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年道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县种子技术推广服务站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整体支出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绩效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自评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</w:p>
    <w:p>
      <w:pPr>
        <w:pStyle w:val="4"/>
        <w:spacing w:line="60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为了强化部门支出责任，推进单位财务管理科学化精细化，提高财政资金管理使用效益，提升管理水平，根据《中共中央 国务院关于全面实施预算绩效管理的意见》(中发[2018]34号）、《预算绩效管理工作考核办法》(湘财绩[2015]15号)、《永州市人民政府关于全面推进预算绩效管理的实施意见》（永政发〔2013〕24号）、《永州市预算绩效管理操作办法》、《道县人民政府关于全面推进预算绩效管理的意见》（道政发[2014]10号）要求，上一级领导及我单位高度重视，成立了评价工作小组，对2019年度我单位部门整体支出本着客观、公正、科学的原则进行了绩效评价。现将绩效评价情况及评价结果报告如下：</w:t>
      </w:r>
    </w:p>
    <w:p>
      <w:pPr>
        <w:pStyle w:val="4"/>
        <w:spacing w:line="60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(一)主要工作职责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根据《中共道县县委办公室文件》（道办发[2019]43号）规定，</w:t>
      </w:r>
    </w:p>
    <w:p>
      <w:pPr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 xml:space="preserve"> 道县种子技术推广服务站是由农业农村局领导，其主要职能是：</w:t>
      </w:r>
    </w:p>
    <w:p>
      <w:pPr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1、负责全县农作物种子资源及农作新品种的保护和管理。</w:t>
      </w:r>
    </w:p>
    <w:p>
      <w:pPr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2、负责全县种业从业人员的技术培训工作组织农作物种子的选育、引进试验及推广应用。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3、负责全县农作物种子信息收集、整理与发布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（二）机构设置情况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道县种子技术服务站内设办公室1个职能股室，下设蔬菜技术推广中心。事业编制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人。现实有在编人数3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二、部门整体支出使用情况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（一）基本支出</w:t>
      </w:r>
    </w:p>
    <w:p>
      <w:pPr>
        <w:pStyle w:val="5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基本支出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298.96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宋体" w:hAnsi="宋体" w:eastAsia="宋体"/>
          <w:sz w:val="32"/>
          <w:szCs w:val="32"/>
        </w:rPr>
        <w:t>基本工资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135.1</w:t>
      </w:r>
      <w:r>
        <w:rPr>
          <w:rFonts w:hint="eastAsia" w:ascii="宋体" w:hAnsi="宋体" w:eastAsia="宋体"/>
          <w:sz w:val="32"/>
          <w:szCs w:val="32"/>
        </w:rPr>
        <w:t>万元、</w:t>
      </w:r>
      <w:r>
        <w:rPr>
          <w:rFonts w:hint="eastAsia" w:ascii="宋体" w:hAnsi="宋体" w:eastAsia="宋体"/>
          <w:sz w:val="32"/>
          <w:szCs w:val="32"/>
          <w:lang w:eastAsia="zh-CN"/>
        </w:rPr>
        <w:t>绩效工资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100.07</w:t>
      </w:r>
      <w:r>
        <w:rPr>
          <w:rFonts w:hint="eastAsia" w:ascii="宋体" w:hAnsi="宋体" w:eastAsia="宋体"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  <w:lang w:eastAsia="zh-CN"/>
        </w:rPr>
        <w:t>、养老保险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33.13万元</w:t>
      </w:r>
      <w:r>
        <w:rPr>
          <w:rFonts w:hint="eastAsia" w:ascii="宋体" w:hAnsi="宋体" w:eastAsia="宋体"/>
          <w:sz w:val="32"/>
          <w:szCs w:val="32"/>
          <w:lang w:eastAsia="zh-CN"/>
        </w:rPr>
        <w:t>、医疗保险等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16.56万元</w:t>
      </w:r>
      <w:r>
        <w:rPr>
          <w:rFonts w:hint="eastAsia" w:ascii="宋体" w:hAnsi="宋体" w:eastAsia="宋体"/>
          <w:sz w:val="32"/>
          <w:szCs w:val="32"/>
        </w:rPr>
        <w:t>；公用经费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14.1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4.7</w:t>
      </w:r>
      <w:r>
        <w:rPr>
          <w:rFonts w:hint="eastAsia" w:ascii="宋体" w:hAnsi="宋体" w:eastAsia="宋体"/>
          <w:sz w:val="32"/>
          <w:szCs w:val="32"/>
        </w:rPr>
        <w:t>%，主要包括办公费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0.4万元</w:t>
      </w:r>
      <w:r>
        <w:rPr>
          <w:rFonts w:hint="eastAsia" w:ascii="宋体" w:hAnsi="宋体" w:eastAsia="宋体"/>
          <w:sz w:val="32"/>
          <w:szCs w:val="32"/>
        </w:rPr>
        <w:t>、印刷费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0.25万元</w:t>
      </w:r>
      <w:r>
        <w:rPr>
          <w:rFonts w:hint="eastAsia" w:ascii="宋体" w:hAnsi="宋体" w:eastAsia="宋体"/>
          <w:sz w:val="32"/>
          <w:szCs w:val="32"/>
        </w:rPr>
        <w:t>、咨询费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0.2万元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手续费0.15万元，</w:t>
      </w:r>
      <w:r>
        <w:rPr>
          <w:rFonts w:hint="eastAsia" w:ascii="宋体" w:hAnsi="宋体" w:eastAsia="宋体"/>
          <w:sz w:val="32"/>
          <w:szCs w:val="32"/>
          <w:lang w:eastAsia="zh-CN"/>
        </w:rPr>
        <w:t>水费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0.3万元、电费0.4万元邮电费0，05万元、取暖费0.1万元、物业管理费0.6万元、差旅费0.8万元、维修费1.2万元、租赁费0.6万元，会议费0.33万元、培训费0.35万元、公务接待费0.93万元、</w:t>
      </w:r>
      <w:r>
        <w:rPr>
          <w:rFonts w:hint="eastAsia" w:ascii="宋体" w:hAnsi="宋体" w:eastAsia="宋体"/>
          <w:sz w:val="32"/>
          <w:szCs w:val="32"/>
          <w:lang w:eastAsia="zh-CN"/>
        </w:rPr>
        <w:t>劳务费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1.6万元、委托业务费0.2万元，工会经费2.8万元、福利费0.34万元、其他交通费0.7万元、税金1.0万元、其他商品0.8万元</w:t>
      </w:r>
      <w:r>
        <w:rPr>
          <w:rFonts w:hint="eastAsia" w:ascii="宋体" w:hAnsi="宋体" w:eastAsia="宋体"/>
          <w:sz w:val="32"/>
          <w:szCs w:val="32"/>
          <w:lang w:eastAsia="zh-CN"/>
        </w:rPr>
        <w:t>等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5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年“三公”经费决算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0.93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0.93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国内公务接待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批次，接待人数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持平；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公务用车购置数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台，车辆保有量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无项目经费支出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部门整体支出管理情况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领导高度重视，制度执行比较到位，资金使用效益进一步提高。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对2021年度部门整体支出数据进行核实，将2021年度和2020年度部门整体支出情况进行比较分析。查阅2021年度预算安排、相关文件资料和财务凭证。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我单位充分履行职责职能,严格按财经法规及制度使用管理资金,成效明显,主要体现在以下几个方面：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一是狠抓资金使用效益。表现在: 1、保障了职工工资,津补贴的及时足额发放,没有出现拖欠职工工资,离退休费用等现象；2、保障了单位的正常运转,各项工作开展顺利,各项指标得到了增长,农民收入得到了提高；3、财政供养人员控制较好；4、资金使用无虚列支出及随意使用现象,无大额现金支付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（ 二）是资金使用社会效益好。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选育、培育8个优质常规稻和14个杂交稻品种；搞好全县800亩杂交水稻制种管理工作，确保水稻和其他农作品种供应；生产杂交水稻22万公斤，推广优质农作物种子200万公斤。确保水稻和其他农作品种供应；发布种子信息2.2万份，推广优质农作物种子200万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（三）是效率性高。用有限的资金全力保障了全县水稻种子的供应。农民收入得到了提高。单位生产生活稳定，职工安居乐业。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一）预算资金安排不足；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（二）资产管理方面没有经验，账务处理不及时、彻底。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加强政策学习，提高思想认识。搞好人员培训，加强会计队伍建设。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规范账务处理，提高财务信息质量。进一步建章立制，确保会计核算规范化。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(二)建议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希望财政部门按进度拨付各项资金，保障各项工作顺利开展。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希望财政部门开展相关的业务工作培训，提高财务人员业务水平。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道县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种子技术推广服务站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2NWIwYjFhMDQ0MmViZDRlYjYwZmFmMjQ1ZmYifQ=="/>
  </w:docVars>
  <w:rsids>
    <w:rsidRoot w:val="728C3ECF"/>
    <w:rsid w:val="728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2023-09-27T03:56:00Z</dcterms:created>
  <dc:creator>Administrator</dc:creator>
  <cp:lastModifiedBy>Administrator</cp:lastModifiedBy>
  <dcterms:modified xsi:type="dcterms:W3CDTF">2023-09-27T03:56:49Z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B69AA17ABC6E467A8FA428D99B2FB301_11</vt:lpwstr>
  </property>
</Properties>
</file>