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道县人力资源和社会保障局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道县人力资源和社会保障局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道县人力资源和社会保障局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3"/>
        <w:keepNext w:val="0"/>
        <w:keepLines w:val="0"/>
        <w:pageBreakBefore w:val="0"/>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rPr>
        <w:t>贯彻执行</w:t>
      </w:r>
      <w:r>
        <w:rPr>
          <w:rFonts w:hint="eastAsia" w:ascii="宋体" w:hAnsi="宋体" w:eastAsia="宋体" w:cs="宋体"/>
          <w:sz w:val="32"/>
          <w:szCs w:val="32"/>
        </w:rPr>
        <w:t>全</w:t>
      </w:r>
      <w:r>
        <w:rPr>
          <w:rFonts w:hint="eastAsia" w:ascii="宋体" w:hAnsi="宋体" w:eastAsia="宋体" w:cs="宋体"/>
          <w:sz w:val="32"/>
          <w:szCs w:val="32"/>
          <w:lang w:val="en-US"/>
        </w:rPr>
        <w:t>县</w:t>
      </w:r>
      <w:r>
        <w:rPr>
          <w:rFonts w:hint="eastAsia" w:ascii="宋体" w:hAnsi="宋体" w:eastAsia="宋体" w:cs="宋体"/>
          <w:sz w:val="32"/>
          <w:szCs w:val="32"/>
        </w:rPr>
        <w:t>人力资源和社会保障事业发展政策、规划,按规定起草相关</w:t>
      </w:r>
      <w:r>
        <w:rPr>
          <w:rFonts w:hint="eastAsia" w:ascii="宋体" w:hAnsi="宋体" w:eastAsia="宋体" w:cs="宋体"/>
          <w:sz w:val="32"/>
          <w:szCs w:val="32"/>
          <w:lang w:eastAsia="zh-CN"/>
        </w:rPr>
        <w:t>规范性文件</w:t>
      </w:r>
      <w:r>
        <w:rPr>
          <w:rFonts w:hint="eastAsia" w:ascii="宋体" w:hAnsi="宋体" w:eastAsia="宋体" w:cs="宋体"/>
          <w:sz w:val="32"/>
          <w:szCs w:val="32"/>
        </w:rPr>
        <w:t>草案并组织实施。</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拟订全</w:t>
      </w:r>
      <w:r>
        <w:rPr>
          <w:rFonts w:hint="eastAsia" w:ascii="宋体" w:hAnsi="宋体" w:eastAsia="宋体" w:cs="宋体"/>
          <w:sz w:val="32"/>
          <w:szCs w:val="32"/>
          <w:lang w:val="en-US"/>
        </w:rPr>
        <w:t>县</w:t>
      </w:r>
      <w:r>
        <w:rPr>
          <w:rFonts w:hint="eastAsia" w:ascii="宋体" w:hAnsi="宋体" w:eastAsia="宋体" w:cs="宋体"/>
          <w:sz w:val="32"/>
          <w:szCs w:val="32"/>
        </w:rPr>
        <w:t>人力资源市场发展规划和人力资源服务业发展、</w:t>
      </w:r>
      <w:r>
        <w:rPr>
          <w:rFonts w:hint="eastAsia" w:ascii="宋体" w:hAnsi="宋体" w:eastAsia="宋体" w:cs="宋体"/>
          <w:sz w:val="32"/>
          <w:szCs w:val="32"/>
          <w:lang w:val="en-US"/>
        </w:rPr>
        <w:t>贯彻落实</w:t>
      </w:r>
      <w:r>
        <w:rPr>
          <w:rFonts w:hint="eastAsia" w:ascii="宋体" w:hAnsi="宋体" w:eastAsia="宋体" w:cs="宋体"/>
          <w:sz w:val="32"/>
          <w:szCs w:val="32"/>
        </w:rPr>
        <w:t>人力资源流动政策,促进人力资源合理流动、有效配置。</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负责全</w:t>
      </w:r>
      <w:r>
        <w:rPr>
          <w:rFonts w:hint="eastAsia" w:ascii="宋体" w:hAnsi="宋体" w:eastAsia="宋体" w:cs="宋体"/>
          <w:sz w:val="32"/>
          <w:szCs w:val="32"/>
          <w:lang w:val="en-US"/>
        </w:rPr>
        <w:t>县</w:t>
      </w:r>
      <w:r>
        <w:rPr>
          <w:rFonts w:hint="eastAsia" w:ascii="宋体" w:hAnsi="宋体" w:eastAsia="宋体" w:cs="宋体"/>
          <w:sz w:val="32"/>
          <w:szCs w:val="32"/>
        </w:rPr>
        <w:t>促进就业工作,拟订统筹城乡的就业发展规划和政策,完善公共就业创业服务体系,统筹建立面向城乡劳动者的职业技能培训制度,</w:t>
      </w:r>
      <w:r>
        <w:rPr>
          <w:rFonts w:hint="eastAsia" w:ascii="宋体" w:hAnsi="宋体" w:eastAsia="宋体" w:cs="宋体"/>
          <w:sz w:val="32"/>
          <w:szCs w:val="32"/>
          <w:lang w:val="en-US"/>
        </w:rPr>
        <w:t>落实</w:t>
      </w:r>
      <w:r>
        <w:rPr>
          <w:rFonts w:hint="eastAsia" w:ascii="宋体" w:hAnsi="宋体" w:eastAsia="宋体" w:cs="宋体"/>
          <w:sz w:val="32"/>
          <w:szCs w:val="32"/>
        </w:rPr>
        <w:t>就业援助制度,牵头</w:t>
      </w:r>
      <w:r>
        <w:rPr>
          <w:rFonts w:hint="eastAsia" w:ascii="宋体" w:hAnsi="宋体" w:eastAsia="宋体" w:cs="宋体"/>
          <w:sz w:val="32"/>
          <w:szCs w:val="32"/>
          <w:lang w:val="en-US"/>
        </w:rPr>
        <w:t>落实</w:t>
      </w:r>
      <w:r>
        <w:rPr>
          <w:rFonts w:hint="eastAsia" w:ascii="宋体" w:hAnsi="宋体" w:eastAsia="宋体" w:cs="宋体"/>
          <w:sz w:val="32"/>
          <w:szCs w:val="32"/>
        </w:rPr>
        <w:t>高校毕业生就业政策。</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负</w:t>
      </w:r>
      <w:r>
        <w:rPr>
          <w:rFonts w:hint="eastAsia" w:ascii="宋体" w:hAnsi="宋体" w:eastAsia="宋体" w:cs="宋体"/>
          <w:sz w:val="32"/>
          <w:szCs w:val="32"/>
          <w:lang w:val="en-US"/>
        </w:rPr>
        <w:t>责</w:t>
      </w:r>
      <w:r>
        <w:rPr>
          <w:rFonts w:hint="eastAsia" w:ascii="宋体" w:hAnsi="宋体" w:eastAsia="宋体" w:cs="宋体"/>
          <w:sz w:val="32"/>
          <w:szCs w:val="32"/>
        </w:rPr>
        <w:t>全</w:t>
      </w:r>
      <w:r>
        <w:rPr>
          <w:rFonts w:hint="eastAsia" w:ascii="宋体" w:hAnsi="宋体" w:eastAsia="宋体" w:cs="宋体"/>
          <w:sz w:val="32"/>
          <w:szCs w:val="32"/>
          <w:lang w:val="en-US"/>
        </w:rPr>
        <w:t>县</w:t>
      </w:r>
      <w:r>
        <w:rPr>
          <w:rFonts w:hint="eastAsia" w:ascii="宋体" w:hAnsi="宋体" w:eastAsia="宋体" w:cs="宋体"/>
          <w:sz w:val="32"/>
          <w:szCs w:val="32"/>
        </w:rPr>
        <w:t>就业、失业和相关社会保险基金</w:t>
      </w:r>
      <w:r>
        <w:rPr>
          <w:rFonts w:hint="eastAsia" w:ascii="宋体" w:hAnsi="宋体" w:eastAsia="宋体" w:cs="宋体"/>
          <w:sz w:val="32"/>
          <w:szCs w:val="32"/>
          <w:lang w:val="en-US"/>
        </w:rPr>
        <w:t>预</w:t>
      </w:r>
      <w:r>
        <w:rPr>
          <w:rFonts w:hint="eastAsia" w:ascii="宋体" w:hAnsi="宋体" w:eastAsia="宋体" w:cs="宋体"/>
          <w:sz w:val="32"/>
          <w:szCs w:val="32"/>
        </w:rPr>
        <w:t>测预警和信息引导,拟订应对预案,实施预防、调节和控制,保持就业形势稳定和相关社会保险基金总体收支平衡。</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rPr>
        <w:t>贯彻执行</w:t>
      </w:r>
      <w:r>
        <w:rPr>
          <w:rFonts w:hint="eastAsia" w:ascii="宋体" w:hAnsi="宋体" w:eastAsia="宋体" w:cs="宋体"/>
          <w:sz w:val="32"/>
          <w:szCs w:val="32"/>
        </w:rPr>
        <w:t>全省劳动人事争议调解仲裁工作规划和劳动关系政策,完善劳动关系协商协调机制,监督实施职工工作时间、休息休假和假期制度,</w:t>
      </w:r>
      <w:r>
        <w:rPr>
          <w:rFonts w:hint="eastAsia" w:ascii="宋体" w:hAnsi="宋体" w:eastAsia="宋体" w:cs="宋体"/>
          <w:sz w:val="32"/>
          <w:szCs w:val="32"/>
          <w:lang w:val="en-US"/>
        </w:rPr>
        <w:t>监</w:t>
      </w:r>
      <w:r>
        <w:rPr>
          <w:rFonts w:hint="eastAsia" w:ascii="宋体" w:hAnsi="宋体" w:eastAsia="宋体" w:cs="宋体"/>
          <w:sz w:val="32"/>
          <w:szCs w:val="32"/>
        </w:rPr>
        <w:t>督实施消除非法使用童工政策和女工、未成年工特殊劳动保护政策组织实施劳动保障监察,协调劳动者维权工作,依法查处重</w:t>
      </w:r>
      <w:r>
        <w:rPr>
          <w:rFonts w:hint="eastAsia" w:ascii="宋体" w:hAnsi="宋体" w:eastAsia="宋体" w:cs="宋体"/>
          <w:sz w:val="32"/>
          <w:szCs w:val="32"/>
          <w:lang w:val="en-US"/>
        </w:rPr>
        <w:t>大案件。</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牵头推进全</w:t>
      </w:r>
      <w:r>
        <w:rPr>
          <w:rFonts w:hint="eastAsia" w:ascii="宋体" w:hAnsi="宋体" w:eastAsia="宋体" w:cs="宋体"/>
          <w:sz w:val="32"/>
          <w:szCs w:val="32"/>
          <w:lang w:val="en-US"/>
        </w:rPr>
        <w:t>县</w:t>
      </w:r>
      <w:r>
        <w:rPr>
          <w:rFonts w:hint="eastAsia" w:ascii="宋体" w:hAnsi="宋体" w:eastAsia="宋体" w:cs="宋体"/>
          <w:sz w:val="32"/>
          <w:szCs w:val="32"/>
        </w:rPr>
        <w:t>深化职称制度改革,组织实施专业技术人员管理、继续教育和博士后管理等政策,负责高层次专业技术人才选拔和培养工作,</w:t>
      </w:r>
      <w:r>
        <w:rPr>
          <w:rFonts w:hint="eastAsia" w:ascii="宋体" w:hAnsi="宋体" w:eastAsia="宋体" w:cs="宋体"/>
          <w:sz w:val="32"/>
          <w:szCs w:val="32"/>
          <w:lang w:val="en-US"/>
        </w:rPr>
        <w:t>贯彻</w:t>
      </w:r>
      <w:r>
        <w:rPr>
          <w:rFonts w:hint="eastAsia" w:ascii="宋体" w:hAnsi="宋体" w:eastAsia="宋体" w:cs="宋体"/>
          <w:sz w:val="32"/>
          <w:szCs w:val="32"/>
        </w:rPr>
        <w:t>落实吸引留学人员</w:t>
      </w:r>
      <w:r>
        <w:rPr>
          <w:rFonts w:hint="eastAsia" w:ascii="宋体" w:hAnsi="宋体" w:eastAsia="宋体" w:cs="宋体"/>
          <w:sz w:val="32"/>
          <w:szCs w:val="32"/>
          <w:lang w:val="en-US"/>
        </w:rPr>
        <w:t xml:space="preserve">来县 </w:t>
      </w:r>
      <w:r>
        <w:rPr>
          <w:rFonts w:hint="eastAsia" w:ascii="宋体" w:hAnsi="宋体" w:eastAsia="宋体" w:cs="宋体"/>
          <w:sz w:val="32"/>
          <w:szCs w:val="32"/>
        </w:rPr>
        <w:t>工作或定居政策。组织</w:t>
      </w:r>
      <w:r>
        <w:rPr>
          <w:rFonts w:hint="eastAsia" w:ascii="宋体" w:hAnsi="宋体" w:eastAsia="宋体" w:cs="宋体"/>
          <w:sz w:val="32"/>
          <w:szCs w:val="32"/>
          <w:lang w:val="en-US"/>
        </w:rPr>
        <w:t>落实</w:t>
      </w:r>
      <w:r>
        <w:rPr>
          <w:rFonts w:hint="eastAsia" w:ascii="宋体" w:hAnsi="宋体" w:eastAsia="宋体" w:cs="宋体"/>
          <w:sz w:val="32"/>
          <w:szCs w:val="32"/>
        </w:rPr>
        <w:t>技能人才培养、评价、使用和激励制度。完善职业资格制度,健全职业</w:t>
      </w:r>
      <w:r>
        <w:rPr>
          <w:rFonts w:hint="eastAsia" w:ascii="宋体" w:hAnsi="宋体" w:eastAsia="宋体" w:cs="宋体"/>
          <w:sz w:val="32"/>
          <w:szCs w:val="32"/>
          <w:lang w:val="en-US"/>
        </w:rPr>
        <w:t>技能多元化评价政策。</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会同有关部门指导全</w:t>
      </w:r>
      <w:r>
        <w:rPr>
          <w:rFonts w:hint="eastAsia" w:ascii="宋体" w:hAnsi="宋体" w:eastAsia="宋体" w:cs="宋体"/>
          <w:sz w:val="32"/>
          <w:szCs w:val="32"/>
          <w:lang w:val="en-US"/>
        </w:rPr>
        <w:t>县</w:t>
      </w:r>
      <w:r>
        <w:rPr>
          <w:rFonts w:hint="eastAsia" w:ascii="宋体" w:hAnsi="宋体" w:eastAsia="宋体" w:cs="宋体"/>
          <w:sz w:val="32"/>
          <w:szCs w:val="32"/>
        </w:rPr>
        <w:t>事业单位人事制度改革,</w:t>
      </w:r>
      <w:r>
        <w:rPr>
          <w:rFonts w:hint="eastAsia" w:ascii="宋体" w:hAnsi="宋体" w:eastAsia="宋体" w:cs="宋体"/>
          <w:sz w:val="32"/>
          <w:szCs w:val="32"/>
          <w:lang w:val="en-US"/>
        </w:rPr>
        <w:t>按照管理权限负责规范事业单位岗位设置、公开招聘、聘用合同等人事综合管理工作，拟订事业单位工作人员和机关工勤人员管理政策。</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rPr>
        <w:t>会同有关</w:t>
      </w:r>
      <w:r>
        <w:rPr>
          <w:rFonts w:hint="eastAsia" w:ascii="宋体" w:hAnsi="宋体" w:eastAsia="宋体" w:cs="宋体"/>
          <w:sz w:val="32"/>
          <w:szCs w:val="32"/>
        </w:rPr>
        <w:t>部门拟</w:t>
      </w:r>
      <w:r>
        <w:rPr>
          <w:rFonts w:hint="eastAsia" w:ascii="宋体" w:hAnsi="宋体" w:eastAsia="宋体" w:cs="宋体"/>
          <w:sz w:val="32"/>
          <w:szCs w:val="32"/>
          <w:lang w:val="en-US"/>
        </w:rPr>
        <w:t>订、贯彻执行全县</w:t>
      </w:r>
      <w:r>
        <w:rPr>
          <w:rFonts w:hint="eastAsia" w:ascii="宋体" w:hAnsi="宋体" w:eastAsia="宋体" w:cs="宋体"/>
          <w:sz w:val="32"/>
          <w:szCs w:val="32"/>
        </w:rPr>
        <w:t>事业单位人员工资收入分配政策并</w:t>
      </w:r>
      <w:r>
        <w:rPr>
          <w:rFonts w:hint="eastAsia" w:ascii="宋体" w:hAnsi="宋体" w:eastAsia="宋体" w:cs="宋体"/>
          <w:sz w:val="32"/>
          <w:szCs w:val="32"/>
          <w:lang w:val="en-US" w:eastAsia="zh-CN"/>
        </w:rPr>
        <w:t>组</w:t>
      </w:r>
      <w:r>
        <w:rPr>
          <w:rFonts w:hint="eastAsia" w:ascii="宋体" w:hAnsi="宋体" w:eastAsia="宋体" w:cs="宋体"/>
          <w:sz w:val="32"/>
          <w:szCs w:val="32"/>
        </w:rPr>
        <w:t>织</w:t>
      </w:r>
      <w:r>
        <w:rPr>
          <w:rFonts w:hint="eastAsia" w:ascii="宋体" w:hAnsi="宋体" w:eastAsia="宋体" w:cs="宋体"/>
          <w:sz w:val="32"/>
          <w:szCs w:val="32"/>
          <w:lang w:val="en-US"/>
        </w:rPr>
        <w:t>实施</w:t>
      </w:r>
      <w:r>
        <w:rPr>
          <w:rFonts w:hint="eastAsia" w:ascii="宋体" w:hAnsi="宋体" w:eastAsia="宋体" w:cs="宋体"/>
          <w:sz w:val="32"/>
          <w:szCs w:val="32"/>
        </w:rPr>
        <w:t>,建立</w:t>
      </w:r>
      <w:r>
        <w:rPr>
          <w:rFonts w:hint="eastAsia" w:ascii="宋体" w:hAnsi="宋体" w:eastAsia="宋体" w:cs="宋体"/>
          <w:sz w:val="32"/>
          <w:szCs w:val="32"/>
          <w:lang w:val="en-US"/>
        </w:rPr>
        <w:t>全县</w:t>
      </w:r>
      <w:r>
        <w:rPr>
          <w:rFonts w:hint="eastAsia" w:ascii="宋体" w:hAnsi="宋体" w:eastAsia="宋体" w:cs="宋体"/>
          <w:sz w:val="32"/>
          <w:szCs w:val="32"/>
        </w:rPr>
        <w:t>企事业单位人员工资决定、正常增长和支</w:t>
      </w:r>
      <w:r>
        <w:rPr>
          <w:rFonts w:hint="eastAsia" w:ascii="宋体" w:hAnsi="宋体" w:eastAsia="宋体" w:cs="宋体"/>
          <w:sz w:val="32"/>
          <w:szCs w:val="32"/>
          <w:lang w:val="en-US"/>
        </w:rPr>
        <w:t>付保障机制</w:t>
      </w:r>
      <w:r>
        <w:rPr>
          <w:rFonts w:hint="eastAsia" w:ascii="宋体" w:hAnsi="宋体" w:eastAsia="宋体" w:cs="宋体"/>
          <w:sz w:val="32"/>
          <w:szCs w:val="32"/>
        </w:rPr>
        <w:t>。</w:t>
      </w:r>
      <w:r>
        <w:rPr>
          <w:rFonts w:hint="eastAsia" w:ascii="宋体" w:hAnsi="宋体" w:eastAsia="宋体" w:cs="宋体"/>
          <w:sz w:val="32"/>
          <w:szCs w:val="32"/>
          <w:lang w:val="en-US"/>
        </w:rPr>
        <w:t>贯彻执行</w:t>
      </w:r>
      <w:r>
        <w:rPr>
          <w:rFonts w:hint="eastAsia" w:ascii="宋体" w:hAnsi="宋体" w:eastAsia="宋体" w:cs="宋体"/>
          <w:sz w:val="32"/>
          <w:szCs w:val="32"/>
        </w:rPr>
        <w:t>全</w:t>
      </w:r>
      <w:r>
        <w:rPr>
          <w:rFonts w:hint="eastAsia" w:ascii="宋体" w:hAnsi="宋体" w:eastAsia="宋体" w:cs="宋体"/>
          <w:sz w:val="32"/>
          <w:szCs w:val="32"/>
          <w:lang w:val="en-US"/>
        </w:rPr>
        <w:t>省</w:t>
      </w:r>
      <w:r>
        <w:rPr>
          <w:rFonts w:hint="eastAsia" w:ascii="宋体" w:hAnsi="宋体" w:eastAsia="宋体" w:cs="宋体"/>
          <w:sz w:val="32"/>
          <w:szCs w:val="32"/>
        </w:rPr>
        <w:t>企事业单位人员福利和离退</w:t>
      </w:r>
      <w:r>
        <w:rPr>
          <w:rFonts w:hint="eastAsia" w:ascii="宋体" w:hAnsi="宋体" w:eastAsia="宋体" w:cs="宋体"/>
          <w:sz w:val="32"/>
          <w:szCs w:val="32"/>
          <w:lang w:val="en-US"/>
        </w:rPr>
        <w:t>休政策</w:t>
      </w:r>
      <w:r>
        <w:rPr>
          <w:rFonts w:hint="eastAsia" w:ascii="宋体" w:hAnsi="宋体" w:eastAsia="宋体" w:cs="宋体"/>
          <w:sz w:val="32"/>
          <w:szCs w:val="32"/>
        </w:rPr>
        <w:t>并组织实施。</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rPr>
        <w:t>贯彻执行</w:t>
      </w:r>
      <w:r>
        <w:rPr>
          <w:rFonts w:hint="eastAsia" w:ascii="宋体" w:hAnsi="宋体" w:eastAsia="宋体" w:cs="宋体"/>
          <w:sz w:val="32"/>
          <w:szCs w:val="32"/>
        </w:rPr>
        <w:t>全省农民工工作的综合性政策和规划,推动相关政策落实,协调解决重点难点问题,维护农民工合法权益。</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承担</w:t>
      </w:r>
      <w:r>
        <w:rPr>
          <w:rFonts w:hint="eastAsia" w:ascii="宋体" w:hAnsi="宋体" w:eastAsia="宋体" w:cs="宋体"/>
          <w:sz w:val="32"/>
          <w:szCs w:val="32"/>
          <w:lang w:val="en-US"/>
        </w:rPr>
        <w:t>县</w:t>
      </w:r>
      <w:r>
        <w:rPr>
          <w:rFonts w:hint="eastAsia" w:ascii="宋体" w:hAnsi="宋体" w:eastAsia="宋体" w:cs="宋体"/>
          <w:sz w:val="32"/>
          <w:szCs w:val="32"/>
        </w:rPr>
        <w:t>绩效评估与为民办实事考核办公室日常工作,具体组织实施</w:t>
      </w:r>
      <w:r>
        <w:rPr>
          <w:rFonts w:hint="eastAsia" w:ascii="宋体" w:hAnsi="宋体" w:eastAsia="宋体" w:cs="宋体"/>
          <w:sz w:val="32"/>
          <w:szCs w:val="32"/>
          <w:lang w:val="en-US"/>
        </w:rPr>
        <w:t>全县所</w:t>
      </w:r>
      <w:r>
        <w:rPr>
          <w:rFonts w:hint="eastAsia" w:ascii="宋体" w:hAnsi="宋体" w:eastAsia="宋体" w:cs="宋体"/>
          <w:sz w:val="32"/>
          <w:szCs w:val="32"/>
        </w:rPr>
        <w:t>有关单位绩效评估和全</w:t>
      </w:r>
      <w:r>
        <w:rPr>
          <w:rFonts w:hint="eastAsia" w:ascii="宋体" w:hAnsi="宋体" w:eastAsia="宋体" w:cs="宋体"/>
          <w:sz w:val="32"/>
          <w:szCs w:val="32"/>
          <w:lang w:val="en-US"/>
        </w:rPr>
        <w:t>县</w:t>
      </w:r>
      <w:r>
        <w:rPr>
          <w:rFonts w:hint="eastAsia" w:ascii="宋体" w:hAnsi="宋体" w:eastAsia="宋体" w:cs="宋体"/>
          <w:sz w:val="32"/>
          <w:szCs w:val="32"/>
        </w:rPr>
        <w:t>重点民生实事考核。会同有关部门组织</w:t>
      </w:r>
      <w:r>
        <w:rPr>
          <w:rFonts w:hint="eastAsia" w:ascii="宋体" w:hAnsi="宋体" w:eastAsia="宋体" w:cs="宋体"/>
          <w:sz w:val="32"/>
          <w:szCs w:val="32"/>
          <w:lang w:val="en-US" w:eastAsia="zh-CN"/>
        </w:rPr>
        <w:t>贯彻</w:t>
      </w:r>
      <w:r>
        <w:rPr>
          <w:rFonts w:hint="eastAsia" w:ascii="宋体" w:hAnsi="宋体" w:eastAsia="宋体" w:cs="宋体"/>
          <w:sz w:val="32"/>
          <w:szCs w:val="32"/>
        </w:rPr>
        <w:t>实施国家、</w:t>
      </w:r>
      <w:r>
        <w:rPr>
          <w:rFonts w:hint="eastAsia" w:ascii="宋体" w:hAnsi="宋体" w:eastAsia="宋体" w:cs="宋体"/>
          <w:sz w:val="32"/>
          <w:szCs w:val="32"/>
          <w:lang w:val="en-US"/>
        </w:rPr>
        <w:t>省、市</w:t>
      </w:r>
      <w:r>
        <w:rPr>
          <w:rFonts w:hint="eastAsia" w:ascii="宋体" w:hAnsi="宋体" w:eastAsia="宋体" w:cs="宋体"/>
          <w:sz w:val="32"/>
          <w:szCs w:val="32"/>
        </w:rPr>
        <w:t>表彰奖励制度和拟订</w:t>
      </w:r>
      <w:r>
        <w:rPr>
          <w:rFonts w:hint="eastAsia" w:ascii="宋体" w:hAnsi="宋体" w:eastAsia="宋体" w:cs="宋体"/>
          <w:sz w:val="32"/>
          <w:szCs w:val="32"/>
          <w:lang w:val="en-US"/>
        </w:rPr>
        <w:t>县</w:t>
      </w:r>
      <w:r>
        <w:rPr>
          <w:rFonts w:hint="eastAsia" w:ascii="宋体" w:hAnsi="宋体" w:eastAsia="宋体" w:cs="宋体"/>
          <w:sz w:val="32"/>
          <w:szCs w:val="32"/>
        </w:rPr>
        <w:t>级表彰奖励制度,根据授权承办</w:t>
      </w:r>
      <w:r>
        <w:rPr>
          <w:rFonts w:hint="eastAsia" w:ascii="宋体" w:hAnsi="宋体" w:eastAsia="宋体" w:cs="宋体"/>
          <w:sz w:val="32"/>
          <w:szCs w:val="32"/>
          <w:lang w:val="en-US"/>
        </w:rPr>
        <w:t>县</w:t>
      </w:r>
      <w:r>
        <w:rPr>
          <w:rFonts w:hint="eastAsia" w:ascii="宋体" w:hAnsi="宋体" w:eastAsia="宋体" w:cs="宋体"/>
          <w:sz w:val="32"/>
          <w:szCs w:val="32"/>
        </w:rPr>
        <w:t>级</w:t>
      </w:r>
      <w:r>
        <w:rPr>
          <w:rFonts w:hint="eastAsia" w:ascii="宋体" w:hAnsi="宋体" w:eastAsia="宋体" w:cs="宋体"/>
          <w:sz w:val="32"/>
          <w:szCs w:val="32"/>
          <w:lang w:val="en-US"/>
        </w:rPr>
        <w:t>及以上</w:t>
      </w:r>
      <w:r>
        <w:rPr>
          <w:rFonts w:hint="eastAsia" w:ascii="宋体" w:hAnsi="宋体" w:eastAsia="宋体" w:cs="宋体"/>
          <w:sz w:val="32"/>
          <w:szCs w:val="32"/>
        </w:rPr>
        <w:t>表彰奖励活动相关工作,承担全</w:t>
      </w:r>
      <w:r>
        <w:rPr>
          <w:rFonts w:hint="eastAsia" w:ascii="宋体" w:hAnsi="宋体" w:eastAsia="宋体" w:cs="宋体"/>
          <w:sz w:val="32"/>
          <w:szCs w:val="32"/>
          <w:lang w:val="en-US"/>
        </w:rPr>
        <w:t>县</w:t>
      </w:r>
      <w:r>
        <w:rPr>
          <w:rFonts w:hint="eastAsia" w:ascii="宋体" w:hAnsi="宋体" w:eastAsia="宋体" w:cs="宋体"/>
          <w:sz w:val="32"/>
          <w:szCs w:val="32"/>
        </w:rPr>
        <w:t>评比达标表彰有关工作。</w:t>
      </w:r>
    </w:p>
    <w:p>
      <w:pPr>
        <w:pStyle w:val="13"/>
        <w:keepNext w:val="0"/>
        <w:keepLines w:val="0"/>
        <w:pageBreakBefore w:val="0"/>
        <w:numPr>
          <w:ilvl w:val="0"/>
          <w:numId w:val="2"/>
        </w:numPr>
        <w:shd w:val="clear" w:color="auto" w:fill="auto"/>
        <w:tabs>
          <w:tab w:val="left" w:pos="1535"/>
        </w:tabs>
        <w:kinsoku/>
        <w:wordWrap/>
        <w:overflowPunct/>
        <w:topLinePunct w:val="0"/>
        <w:autoSpaceDE/>
        <w:autoSpaceDN/>
        <w:bidi w:val="0"/>
        <w:adjustRightInd/>
        <w:snapToGrid/>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完成</w:t>
      </w:r>
      <w:r>
        <w:rPr>
          <w:rFonts w:hint="eastAsia" w:ascii="宋体" w:hAnsi="宋体" w:eastAsia="宋体" w:cs="宋体"/>
          <w:sz w:val="32"/>
          <w:szCs w:val="32"/>
          <w:lang w:val="en-US"/>
        </w:rPr>
        <w:t>县</w:t>
      </w:r>
      <w:r>
        <w:rPr>
          <w:rFonts w:hint="eastAsia" w:ascii="宋体" w:hAnsi="宋体" w:eastAsia="宋体" w:cs="宋体"/>
          <w:sz w:val="32"/>
          <w:szCs w:val="32"/>
        </w:rPr>
        <w:t>委、</w:t>
      </w:r>
      <w:r>
        <w:rPr>
          <w:rFonts w:hint="eastAsia" w:ascii="宋体" w:hAnsi="宋体" w:eastAsia="宋体" w:cs="宋体"/>
          <w:sz w:val="32"/>
          <w:szCs w:val="32"/>
          <w:lang w:val="en-US"/>
        </w:rPr>
        <w:t>县</w:t>
      </w:r>
      <w:r>
        <w:rPr>
          <w:rFonts w:hint="eastAsia" w:ascii="宋体" w:hAnsi="宋体" w:eastAsia="宋体" w:cs="宋体"/>
          <w:sz w:val="32"/>
          <w:szCs w:val="32"/>
        </w:rPr>
        <w:t>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内设机构设置。道县人力资源和社会保障局内设机构包括：2021年本单位是全额拨款行政单位，内设办公室（综合调研室）、人事教育股、行政审批股、财务审计股、法规股（信访维稳室）、促进就业与失业保险股（加挂“道县就业和农民工工作领导小组办公室”牌子）、人力资源流动管理股、职业能力建设股（教育培训股）、专业技术人员管理股（加挂“道县职称改革工作领导小组”牌子）、事业单位人事管理股、劳动关系股、工资福利与退休人员管理股、工伤保险股（加挂“道县劳动能力鉴定委员会办公室”牌子）、社会养老保险股、社会保险基金监督股等15个股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（二）决算单位构成。道县人力资源和社会保障局2021年部门决算汇总公开单位构成包括：道县人力资源和社会保障局局机关本级决算。</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Times New Roman" w:hAnsi="Times New Roman" w:eastAsia="仿宋_GB2312" w:cs="Times New Roman"/>
                <w:kern w:val="0"/>
                <w:szCs w:val="21"/>
                <w:lang w:eastAsia="zh-CN"/>
              </w:rPr>
              <w:t>道县人力资源和社会保障局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1,343.83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52.52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1,706.84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1,706.84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992"/>
        <w:gridCol w:w="36"/>
        <w:gridCol w:w="2606"/>
        <w:gridCol w:w="1458"/>
        <w:gridCol w:w="1609"/>
        <w:gridCol w:w="1609"/>
        <w:gridCol w:w="1609"/>
        <w:gridCol w:w="1609"/>
        <w:gridCol w:w="1610"/>
        <w:gridCol w:w="2290"/>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0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6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Times New Roman" w:hAnsi="Times New Roman" w:eastAsia="仿宋_GB2312" w:cs="Times New Roman"/>
                <w:kern w:val="0"/>
                <w:szCs w:val="21"/>
                <w:lang w:eastAsia="zh-CN"/>
              </w:rPr>
              <w:t>道县人力资源和社会保障局</w:t>
            </w: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3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0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0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2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6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1,706.84</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1,706.84</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1,343.83</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1,343.83</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919.48</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919.48</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720.98</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720.98</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2080105</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190.00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105.03</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105.03</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105.03</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105.03</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33.82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33.82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285.50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285.50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285.50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285.50</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52.52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52.52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6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52.52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52.52</w:t>
            </w: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kern w:val="0"/>
                <w:szCs w:val="21"/>
                <w:lang w:eastAsia="zh-CN"/>
              </w:rPr>
              <w:t>道县人力资源和社会保障局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1,706.84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942.84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764.00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1,343.83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890.33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919.48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751.48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720.98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720.98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kern w:val="0"/>
                <w:szCs w:val="21"/>
                <w:lang w:eastAsia="zh-CN"/>
              </w:rPr>
              <w:t>道县人力资源和社会保障局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1,343.83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1,343.83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1,706.84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kern w:val="0"/>
          <w:szCs w:val="21"/>
          <w:lang w:eastAsia="zh-CN"/>
        </w:rPr>
        <w:t>道县人力资源和社会保障局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0"/>
        <w:gridCol w:w="3291"/>
        <w:gridCol w:w="2840"/>
        <w:gridCol w:w="3271"/>
        <w:gridCol w:w="2821"/>
      </w:tblGrid>
      <w:tr>
        <w:tblPrEx>
          <w:tblCellMar>
            <w:top w:w="0" w:type="dxa"/>
            <w:left w:w="108" w:type="dxa"/>
            <w:bottom w:w="0" w:type="dxa"/>
            <w:right w:w="108" w:type="dxa"/>
          </w:tblCellMar>
        </w:tblPrEx>
        <w:trPr>
          <w:trHeight w:val="405" w:hRule="atLeast"/>
          <w:jc w:val="center"/>
        </w:trPr>
        <w:tc>
          <w:tcPr>
            <w:tcW w:w="528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1,706.84</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942.84</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764.00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310.50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310.50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310.50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1,343.83</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890.33</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453.50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919.48</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751.48</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720.98</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720.98</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105.03</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105.03</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105.03</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105.03</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285.50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285.50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90"/>
        <w:gridCol w:w="3197"/>
        <w:gridCol w:w="855"/>
        <w:gridCol w:w="1181"/>
        <w:gridCol w:w="2210"/>
        <w:gridCol w:w="855"/>
        <w:gridCol w:w="1182"/>
        <w:gridCol w:w="3987"/>
        <w:gridCol w:w="85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kern w:val="0"/>
                <w:szCs w:val="21"/>
                <w:lang w:eastAsia="zh-CN"/>
              </w:rPr>
              <w:t>道县人力资源和社会保障局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698.82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168.83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42.66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72.15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52.52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14.72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41.38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774.01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168.83</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kern w:val="0"/>
          <w:szCs w:val="21"/>
          <w:lang w:eastAsia="zh-CN"/>
        </w:rPr>
        <w:t>道县人力资源和社会保障局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kern w:val="0"/>
          <w:szCs w:val="21"/>
          <w:lang w:eastAsia="zh-CN"/>
        </w:rPr>
        <w:t>道县人力资源和社会保障局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道县人力资源和社会保障局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kern w:val="0"/>
                <w:szCs w:val="21"/>
                <w:lang w:eastAsia="zh-CN"/>
              </w:rPr>
              <w:t>道县人力资源和社会保障局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single" w:color="auto" w:sz="8"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华文中宋" w:cs="宋体"/>
                <w:kern w:val="0"/>
                <w:sz w:val="24"/>
                <w:szCs w:val="24"/>
                <w:lang w:eastAsia="zh-CN"/>
              </w:rPr>
            </w:pPr>
            <w:r>
              <w:rPr>
                <w:rFonts w:hint="eastAsia" w:ascii="宋体" w:hAnsi="宋体" w:eastAsia="宋体" w:cs="宋体"/>
                <w:kern w:val="0"/>
                <w:sz w:val="24"/>
                <w:szCs w:val="24"/>
                <w:lang w:eastAsia="zh-CN"/>
              </w:rPr>
              <w:t>道县人力资源和社会保障局没有国有资本经营预算财政拨款收入，也没有安排国有资本经营预算财政拨款支出，故本表格无数据。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增加了三支一扶人员工作生活补贴。</w:t>
      </w:r>
    </w:p>
    <w:p>
      <w:pPr>
        <w:pStyle w:val="10"/>
        <w:rPr>
          <w:rFonts w:hAnsi="黑体"/>
          <w:b/>
          <w:sz w:val="32"/>
          <w:szCs w:val="32"/>
        </w:rPr>
      </w:pPr>
      <w:r>
        <w:rPr>
          <w:rFonts w:hint="eastAsia" w:hAnsi="黑体"/>
          <w:b/>
          <w:sz w:val="32"/>
          <w:szCs w:val="32"/>
        </w:rPr>
        <w:t>二、收入决算情况说明</w:t>
      </w:r>
    </w:p>
    <w:p>
      <w:pPr>
        <w:pStyle w:val="5"/>
        <w:keepNext w:val="0"/>
        <w:keepLines w:val="0"/>
        <w:widowControl/>
        <w:suppressLineNumbers w:val="0"/>
        <w:spacing w:before="0" w:beforeAutospacing="0" w:after="1" w:afterAutospacing="0"/>
        <w:ind w:left="0" w:right="0"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；上级补助收入0万元，占0%；事业收入0万元，占0%；经营收入0万元，占0%；附属单位上缴收入0万元，占0%；其他收入0万元，占0%</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942.84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；上缴上级支出0万元，占0%；经营支出0万元，占0%；对附属单位补助支出0万元，占0%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增加了三支一扶人员工作生活补贴。</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增加了三支一扶人员工作生活补贴。</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　　</w:t>
      </w: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310.5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1343.83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52.52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1268.8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1706.84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134</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310.5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全县的评先评优奖</w:t>
      </w:r>
      <w:r>
        <w:rPr>
          <w:rFonts w:hint="eastAsia" w:asciiTheme="minorEastAsia" w:hAnsiTheme="minorEastAsia" w:eastAsiaTheme="minorEastAsia"/>
          <w:sz w:val="32"/>
          <w:szCs w:val="32"/>
          <w:lang w:val="en-US" w:eastAsia="zh-CN"/>
        </w:rPr>
        <w:t>310.5万元单独写报告拨款。</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919.24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720.98</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预算与决算的口径不一致</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劳动保障监察</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预算与决算的口径不一致</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其他人力资源和社会保障管理事务支出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190</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预算与决算的口径不一致</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105.03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预算与决算的口径不一致</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33.81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死亡抚恤无法预计，未作预算</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其他社会保障和就业支出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其他社会保障和就业支出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216.56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285.5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预算与决算的口径不一致</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52.52</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预算与决算的口径不一致</w:t>
      </w:r>
      <w:r>
        <w:rPr>
          <w:rFonts w:hint="eastAsia" w:asciiTheme="minorEastAsia" w:hAnsiTheme="minorEastAsia" w:eastAsiaTheme="minorEastAsia"/>
          <w:sz w:val="32"/>
          <w:szCs w:val="32"/>
          <w:lang w:val="en-US"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942.84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774.01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168.83</w:t>
      </w:r>
      <w:r>
        <w:rPr>
          <w:rFonts w:hint="eastAsia" w:asciiTheme="minorEastAsia" w:hAnsiTheme="minorEastAsia" w:eastAsiaTheme="minorEastAsia"/>
          <w:sz w:val="32"/>
          <w:szCs w:val="32"/>
        </w:rPr>
        <w:t>元，占基本支出的</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11.07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lang w:eastAsia="zh-CN"/>
        </w:rPr>
        <w:t>公务用车</w:t>
      </w:r>
      <w:r>
        <w:rPr>
          <w:rFonts w:hint="eastAsia" w:asciiTheme="minorEastAsia" w:hAnsiTheme="minorEastAsia" w:eastAsiaTheme="minorEastAsia"/>
          <w:sz w:val="32"/>
          <w:szCs w:val="32"/>
        </w:rPr>
        <w:t>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2.97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%。其中：</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2021年度我单位未开展因公出国（境）活动</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540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省市人社部门及兄弟县人社部门来道公务活动</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2.97</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2.97</w:t>
      </w:r>
      <w:r>
        <w:rPr>
          <w:rFonts w:hint="eastAsia" w:asciiTheme="minorEastAsia" w:hAnsiTheme="minorEastAsia"/>
          <w:sz w:val="32"/>
          <w:szCs w:val="32"/>
        </w:rPr>
        <w:t>元，主要是公务用车运行</w:t>
      </w:r>
      <w:r>
        <w:rPr>
          <w:rFonts w:hint="eastAsia" w:asciiTheme="minorEastAsia" w:hAnsiTheme="minorEastAsia"/>
          <w:sz w:val="32"/>
          <w:szCs w:val="32"/>
          <w:lang w:eastAsia="zh-CN"/>
        </w:rPr>
        <w:t>维护</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万元。本单位无政府性基金收支</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168.83</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12.67</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厉行节约的成效。</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8.81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人社工作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450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人社工作安排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14.72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人社业务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750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事业单位工作人员培训</w:t>
      </w:r>
      <w:r>
        <w:rPr>
          <w:rFonts w:hint="eastAsia" w:asciiTheme="minorEastAsia" w:hAnsiTheme="minorEastAsia" w:eastAsiaTheme="minorEastAsia"/>
          <w:sz w:val="32"/>
          <w:szCs w:val="32"/>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其中：副部（省）级及以上领导用车0辆、主要领导干部用车0辆、机要通信用车0辆、应急保障用车0辆、执法执勤用车0辆、特种专业技术用车0辆、其他用车0辆；单位价值50万元以上通用设备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764</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45</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default" w:cs="黑体" w:asciiTheme="minorEastAsia" w:hAnsiTheme="minorEastAsia"/>
          <w:color w:val="000000"/>
          <w:kern w:val="0"/>
          <w:sz w:val="32"/>
          <w:szCs w:val="32"/>
          <w:lang w:val="en-US" w:eastAsia="zh-CN"/>
        </w:rPr>
        <w:t>事业单位招聘及人才引进</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养老保险待遇回头看工作</w:t>
      </w:r>
      <w:r>
        <w:rPr>
          <w:rFonts w:hint="eastAsia" w:cs="黑体" w:asciiTheme="minorEastAsia" w:hAnsiTheme="minorEastAsia"/>
          <w:color w:val="000000"/>
          <w:kern w:val="0"/>
          <w:sz w:val="32"/>
          <w:szCs w:val="32"/>
          <w:lang w:val="en-US" w:eastAsia="zh-CN"/>
        </w:rPr>
        <w:t>、老旧</w:t>
      </w:r>
      <w:r>
        <w:rPr>
          <w:rFonts w:hint="default" w:cs="黑体" w:asciiTheme="minorEastAsia" w:hAnsiTheme="minorEastAsia"/>
          <w:color w:val="000000"/>
          <w:kern w:val="0"/>
          <w:sz w:val="32"/>
          <w:szCs w:val="32"/>
          <w:lang w:val="en-US" w:eastAsia="zh-CN"/>
        </w:rPr>
        <w:t>小区改造</w:t>
      </w:r>
      <w:r>
        <w:rPr>
          <w:rFonts w:hint="eastAsia" w:cs="黑体" w:asciiTheme="minorEastAsia" w:hAnsiTheme="minorEastAsia"/>
          <w:color w:val="000000"/>
          <w:kern w:val="0"/>
          <w:sz w:val="32"/>
          <w:szCs w:val="32"/>
          <w:lang w:val="en-US" w:eastAsia="zh-CN"/>
        </w:rPr>
        <w:t>、全县</w:t>
      </w:r>
      <w:r>
        <w:rPr>
          <w:rFonts w:hint="default" w:cs="黑体" w:asciiTheme="minorEastAsia" w:hAnsiTheme="minorEastAsia"/>
          <w:color w:val="000000"/>
          <w:kern w:val="0"/>
          <w:sz w:val="32"/>
          <w:szCs w:val="32"/>
          <w:lang w:val="en-US" w:eastAsia="zh-CN"/>
        </w:rPr>
        <w:t>三等功、嘉奖表彰</w:t>
      </w:r>
      <w:r>
        <w:rPr>
          <w:rFonts w:hint="eastAsia" w:cs="黑体" w:asciiTheme="minorEastAsia" w:hAnsiTheme="minorEastAsia"/>
          <w:color w:val="000000"/>
          <w:kern w:val="0"/>
          <w:sz w:val="32"/>
          <w:szCs w:val="32"/>
          <w:lang w:val="en-US" w:eastAsia="zh-CN"/>
        </w:rPr>
        <w:t>奖</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eastAsia="zh-CN"/>
        </w:rPr>
        <w:t>４</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764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完成了</w:t>
      </w:r>
      <w:r>
        <w:rPr>
          <w:rFonts w:hint="default" w:cs="黑体" w:asciiTheme="minorEastAsia" w:hAnsiTheme="minorEastAsia"/>
          <w:color w:val="000000"/>
          <w:kern w:val="0"/>
          <w:sz w:val="32"/>
          <w:szCs w:val="32"/>
          <w:lang w:val="en-US" w:eastAsia="zh-CN"/>
        </w:rPr>
        <w:t>事业单位招聘及人才引进</w:t>
      </w:r>
      <w:r>
        <w:rPr>
          <w:rFonts w:hint="eastAsia" w:cs="黑体" w:asciiTheme="minorEastAsia" w:hAnsiTheme="minorEastAsia"/>
          <w:color w:val="000000"/>
          <w:kern w:val="0"/>
          <w:sz w:val="32"/>
          <w:szCs w:val="32"/>
          <w:lang w:val="en-US" w:eastAsia="zh-CN"/>
        </w:rPr>
        <w:t>工作，完成了</w:t>
      </w:r>
      <w:r>
        <w:rPr>
          <w:rFonts w:hint="default" w:cs="黑体" w:asciiTheme="minorEastAsia" w:hAnsiTheme="minorEastAsia"/>
          <w:color w:val="000000"/>
          <w:kern w:val="0"/>
          <w:sz w:val="32"/>
          <w:szCs w:val="32"/>
          <w:lang w:val="en-US" w:eastAsia="zh-CN"/>
        </w:rPr>
        <w:t>养老保险待遇回头看工</w:t>
      </w:r>
      <w:r>
        <w:rPr>
          <w:rFonts w:hint="eastAsia" w:cs="黑体" w:asciiTheme="minorEastAsia" w:hAnsiTheme="minorEastAsia"/>
          <w:color w:val="000000"/>
          <w:kern w:val="0"/>
          <w:sz w:val="32"/>
          <w:szCs w:val="32"/>
          <w:lang w:val="en-US" w:eastAsia="zh-CN"/>
        </w:rPr>
        <w:t>作，完成了老旧</w:t>
      </w:r>
      <w:r>
        <w:rPr>
          <w:rFonts w:hint="default" w:cs="黑体" w:asciiTheme="minorEastAsia" w:hAnsiTheme="minorEastAsia"/>
          <w:color w:val="000000"/>
          <w:kern w:val="0"/>
          <w:sz w:val="32"/>
          <w:szCs w:val="32"/>
          <w:lang w:val="en-US" w:eastAsia="zh-CN"/>
        </w:rPr>
        <w:t>小区改造</w:t>
      </w:r>
      <w:r>
        <w:rPr>
          <w:rFonts w:hint="eastAsia" w:cs="黑体" w:asciiTheme="minorEastAsia" w:hAnsiTheme="minorEastAsia"/>
          <w:color w:val="000000"/>
          <w:kern w:val="0"/>
          <w:sz w:val="32"/>
          <w:szCs w:val="32"/>
          <w:lang w:val="en-US" w:eastAsia="zh-CN"/>
        </w:rPr>
        <w:t>工作，完成了全县</w:t>
      </w:r>
      <w:r>
        <w:rPr>
          <w:rFonts w:hint="default" w:cs="黑体" w:asciiTheme="minorEastAsia" w:hAnsiTheme="minorEastAsia"/>
          <w:color w:val="000000"/>
          <w:kern w:val="0"/>
          <w:sz w:val="32"/>
          <w:szCs w:val="32"/>
          <w:lang w:val="en-US" w:eastAsia="zh-CN"/>
        </w:rPr>
        <w:t>三等功、嘉奖表彰</w:t>
      </w:r>
      <w:r>
        <w:rPr>
          <w:rFonts w:hint="eastAsia" w:cs="黑体" w:asciiTheme="minorEastAsia" w:hAnsiTheme="minorEastAsia"/>
          <w:color w:val="000000"/>
          <w:kern w:val="0"/>
          <w:sz w:val="32"/>
          <w:szCs w:val="32"/>
          <w:lang w:val="en-US" w:eastAsia="zh-CN"/>
        </w:rPr>
        <w:t>奖发放工作</w:t>
      </w:r>
      <w:r>
        <w:rPr>
          <w:rFonts w:hint="eastAsia" w:cs="黑体" w:asciiTheme="minorEastAsia" w:hAnsiTheme="minorEastAsia"/>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道县人力资源和社会保障局</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942.84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我局财务管理严格依法依规，做到公开公平公正，严格执行各项有关法律法规、财经纪律、财务规章制度。以强化人事人才管理和收入分配改革为发力点，力促人事人才管理日趋规范和收入分配改革有序开展。一是招聘选聘和人才引进工作有序开展。坚持“逢进必考”原则，严格报名、笔试、面试、体检、考察等程序，年内公开招聘编内教师201名，特岗教师14名;招聘卫健系统专业技术人员51名;招聘县直单位工作人员46名；招募“三支一扶”人员7人。选送委培生341人。年内引进基层急需紧缺人才31名，科技创新人才引进10人，湖南科技大学湘潭招聘8人，进一步壮大了全县人才队伍力量。规范审批职工福利，年内考核正常晋升工资1.13万人，审批请假226人次，办理事业编退休手续203人，审批一次性抚恤金113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ascii="黑体" w:eastAsia="黑体" w:cs="黑体"/>
          <w:color w:val="000000"/>
          <w:kern w:val="0"/>
          <w:sz w:val="70"/>
          <w:szCs w:val="70"/>
        </w:rPr>
        <w:br w:type="page"/>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财政拨款收入：指本级财政当年拨付的资金。</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上年结转和结余：指以前年度尚未完成、结转到本年按有关规定继续使用的资金。</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基本支出：指保障机构正常运转、完成支日常工作任务而发生的人员支出和公用支出。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960" w:firstLineChars="200"/>
        <w:jc w:val="center"/>
        <w:rPr>
          <w:rFonts w:cs="黑体" w:asciiTheme="minorEastAsia" w:hAnsiTheme="minorEastAsia"/>
          <w:b/>
          <w:color w:val="000000"/>
          <w:kern w:val="0"/>
          <w:sz w:val="48"/>
          <w:szCs w:val="48"/>
        </w:rPr>
      </w:pPr>
      <w:r>
        <w:rPr>
          <w:rFonts w:hint="eastAsia" w:cs="黑体" w:asciiTheme="minorEastAsia" w:hAnsiTheme="minorEastAsia"/>
          <w:b/>
          <w:color w:val="000000"/>
          <w:kern w:val="0"/>
          <w:sz w:val="48"/>
          <w:szCs w:val="48"/>
        </w:rPr>
        <w:t>2021年度部门整体支出绩效评价报告</w:t>
      </w:r>
    </w:p>
    <w:p>
      <w:pPr>
        <w:tabs>
          <w:tab w:val="left" w:pos="6794"/>
        </w:tabs>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rPr>
        <w:t>一、基本情况</w:t>
      </w:r>
      <w:r>
        <w:rPr>
          <w:rFonts w:hint="eastAsia" w:eastAsia="黑体"/>
          <w:sz w:val="32"/>
          <w:szCs w:val="32"/>
          <w:lang w:eastAsia="zh-CN"/>
        </w:rPr>
        <w:tab/>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（一）部门基本情况</w:t>
      </w:r>
    </w:p>
    <w:p>
      <w:pPr>
        <w:ind w:firstLine="640" w:firstLineChars="200"/>
        <w:rPr>
          <w:rFonts w:hint="eastAsia" w:eastAsia="仿宋_GB2312"/>
          <w:sz w:val="32"/>
          <w:szCs w:val="32"/>
          <w:lang w:val="en-US" w:eastAsia="zh-CN"/>
        </w:rPr>
      </w:pPr>
      <w:r>
        <w:rPr>
          <w:rFonts w:hint="eastAsia" w:ascii="仿宋_GB2312" w:hAnsi="仿宋_GB2312" w:eastAsia="仿宋_GB2312" w:cs="仿宋_GB2312"/>
          <w:sz w:val="32"/>
          <w:szCs w:val="32"/>
          <w:lang w:val="en-US"/>
        </w:rPr>
        <w:t>道县</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val="en-US"/>
        </w:rPr>
        <w:t>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rPr>
        <w:t>县</w:t>
      </w:r>
      <w:r>
        <w:rPr>
          <w:rFonts w:hint="eastAsia" w:ascii="仿宋_GB2312" w:hAnsi="仿宋_GB2312" w:eastAsia="仿宋_GB2312" w:cs="仿宋_GB2312"/>
          <w:sz w:val="32"/>
          <w:szCs w:val="32"/>
        </w:rPr>
        <w:t>政府工作部门，为正</w:t>
      </w:r>
      <w:r>
        <w:rPr>
          <w:rFonts w:hint="eastAsia" w:ascii="仿宋_GB2312" w:hAnsi="仿宋_GB2312" w:eastAsia="仿宋_GB2312" w:cs="仿宋_GB2312"/>
          <w:sz w:val="32"/>
          <w:szCs w:val="32"/>
          <w:lang w:val="en-US"/>
        </w:rPr>
        <w:t>科</w:t>
      </w:r>
      <w:r>
        <w:rPr>
          <w:rFonts w:hint="eastAsia" w:ascii="仿宋_GB2312" w:hAnsi="仿宋_GB2312" w:eastAsia="仿宋_GB2312" w:cs="仿宋_GB2312"/>
          <w:sz w:val="32"/>
          <w:szCs w:val="32"/>
        </w:rPr>
        <w:t>级</w:t>
      </w:r>
      <w:r>
        <w:rPr>
          <w:rFonts w:hint="eastAsia" w:eastAsia="仿宋_GB2312"/>
          <w:sz w:val="32"/>
          <w:szCs w:val="32"/>
          <w:lang w:val="en-US" w:eastAsia="zh-CN"/>
        </w:rPr>
        <w:t>，主要工作职责：1.贯彻执行全县人力资源和社会保障事业发展政策、规划,按规定起草相关规范性文件草案并组织实施。2.牵头推进全县深化职称制度改革,组织实施专业技术人员管理、继续教育和博士后管理等政策,负责高层次专业技术人才选拔和培养工作,贯彻落实吸引留学人员来县工作或定居政策。组织落实技能人才培养、评价、使用和激励制度。完善职业资格制度,健全职业技能多元化评价政策。3.会同有关部门指导全县事业单位人事制度改革,按照管理权限负责规范事业单位岗位设置、公开招聘、聘用合同等人事综合管理工作，拟订事业单位工作人员和机关工勤人员管理政策。4.会同有关部门拟订、贯彻执行全县事业单位人员工资收入分配政策并组织实施,建立全县企事业单位人员工资决定、正常增长和支付保障机制。贯彻执行全省企事业单位人员福利和离退休政策并组织实施。5.承担县绩效评估与为民办实事考核办公室日常工作,具体组织实施全县所有关单位绩效评估和全县重点民生实事考核。会同有关部门组织贯彻实施国家、省、市表彰奖励制度和拟订县级表彰奖励制度,根据授权承办县级及以上表彰奖励活动相关工作,承担全县评比达标表彰有关工作。6.完成县委、县政府交办的其他任务。</w:t>
      </w:r>
    </w:p>
    <w:p>
      <w:pPr>
        <w:numPr>
          <w:ilvl w:val="0"/>
          <w:numId w:val="3"/>
        </w:numPr>
        <w:ind w:firstLine="640" w:firstLineChars="200"/>
        <w:rPr>
          <w:rFonts w:hint="eastAsia" w:eastAsia="仿宋_GB2312"/>
          <w:sz w:val="32"/>
          <w:szCs w:val="32"/>
          <w:lang w:val="en-US" w:eastAsia="zh-CN"/>
        </w:rPr>
      </w:pPr>
      <w:r>
        <w:rPr>
          <w:rFonts w:hint="eastAsia" w:eastAsia="仿宋_GB2312"/>
          <w:sz w:val="32"/>
          <w:szCs w:val="32"/>
          <w:lang w:val="en-US" w:eastAsia="zh-CN"/>
        </w:rPr>
        <w:t>部门年度整体支出绩效目标，省级专项资金绩效目标、其他项目支出（除省级专项资金以外）绩效目标</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目标1：完成事业单位工作人员的录用任务。</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目标2：做好人事人才工作、专业技术人员队伍建设工作。</w:t>
      </w:r>
    </w:p>
    <w:p>
      <w:pPr>
        <w:numPr>
          <w:ilvl w:val="0"/>
          <w:numId w:val="0"/>
        </w:numPr>
        <w:ind w:left="638" w:leftChars="304" w:firstLine="0" w:firstLineChars="0"/>
        <w:rPr>
          <w:rFonts w:hint="eastAsia" w:eastAsia="仿宋_GB2312"/>
          <w:sz w:val="32"/>
          <w:szCs w:val="32"/>
          <w:lang w:val="en-US" w:eastAsia="zh-CN"/>
        </w:rPr>
      </w:pPr>
      <w:r>
        <w:rPr>
          <w:rFonts w:hint="eastAsia" w:eastAsia="仿宋_GB2312"/>
          <w:sz w:val="32"/>
          <w:szCs w:val="32"/>
          <w:lang w:val="en-US" w:eastAsia="zh-CN"/>
        </w:rPr>
        <w:t>目标3：完成行政机关、事业单位工作人员的考核任务。目标4：做好机关、事业单位的工资福利和工作人员的</w:t>
      </w:r>
    </w:p>
    <w:p>
      <w:pPr>
        <w:numPr>
          <w:ilvl w:val="0"/>
          <w:numId w:val="0"/>
        </w:numPr>
        <w:rPr>
          <w:rFonts w:hint="eastAsia" w:eastAsia="仿宋_GB2312"/>
          <w:sz w:val="32"/>
          <w:szCs w:val="32"/>
          <w:lang w:val="en-US" w:eastAsia="zh-CN"/>
        </w:rPr>
      </w:pPr>
      <w:r>
        <w:rPr>
          <w:rFonts w:hint="eastAsia" w:eastAsia="仿宋_GB2312"/>
          <w:sz w:val="32"/>
          <w:szCs w:val="32"/>
          <w:lang w:val="en-US" w:eastAsia="zh-CN"/>
        </w:rPr>
        <w:t>退休、退职工作。</w:t>
      </w:r>
    </w:p>
    <w:p>
      <w:pPr>
        <w:numPr>
          <w:ilvl w:val="0"/>
          <w:numId w:val="0"/>
        </w:numPr>
        <w:ind w:left="638" w:leftChars="304" w:firstLine="0" w:firstLineChars="0"/>
        <w:rPr>
          <w:rFonts w:hint="eastAsia" w:eastAsia="仿宋_GB2312"/>
          <w:sz w:val="32"/>
          <w:szCs w:val="32"/>
          <w:lang w:val="en-US" w:eastAsia="zh-CN"/>
        </w:rPr>
      </w:pPr>
      <w:r>
        <w:rPr>
          <w:rFonts w:hint="eastAsia" w:eastAsia="仿宋_GB2312"/>
          <w:sz w:val="32"/>
          <w:szCs w:val="32"/>
          <w:lang w:val="en-US" w:eastAsia="zh-CN"/>
        </w:rPr>
        <w:t>目标5：做好劳动争议处理工作。　</w:t>
      </w:r>
    </w:p>
    <w:p>
      <w:pPr>
        <w:numPr>
          <w:ilvl w:val="0"/>
          <w:numId w:val="4"/>
        </w:numPr>
        <w:adjustRightInd w:val="0"/>
        <w:snapToGrid w:val="0"/>
        <w:spacing w:line="600" w:lineRule="exact"/>
        <w:ind w:firstLine="640" w:firstLineChars="200"/>
        <w:rPr>
          <w:rFonts w:hint="eastAsia" w:eastAsia="黑体"/>
          <w:sz w:val="32"/>
          <w:szCs w:val="32"/>
        </w:rPr>
      </w:pPr>
      <w:r>
        <w:rPr>
          <w:rFonts w:hint="eastAsia" w:eastAsia="黑体"/>
          <w:sz w:val="32"/>
          <w:szCs w:val="32"/>
        </w:rPr>
        <w:t>一般公共预算支出情况</w:t>
      </w:r>
    </w:p>
    <w:p>
      <w:pPr>
        <w:numPr>
          <w:ilvl w:val="0"/>
          <w:numId w:val="0"/>
        </w:numPr>
        <w:adjustRightInd w:val="0"/>
        <w:snapToGrid w:val="0"/>
        <w:spacing w:line="600" w:lineRule="exact"/>
        <w:rPr>
          <w:rFonts w:hint="default" w:eastAsia="黑体"/>
          <w:sz w:val="32"/>
          <w:szCs w:val="32"/>
          <w:lang w:val="en-US" w:eastAsia="zh-CN"/>
        </w:rPr>
      </w:pPr>
      <w:r>
        <w:rPr>
          <w:rFonts w:hint="eastAsia" w:eastAsia="黑体"/>
          <w:sz w:val="32"/>
          <w:szCs w:val="32"/>
          <w:lang w:val="en-US" w:eastAsia="zh-CN"/>
        </w:rPr>
        <w:t xml:space="preserve">    </w:t>
      </w:r>
      <w:r>
        <w:rPr>
          <w:rFonts w:hint="eastAsia" w:eastAsia="仿宋_GB2312"/>
          <w:sz w:val="32"/>
          <w:szCs w:val="32"/>
          <w:lang w:val="en-US" w:eastAsia="zh-CN"/>
        </w:rPr>
        <w:t>(一)基本支出情况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2021年度财政拨款基本支出942.8435万元，其中:人员经费698.8163万元，占基本支出的74%，主要包括基本工资253.1752万元、津贴补贴158.7706万元、奖金72.15万元、绩效工资57.1755万元、机关事业单位基本养老保险缴费105.03万元、职工基本医疗保险52.515万元；公用经费168.83万元，占基本支出的18%，主要包括办公费42.6582万元、印刷费8.8268万元、咨询费5.7288万元、水费2.1258万元、电费2.4265万元、邮电费1.847万元、物业管理费8.4839万元、差旅费16.4153万元、维修（护）费4.9032万元、会议费8.8071万元、培训费14.7208万元、公务接待费8.1万元、劳务费6.2806万元、工会经费4.4209万元、公务用车运行维护费2.97万元、其他交通费用9.2851万元、其他商品和服务支出20.83万元、。对个人和家庭的补助75.1972万元，占基本支出的8%，主要包括抚恤金33.8164万元、生活补助40.1808万元、救济费1.2万元等。 </w:t>
      </w:r>
    </w:p>
    <w:p>
      <w:pPr>
        <w:numPr>
          <w:ilvl w:val="0"/>
          <w:numId w:val="3"/>
        </w:numPr>
        <w:ind w:left="0" w:leftChars="0" w:firstLine="640" w:firstLineChars="200"/>
        <w:rPr>
          <w:rFonts w:hint="eastAsia" w:eastAsia="仿宋_GB2312"/>
          <w:sz w:val="32"/>
          <w:szCs w:val="32"/>
          <w:lang w:val="en-US" w:eastAsia="zh-CN"/>
        </w:rPr>
      </w:pPr>
      <w:r>
        <w:rPr>
          <w:rFonts w:hint="eastAsia" w:eastAsia="仿宋_GB2312"/>
          <w:sz w:val="32"/>
          <w:szCs w:val="32"/>
          <w:lang w:val="en-US" w:eastAsia="zh-CN"/>
        </w:rPr>
        <w:t>项目支出情况</w:t>
      </w:r>
    </w:p>
    <w:p>
      <w:pPr>
        <w:numPr>
          <w:ilvl w:val="0"/>
          <w:numId w:val="0"/>
        </w:numPr>
        <w:ind w:firstLine="640" w:firstLineChars="200"/>
        <w:rPr>
          <w:rFonts w:hint="default" w:eastAsia="仿宋_GB2312"/>
          <w:sz w:val="32"/>
          <w:szCs w:val="32"/>
          <w:lang w:val="en-US" w:eastAsia="zh-CN"/>
        </w:rPr>
      </w:pPr>
      <w:r>
        <w:rPr>
          <w:rFonts w:hint="default" w:eastAsia="仿宋_GB2312"/>
          <w:sz w:val="32"/>
          <w:szCs w:val="32"/>
          <w:lang w:val="en-US" w:eastAsia="zh-CN"/>
        </w:rPr>
        <w:t>一般公共预算财政拨款项目支出</w:t>
      </w:r>
      <w:r>
        <w:rPr>
          <w:rFonts w:hint="eastAsia" w:eastAsia="仿宋_GB2312"/>
          <w:sz w:val="32"/>
          <w:szCs w:val="32"/>
          <w:lang w:val="en-US" w:eastAsia="zh-CN"/>
        </w:rPr>
        <w:t>764</w:t>
      </w:r>
      <w:r>
        <w:rPr>
          <w:rFonts w:hint="default" w:eastAsia="仿宋_GB2312"/>
          <w:sz w:val="32"/>
          <w:szCs w:val="32"/>
          <w:lang w:val="en-US" w:eastAsia="zh-CN"/>
        </w:rPr>
        <w:t>万元，具体使用情况如下:1.事业单位招聘及人才引进68万</w:t>
      </w:r>
      <w:r>
        <w:rPr>
          <w:rFonts w:hint="eastAsia" w:eastAsia="仿宋_GB2312"/>
          <w:sz w:val="32"/>
          <w:szCs w:val="32"/>
          <w:lang w:val="en-US" w:eastAsia="zh-CN"/>
        </w:rPr>
        <w:t>；</w:t>
      </w:r>
      <w:r>
        <w:rPr>
          <w:rFonts w:hint="default" w:eastAsia="仿宋_GB2312"/>
          <w:sz w:val="32"/>
          <w:szCs w:val="32"/>
          <w:lang w:val="en-US" w:eastAsia="zh-CN"/>
        </w:rPr>
        <w:t>2.养老保险待遇回头看工作</w:t>
      </w:r>
      <w:r>
        <w:rPr>
          <w:rFonts w:hint="eastAsia" w:eastAsia="仿宋_GB2312"/>
          <w:sz w:val="32"/>
          <w:szCs w:val="32"/>
          <w:lang w:val="en-US" w:eastAsia="zh-CN"/>
        </w:rPr>
        <w:t>经费</w:t>
      </w:r>
      <w:r>
        <w:rPr>
          <w:rFonts w:hint="default" w:eastAsia="仿宋_GB2312"/>
          <w:sz w:val="32"/>
          <w:szCs w:val="32"/>
          <w:lang w:val="en-US" w:eastAsia="zh-CN"/>
        </w:rPr>
        <w:t>100万</w:t>
      </w:r>
      <w:r>
        <w:rPr>
          <w:rFonts w:hint="eastAsia" w:eastAsia="仿宋_GB2312"/>
          <w:sz w:val="32"/>
          <w:szCs w:val="32"/>
          <w:lang w:val="en-US" w:eastAsia="zh-CN"/>
        </w:rPr>
        <w:t>；</w:t>
      </w:r>
      <w:r>
        <w:rPr>
          <w:rFonts w:hint="default" w:eastAsia="仿宋_GB2312"/>
          <w:sz w:val="32"/>
          <w:szCs w:val="32"/>
          <w:lang w:val="en-US" w:eastAsia="zh-CN"/>
        </w:rPr>
        <w:t>3.</w:t>
      </w:r>
      <w:r>
        <w:rPr>
          <w:rFonts w:hint="eastAsia" w:eastAsia="仿宋_GB2312"/>
          <w:sz w:val="32"/>
          <w:szCs w:val="32"/>
          <w:lang w:val="en-US" w:eastAsia="zh-CN"/>
        </w:rPr>
        <w:t>老旧</w:t>
      </w:r>
      <w:r>
        <w:rPr>
          <w:rFonts w:hint="default" w:eastAsia="仿宋_GB2312"/>
          <w:sz w:val="32"/>
          <w:szCs w:val="32"/>
          <w:lang w:val="en-US" w:eastAsia="zh-CN"/>
        </w:rPr>
        <w:t>小区改造</w:t>
      </w:r>
      <w:r>
        <w:rPr>
          <w:rFonts w:hint="eastAsia" w:eastAsia="仿宋_GB2312"/>
          <w:sz w:val="32"/>
          <w:szCs w:val="32"/>
          <w:lang w:val="en-US" w:eastAsia="zh-CN"/>
        </w:rPr>
        <w:t>费285.5</w:t>
      </w:r>
      <w:r>
        <w:rPr>
          <w:rFonts w:hint="default" w:eastAsia="仿宋_GB2312"/>
          <w:sz w:val="32"/>
          <w:szCs w:val="32"/>
          <w:lang w:val="en-US" w:eastAsia="zh-CN"/>
        </w:rPr>
        <w:t>万</w:t>
      </w:r>
      <w:r>
        <w:rPr>
          <w:rFonts w:hint="eastAsia" w:eastAsia="仿宋_GB2312"/>
          <w:sz w:val="32"/>
          <w:szCs w:val="32"/>
          <w:lang w:val="en-US" w:eastAsia="zh-CN"/>
        </w:rPr>
        <w:t>；</w:t>
      </w:r>
      <w:r>
        <w:rPr>
          <w:rFonts w:hint="default" w:eastAsia="仿宋_GB2312"/>
          <w:sz w:val="32"/>
          <w:szCs w:val="32"/>
          <w:lang w:val="en-US" w:eastAsia="zh-CN"/>
        </w:rPr>
        <w:t>4.</w:t>
      </w:r>
      <w:r>
        <w:rPr>
          <w:rFonts w:hint="eastAsia" w:eastAsia="仿宋_GB2312"/>
          <w:sz w:val="32"/>
          <w:szCs w:val="32"/>
          <w:lang w:val="en-US" w:eastAsia="zh-CN"/>
        </w:rPr>
        <w:t>全县</w:t>
      </w:r>
      <w:r>
        <w:rPr>
          <w:rFonts w:hint="default" w:eastAsia="仿宋_GB2312"/>
          <w:sz w:val="32"/>
          <w:szCs w:val="32"/>
          <w:lang w:val="en-US" w:eastAsia="zh-CN"/>
        </w:rPr>
        <w:t>三等功、嘉奖表彰</w:t>
      </w:r>
      <w:r>
        <w:rPr>
          <w:rFonts w:hint="eastAsia" w:eastAsia="仿宋_GB2312"/>
          <w:sz w:val="32"/>
          <w:szCs w:val="32"/>
          <w:lang w:val="en-US" w:eastAsia="zh-CN"/>
        </w:rPr>
        <w:t>奖</w:t>
      </w:r>
      <w:r>
        <w:rPr>
          <w:rFonts w:hint="default" w:eastAsia="仿宋_GB2312"/>
          <w:sz w:val="32"/>
          <w:szCs w:val="32"/>
          <w:lang w:val="en-US" w:eastAsia="zh-CN"/>
        </w:rPr>
        <w:t>310.5万元。</w:t>
      </w:r>
    </w:p>
    <w:p>
      <w:pPr>
        <w:numPr>
          <w:ilvl w:val="0"/>
          <w:numId w:val="4"/>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政府性基金预算支出情况</w:t>
      </w:r>
    </w:p>
    <w:p>
      <w:pPr>
        <w:numPr>
          <w:ilvl w:val="0"/>
          <w:numId w:val="0"/>
        </w:numPr>
        <w:ind w:leftChars="200"/>
        <w:rPr>
          <w:rFonts w:hint="eastAsia" w:eastAsia="仿宋_GB2312"/>
          <w:sz w:val="32"/>
          <w:szCs w:val="32"/>
          <w:lang w:val="en-US" w:eastAsia="zh-CN"/>
        </w:rPr>
      </w:pPr>
      <w:r>
        <w:rPr>
          <w:rFonts w:hint="eastAsia" w:eastAsia="仿宋_GB2312"/>
          <w:sz w:val="32"/>
          <w:szCs w:val="32"/>
          <w:lang w:val="en-US" w:eastAsia="zh-CN"/>
        </w:rPr>
        <w:t xml:space="preserve"> 2021年度本单位无政府性基金预算支出。</w:t>
      </w:r>
    </w:p>
    <w:p>
      <w:pPr>
        <w:numPr>
          <w:ilvl w:val="0"/>
          <w:numId w:val="4"/>
        </w:numPr>
        <w:adjustRightInd w:val="0"/>
        <w:snapToGrid w:val="0"/>
        <w:spacing w:line="600" w:lineRule="exact"/>
        <w:ind w:firstLine="640" w:firstLineChars="200"/>
        <w:rPr>
          <w:rFonts w:hint="default" w:eastAsia="黑体"/>
          <w:sz w:val="32"/>
          <w:szCs w:val="32"/>
          <w:lang w:val="en-US" w:eastAsia="zh-CN"/>
        </w:rPr>
      </w:pPr>
      <w:r>
        <w:rPr>
          <w:rFonts w:hint="default" w:eastAsia="黑体"/>
          <w:sz w:val="32"/>
          <w:szCs w:val="32"/>
          <w:lang w:val="en-US" w:eastAsia="zh-CN"/>
        </w:rPr>
        <w:t>国有资本经营预算支出情况</w:t>
      </w:r>
    </w:p>
    <w:p>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2021年度本单位无国有资本经营预算支出。</w:t>
      </w:r>
    </w:p>
    <w:p>
      <w:pPr>
        <w:numPr>
          <w:ilvl w:val="0"/>
          <w:numId w:val="4"/>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社会保险基金预算支出情况</w:t>
      </w:r>
    </w:p>
    <w:p>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2021年度本单位无社会保险基金预算支出。</w:t>
      </w:r>
    </w:p>
    <w:p>
      <w:pPr>
        <w:numPr>
          <w:ilvl w:val="0"/>
          <w:numId w:val="4"/>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部门整体支出绩效情况</w:t>
      </w:r>
    </w:p>
    <w:p>
      <w:pPr>
        <w:numPr>
          <w:ilvl w:val="0"/>
          <w:numId w:val="0"/>
        </w:numPr>
        <w:adjustRightInd w:val="0"/>
        <w:snapToGrid w:val="0"/>
        <w:spacing w:line="600" w:lineRule="exact"/>
        <w:ind w:leftChars="200" w:firstLine="640" w:firstLineChars="200"/>
        <w:rPr>
          <w:rFonts w:hint="eastAsia" w:eastAsia="仿宋_GB2312"/>
          <w:sz w:val="32"/>
          <w:szCs w:val="32"/>
          <w:lang w:eastAsia="zh-CN"/>
        </w:rPr>
      </w:pPr>
      <w:r>
        <w:rPr>
          <w:rFonts w:hint="eastAsia" w:eastAsia="仿宋_GB2312"/>
          <w:sz w:val="32"/>
          <w:szCs w:val="32"/>
          <w:lang w:eastAsia="zh-CN"/>
        </w:rPr>
        <w:t>我局财务管理严格依法依规，做到公开公平公正，严格执行各项有关法律法规、财经纪律、财务规章制度。以强化人事人才管理和收入分配改革为发力点，力促人事人才管理日趋规范和收入分配改革有序开展。一是招聘选聘和人才引进工作有序开展。坚持“逢进必考”原则，严格报名、笔试、面试、体检、考察等程序，年内公开招聘编内教师201名，特岗教师14名;招聘卫健系统专业技术人员51名;招聘县直单位工作人员46名；招募“三支一扶”人员7人。选送委培生341人。年内引进基层急需紧缺人才31名，科技创新人才引进10人，湖南科技大学湘潭招聘8人，进一步壮大了全县人才队伍力量。规范审批职工福利，年内考核正常晋升工资1.13万人，审批请假226人次，办理事业编退休手续203人，审批一次性抚恤金113人。</w:t>
      </w:r>
    </w:p>
    <w:p>
      <w:pPr>
        <w:numPr>
          <w:ilvl w:val="0"/>
          <w:numId w:val="4"/>
        </w:numPr>
        <w:adjustRightInd w:val="0"/>
        <w:snapToGrid w:val="0"/>
        <w:spacing w:line="600" w:lineRule="exact"/>
        <w:ind w:left="0" w:leftChars="0" w:firstLine="640" w:firstLineChars="200"/>
        <w:rPr>
          <w:rFonts w:hint="eastAsia" w:ascii="黑体" w:eastAsia="黑体"/>
          <w:sz w:val="32"/>
          <w:szCs w:val="32"/>
        </w:rPr>
      </w:pPr>
      <w:r>
        <w:rPr>
          <w:rFonts w:hint="eastAsia" w:ascii="黑体" w:eastAsia="黑体"/>
          <w:sz w:val="32"/>
          <w:szCs w:val="32"/>
        </w:rPr>
        <w:t>存在的问题及原因分析</w:t>
      </w:r>
    </w:p>
    <w:p>
      <w:pPr>
        <w:numPr>
          <w:ilvl w:val="0"/>
          <w:numId w:val="0"/>
        </w:numPr>
        <w:adjustRightInd w:val="0"/>
        <w:snapToGrid w:val="0"/>
        <w:spacing w:line="600" w:lineRule="exact"/>
        <w:ind w:leftChars="200" w:firstLine="640" w:firstLineChars="200"/>
        <w:rPr>
          <w:rFonts w:hint="eastAsia" w:eastAsia="仿宋_GB2312"/>
          <w:sz w:val="32"/>
          <w:szCs w:val="32"/>
          <w:lang w:val="en-US" w:eastAsia="zh-CN"/>
        </w:rPr>
      </w:pPr>
      <w:r>
        <w:rPr>
          <w:rFonts w:hint="eastAsia" w:eastAsia="仿宋_GB2312"/>
          <w:sz w:val="32"/>
          <w:szCs w:val="32"/>
          <w:lang w:val="en-US" w:eastAsia="zh-CN"/>
        </w:rPr>
        <w:t>企业用工难以缓解，劳动维权压力较大，民生诉求处理较难，便民服务有待提升，相关管理制度还有待进一步完善，运转经费困难。</w:t>
      </w:r>
    </w:p>
    <w:p>
      <w:pPr>
        <w:numPr>
          <w:ilvl w:val="0"/>
          <w:numId w:val="0"/>
        </w:numPr>
        <w:adjustRightInd w:val="0"/>
        <w:snapToGrid w:val="0"/>
        <w:spacing w:line="600" w:lineRule="exact"/>
        <w:ind w:firstLine="640" w:firstLineChars="200"/>
        <w:rPr>
          <w:rFonts w:hint="eastAsia" w:eastAsia="黑体"/>
          <w:sz w:val="32"/>
          <w:szCs w:val="32"/>
        </w:rPr>
      </w:pPr>
      <w:r>
        <w:rPr>
          <w:rFonts w:hint="eastAsia" w:ascii="黑体" w:eastAsia="黑体"/>
          <w:sz w:val="32"/>
          <w:szCs w:val="32"/>
          <w:lang w:val="en-US" w:eastAsia="zh-CN"/>
        </w:rPr>
        <w:t>八、</w:t>
      </w:r>
      <w:r>
        <w:rPr>
          <w:rFonts w:hint="eastAsia" w:ascii="黑体" w:eastAsia="黑体"/>
          <w:sz w:val="32"/>
          <w:szCs w:val="32"/>
        </w:rPr>
        <w:t>下一步改</w:t>
      </w:r>
      <w:r>
        <w:rPr>
          <w:rFonts w:hint="eastAsia" w:eastAsia="黑体"/>
          <w:sz w:val="32"/>
          <w:szCs w:val="32"/>
        </w:rPr>
        <w:t>进措施</w:t>
      </w:r>
    </w:p>
    <w:p>
      <w:pPr>
        <w:numPr>
          <w:ilvl w:val="0"/>
          <w:numId w:val="0"/>
        </w:numPr>
        <w:adjustRightInd w:val="0"/>
        <w:snapToGrid w:val="0"/>
        <w:spacing w:line="600" w:lineRule="exact"/>
        <w:ind w:leftChars="200"/>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1）加强领导，改善服务，加强队伍建设，抓好绩效评价管理部门的队伍建设和业务指导，培养部门的绩效管理队伍，建立绩效评价的长期机制。进一步明确工作职责，工作内容，成立有效的工作机制，保障项目的顺利推进。</w:t>
      </w:r>
    </w:p>
    <w:p>
      <w:pPr>
        <w:numPr>
          <w:ilvl w:val="0"/>
          <w:numId w:val="0"/>
        </w:numPr>
        <w:adjustRightInd w:val="0"/>
        <w:snapToGrid w:val="0"/>
        <w:spacing w:line="600" w:lineRule="exact"/>
        <w:ind w:leftChars="200"/>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（2）明确职责，加强项目管理。一是应针对每一个项目制定工作目标，科学编制和细化预算，做到预算有目标，执行有细则，控制专项支出，提高资金的使用效益；</w:t>
      </w:r>
    </w:p>
    <w:p>
      <w:pPr>
        <w:numPr>
          <w:ilvl w:val="0"/>
          <w:numId w:val="0"/>
        </w:numPr>
        <w:adjustRightInd w:val="0"/>
        <w:snapToGrid w:val="0"/>
        <w:spacing w:line="600" w:lineRule="exact"/>
        <w:ind w:leftChars="200"/>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（3）财务部门应加强与各部门的沟通，了解具体的事项，合理安排资金支付，提高财务核算的准确性，加强人才队伍建设，提高业务能力水平，加强社会保障建设。</w:t>
      </w:r>
    </w:p>
    <w:p>
      <w:pPr>
        <w:numPr>
          <w:ilvl w:val="0"/>
          <w:numId w:val="0"/>
        </w:numPr>
        <w:adjustRightInd w:val="0"/>
        <w:snapToGrid w:val="0"/>
        <w:spacing w:line="600" w:lineRule="exact"/>
        <w:ind w:leftChars="200"/>
        <w:rPr>
          <w:rFonts w:hint="eastAsia" w:ascii="仿宋_GB2312" w:hAnsi="仿宋_GB2312" w:eastAsia="仿宋_GB2312" w:cs="仿宋_GB2312"/>
          <w:b w:val="0"/>
          <w:i w:val="0"/>
          <w:caps w:val="0"/>
          <w:color w:val="000000"/>
          <w:spacing w:val="0"/>
          <w:sz w:val="32"/>
          <w:szCs w:val="32"/>
          <w:lang w:val="en-US" w:eastAsia="zh-CN"/>
        </w:rPr>
      </w:pPr>
    </w:p>
    <w:p>
      <w:pPr>
        <w:wordWrap w:val="0"/>
        <w:adjustRightInd w:val="0"/>
        <w:snapToGrid w:val="0"/>
        <w:spacing w:line="600" w:lineRule="exact"/>
        <w:ind w:firstLine="640" w:firstLineChars="200"/>
        <w:jc w:val="cente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道县</w:t>
      </w:r>
      <w:r>
        <w:rPr>
          <w:rFonts w:hint="eastAsia" w:ascii="仿宋" w:hAnsi="仿宋" w:eastAsia="仿宋"/>
          <w:sz w:val="32"/>
          <w:szCs w:val="32"/>
          <w:lang w:eastAsia="zh-CN"/>
        </w:rPr>
        <w:t>人力资源和社会保障局</w:t>
      </w:r>
    </w:p>
    <w:p>
      <w:pPr>
        <w:wordWrap w:val="0"/>
        <w:adjustRightInd w:val="0"/>
        <w:snapToGrid w:val="0"/>
        <w:spacing w:line="600" w:lineRule="exact"/>
        <w:ind w:firstLine="640" w:firstLineChars="200"/>
        <w:jc w:val="center"/>
        <w:rPr>
          <w:rFonts w:ascii="仿宋_GB2312" w:eastAsia="仿宋_GB2312"/>
          <w:sz w:val="32"/>
          <w:szCs w:val="32"/>
        </w:rPr>
      </w:pPr>
      <w:r>
        <w:rPr>
          <w:rFonts w:hint="eastAsia" w:eastAsia="仿宋_GB2312"/>
          <w:sz w:val="32"/>
          <w:szCs w:val="32"/>
          <w:lang w:val="en-US" w:eastAsia="zh-CN"/>
        </w:rPr>
        <w:t xml:space="preserve">                2022</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283B5"/>
    <w:multiLevelType w:val="singleLevel"/>
    <w:tmpl w:val="09D283B5"/>
    <w:lvl w:ilvl="0" w:tentative="0">
      <w:start w:val="2"/>
      <w:numFmt w:val="chineseCounting"/>
      <w:suff w:val="nothing"/>
      <w:lvlText w:val="%1、"/>
      <w:lvlJc w:val="left"/>
      <w:rPr>
        <w:rFonts w:hint="eastAsia"/>
      </w:rPr>
    </w:lvl>
  </w:abstractNum>
  <w:abstractNum w:abstractNumId="1">
    <w:nsid w:val="3475B6DD"/>
    <w:multiLevelType w:val="singleLevel"/>
    <w:tmpl w:val="3475B6DD"/>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6D6E3A"/>
    <w:multiLevelType w:val="singleLevel"/>
    <w:tmpl w:val="636D6E3A"/>
    <w:lvl w:ilvl="0" w:tentative="0">
      <w:start w:val="2"/>
      <w:numFmt w:val="chineseCounting"/>
      <w:suff w:val="space"/>
      <w:lvlText w:val="(%1)"/>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93943BD"/>
    <w:rsid w:val="115B4B8E"/>
    <w:rsid w:val="19516FA3"/>
    <w:rsid w:val="22D5631B"/>
    <w:rsid w:val="27777AD8"/>
    <w:rsid w:val="29E35BE6"/>
    <w:rsid w:val="33CF6A4B"/>
    <w:rsid w:val="39C33E2B"/>
    <w:rsid w:val="3FE3660E"/>
    <w:rsid w:val="486C0656"/>
    <w:rsid w:val="49F32F0A"/>
    <w:rsid w:val="518A15D5"/>
    <w:rsid w:val="59987F3E"/>
    <w:rsid w:val="5C11515E"/>
    <w:rsid w:val="5DE20192"/>
    <w:rsid w:val="608344C8"/>
    <w:rsid w:val="60AF6A15"/>
    <w:rsid w:val="663308B6"/>
    <w:rsid w:val="66575D42"/>
    <w:rsid w:val="6C1E47EC"/>
    <w:rsid w:val="77053525"/>
    <w:rsid w:val="7CF6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正文文本1"/>
    <w:basedOn w:val="1"/>
    <w:qFormat/>
    <w:uiPriority w:val="99"/>
    <w:pPr>
      <w:shd w:val="clear" w:color="auto" w:fill="FFFFFF"/>
      <w:spacing w:line="379" w:lineRule="auto"/>
      <w:ind w:firstLine="400"/>
      <w:jc w:val="distribute"/>
    </w:pPr>
    <w:rPr>
      <w:rFonts w:ascii="黑体" w:hAnsi="黑体" w:eastAsia="黑体" w:cs="黑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11013</Words>
  <Characters>13092</Characters>
  <Lines>69</Lines>
  <Paragraphs>19</Paragraphs>
  <TotalTime>0</TotalTime>
  <ScaleCrop>false</ScaleCrop>
  <LinksUpToDate>false</LinksUpToDate>
  <CharactersWithSpaces>14116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2023-09-07T00:40:00Z</cp:lastPrinted>
  <dcterms:modified xsi:type="dcterms:W3CDTF">2023-09-28T06:19:10Z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75A8662BB50D409A9E7248E543EBA546_13</vt:lpwstr>
  </property>
</Properties>
</file>