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hint="eastAsia"/>
          <w:sz w:val="56"/>
          <w:szCs w:val="56"/>
        </w:rPr>
      </w:pPr>
    </w:p>
    <w:p>
      <w:pPr>
        <w:pStyle w:val="9"/>
        <w:jc w:val="center"/>
        <w:rPr>
          <w:sz w:val="56"/>
          <w:szCs w:val="56"/>
        </w:rPr>
      </w:pPr>
    </w:p>
    <w:p>
      <w:pPr>
        <w:pStyle w:val="9"/>
        <w:jc w:val="center"/>
        <w:rPr>
          <w:sz w:val="84"/>
          <w:szCs w:val="84"/>
        </w:rPr>
      </w:pPr>
    </w:p>
    <w:p>
      <w:pPr>
        <w:pStyle w:val="9"/>
        <w:jc w:val="center"/>
        <w:rPr>
          <w:sz w:val="84"/>
          <w:szCs w:val="84"/>
        </w:rPr>
      </w:pPr>
    </w:p>
    <w:p>
      <w:pPr>
        <w:pStyle w:val="9"/>
        <w:jc w:val="center"/>
        <w:rPr>
          <w:sz w:val="84"/>
          <w:szCs w:val="84"/>
        </w:rPr>
      </w:pPr>
      <w:r>
        <w:rPr>
          <w:rFonts w:hint="eastAsia"/>
          <w:sz w:val="84"/>
          <w:szCs w:val="84"/>
        </w:rPr>
        <w:t>2021年度</w:t>
      </w:r>
    </w:p>
    <w:p>
      <w:pPr>
        <w:pStyle w:val="9"/>
        <w:jc w:val="center"/>
        <w:rPr>
          <w:rFonts w:hint="eastAsia"/>
          <w:sz w:val="84"/>
          <w:szCs w:val="84"/>
        </w:rPr>
      </w:pPr>
      <w:r>
        <w:rPr>
          <w:rFonts w:hint="eastAsia"/>
          <w:sz w:val="84"/>
          <w:szCs w:val="84"/>
        </w:rPr>
        <w:t>道县文学艺术界联合会</w:t>
      </w:r>
    </w:p>
    <w:p>
      <w:pPr>
        <w:pStyle w:val="9"/>
        <w:jc w:val="center"/>
        <w:rPr>
          <w:sz w:val="84"/>
          <w:szCs w:val="84"/>
        </w:rPr>
      </w:pPr>
      <w:r>
        <w:rPr>
          <w:rFonts w:hint="eastAsia"/>
          <w:sz w:val="84"/>
          <w:szCs w:val="84"/>
        </w:rPr>
        <w:t>部门决算</w:t>
      </w: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56"/>
          <w:szCs w:val="56"/>
        </w:rPr>
      </w:pPr>
    </w:p>
    <w:p>
      <w:pPr>
        <w:pStyle w:val="9"/>
        <w:jc w:val="center"/>
        <w:rPr>
          <w:sz w:val="32"/>
          <w:szCs w:val="32"/>
        </w:rPr>
      </w:pPr>
    </w:p>
    <w:p>
      <w:pPr>
        <w:pStyle w:val="9"/>
        <w:jc w:val="center"/>
        <w:rPr>
          <w:sz w:val="32"/>
          <w:szCs w:val="32"/>
        </w:rPr>
      </w:pPr>
    </w:p>
    <w:p>
      <w:pPr>
        <w:pStyle w:val="9"/>
        <w:jc w:val="center"/>
        <w:rPr>
          <w:sz w:val="32"/>
          <w:szCs w:val="32"/>
        </w:rPr>
      </w:pPr>
    </w:p>
    <w:p>
      <w:pPr>
        <w:pStyle w:val="9"/>
        <w:spacing w:line="540" w:lineRule="exact"/>
        <w:jc w:val="both"/>
        <w:rPr>
          <w:sz w:val="56"/>
          <w:szCs w:val="56"/>
        </w:rPr>
      </w:pPr>
    </w:p>
    <w:p>
      <w:pPr>
        <w:pStyle w:val="9"/>
        <w:spacing w:line="500" w:lineRule="exact"/>
        <w:jc w:val="center"/>
        <w:rPr>
          <w:b/>
          <w:sz w:val="36"/>
          <w:szCs w:val="28"/>
        </w:rPr>
      </w:pPr>
    </w:p>
    <w:p>
      <w:pPr>
        <w:pStyle w:val="9"/>
        <w:spacing w:line="500" w:lineRule="exact"/>
        <w:jc w:val="center"/>
        <w:rPr>
          <w:b/>
          <w:sz w:val="36"/>
          <w:szCs w:val="28"/>
        </w:rPr>
      </w:pPr>
    </w:p>
    <w:p>
      <w:pPr>
        <w:pStyle w:val="9"/>
        <w:spacing w:line="500" w:lineRule="exact"/>
        <w:jc w:val="center"/>
        <w:rPr>
          <w:b/>
          <w:sz w:val="36"/>
          <w:szCs w:val="28"/>
        </w:rPr>
      </w:pPr>
      <w:r>
        <w:rPr>
          <w:rFonts w:hint="eastAsia"/>
          <w:b/>
          <w:sz w:val="36"/>
          <w:szCs w:val="28"/>
        </w:rPr>
        <w:t>目录</w:t>
      </w:r>
    </w:p>
    <w:p>
      <w:pPr>
        <w:pStyle w:val="9"/>
        <w:spacing w:line="500" w:lineRule="exact"/>
        <w:rPr>
          <w:rFonts w:hint="eastAsia"/>
          <w:b/>
          <w:sz w:val="28"/>
          <w:szCs w:val="28"/>
        </w:rPr>
      </w:pPr>
      <w:r>
        <w:rPr>
          <w:rFonts w:hint="eastAsia"/>
          <w:b/>
          <w:sz w:val="28"/>
          <w:szCs w:val="28"/>
        </w:rPr>
        <w:t>第一部分</w:t>
      </w:r>
      <w:r>
        <w:rPr>
          <w:rFonts w:hint="eastAsia"/>
          <w:b/>
          <w:sz w:val="28"/>
          <w:szCs w:val="28"/>
          <w:lang w:val="en-US" w:eastAsia="zh-CN"/>
        </w:rPr>
        <w:t xml:space="preserve">  </w:t>
      </w:r>
      <w:r>
        <w:rPr>
          <w:rFonts w:hint="eastAsia"/>
          <w:b/>
          <w:sz w:val="28"/>
          <w:szCs w:val="28"/>
        </w:rPr>
        <w:t>道县文学艺术界联合会概况</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一、部门职责</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二、机构设置</w:t>
      </w:r>
    </w:p>
    <w:p>
      <w:pPr>
        <w:pStyle w:val="9"/>
        <w:spacing w:line="500" w:lineRule="exact"/>
        <w:rPr>
          <w:rFonts w:ascii="仿宋_GB2312" w:hAnsi="仿宋_GB2312" w:cs="仿宋_GB2312"/>
          <w:b/>
          <w:sz w:val="28"/>
          <w:szCs w:val="28"/>
        </w:rPr>
      </w:pPr>
      <w:r>
        <w:rPr>
          <w:rFonts w:hint="eastAsia" w:hAnsi="仿宋_GB2312"/>
          <w:b/>
          <w:sz w:val="28"/>
          <w:szCs w:val="28"/>
        </w:rPr>
        <w:t>第二部分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w:t>
      </w:r>
      <w:r>
        <w:rPr>
          <w:rFonts w:hint="eastAsia"/>
          <w:b/>
          <w:sz w:val="28"/>
          <w:szCs w:val="28"/>
        </w:rPr>
        <w:t>道县文学艺术界联合会</w:t>
      </w:r>
      <w:r>
        <w:rPr>
          <w:rFonts w:hint="eastAsia" w:hAnsi="仿宋_GB2312"/>
          <w:b/>
          <w:sz w:val="28"/>
          <w:szCs w:val="28"/>
        </w:rPr>
        <w:t>部门决算表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二、收入决算表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三、支出决算表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四、财政拨款收入支出决算总表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五、一般公共预算财政拨款支出决算表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六、一般公共预算财政拨款基本支出决算</w:t>
      </w:r>
      <w:r>
        <w:rPr>
          <w:rFonts w:hint="eastAsia" w:cs="仿宋_GB2312" w:asciiTheme="minorEastAsia" w:hAnsiTheme="minorEastAsia" w:eastAsiaTheme="minorEastAsia"/>
          <w:sz w:val="28"/>
          <w:szCs w:val="28"/>
        </w:rPr>
        <w:t>明细</w:t>
      </w:r>
      <w:r>
        <w:rPr>
          <w:rFonts w:cs="仿宋_GB2312" w:asciiTheme="minorEastAsia" w:hAnsiTheme="minorEastAsia" w:eastAsiaTheme="minorEastAsia"/>
          <w:sz w:val="28"/>
          <w:szCs w:val="28"/>
        </w:rPr>
        <w:t>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七、一般公共预算财政拨款“三公”经费支出决算表</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八、政府性基金预算财政拨款收入支出决算表</w:t>
      </w:r>
    </w:p>
    <w:p>
      <w:pPr>
        <w:pStyle w:val="9"/>
        <w:spacing w:line="500" w:lineRule="exact"/>
        <w:ind w:firstLine="700" w:firstLineChars="250"/>
        <w:rPr>
          <w:rFonts w:cs="仿宋_GB2312" w:asciiTheme="minorEastAsia" w:hAnsiTheme="minorEastAsia" w:eastAsiaTheme="minorEastAsia"/>
          <w:sz w:val="28"/>
          <w:szCs w:val="28"/>
        </w:rPr>
      </w:pPr>
      <w:r>
        <w:rPr>
          <w:rFonts w:hint="eastAsia" w:cs="仿宋_GB2312" w:asciiTheme="minorEastAsia" w:hAnsiTheme="minorEastAsia" w:eastAsiaTheme="minorEastAsia"/>
          <w:sz w:val="28"/>
          <w:szCs w:val="28"/>
        </w:rPr>
        <w:t>九、国有资本经营预算财政拨款支出决算表</w:t>
      </w:r>
    </w:p>
    <w:p>
      <w:pPr>
        <w:pStyle w:val="9"/>
        <w:spacing w:line="500" w:lineRule="exact"/>
        <w:rPr>
          <w:rFonts w:ascii="仿宋_GB2312" w:hAnsi="仿宋_GB2312" w:cs="仿宋_GB2312"/>
          <w:b/>
          <w:sz w:val="28"/>
          <w:szCs w:val="28"/>
        </w:rPr>
      </w:pPr>
      <w:r>
        <w:rPr>
          <w:rFonts w:hint="eastAsia" w:hAnsi="仿宋_GB2312"/>
          <w:b/>
          <w:sz w:val="28"/>
          <w:szCs w:val="28"/>
        </w:rPr>
        <w:t>第三部分</w:t>
      </w:r>
      <w:r>
        <w:rPr>
          <w:rFonts w:hint="eastAsia" w:hAnsi="仿宋_GB2312"/>
          <w:b/>
          <w:sz w:val="28"/>
          <w:szCs w:val="28"/>
          <w:lang w:val="en-US" w:eastAsia="zh-CN"/>
        </w:rPr>
        <w:t xml:space="preserve">  </w:t>
      </w:r>
      <w:r>
        <w:rPr>
          <w:rFonts w:hAnsi="仿宋_GB2312"/>
          <w:b/>
          <w:sz w:val="28"/>
          <w:szCs w:val="28"/>
        </w:rPr>
        <w:t>20</w:t>
      </w:r>
      <w:r>
        <w:rPr>
          <w:rFonts w:hint="eastAsia" w:hAnsi="仿宋_GB2312"/>
          <w:b/>
          <w:sz w:val="28"/>
          <w:szCs w:val="28"/>
        </w:rPr>
        <w:t>21年度</w:t>
      </w:r>
      <w:r>
        <w:rPr>
          <w:rFonts w:hint="eastAsia"/>
          <w:b/>
          <w:sz w:val="28"/>
          <w:szCs w:val="28"/>
        </w:rPr>
        <w:t>道县文学艺术界联合会</w:t>
      </w:r>
      <w:r>
        <w:rPr>
          <w:rFonts w:hint="eastAsia" w:hAnsi="仿宋_GB2312"/>
          <w:b/>
          <w:sz w:val="28"/>
          <w:szCs w:val="28"/>
        </w:rPr>
        <w:t>部门决算情况说明</w:t>
      </w:r>
    </w:p>
    <w:p>
      <w:pPr>
        <w:pStyle w:val="9"/>
        <w:spacing w:line="500" w:lineRule="exact"/>
        <w:ind w:firstLine="700" w:firstLineChars="250"/>
        <w:rPr>
          <w:rFonts w:cs="仿宋_GB2312" w:asciiTheme="minorEastAsia" w:hAnsiTheme="minorEastAsia" w:eastAsiaTheme="minorEastAsia"/>
          <w:sz w:val="28"/>
          <w:szCs w:val="28"/>
        </w:rPr>
      </w:pPr>
      <w:r>
        <w:rPr>
          <w:rFonts w:cs="仿宋_GB2312" w:asciiTheme="minorEastAsia" w:hAnsiTheme="minorEastAsia" w:eastAsiaTheme="minorEastAsia"/>
          <w:sz w:val="28"/>
          <w:szCs w:val="28"/>
        </w:rPr>
        <w:t>一、收入支出决算总体情况说明</w:t>
      </w:r>
    </w:p>
    <w:p>
      <w:pPr>
        <w:spacing w:line="500" w:lineRule="exact"/>
        <w:ind w:firstLine="700" w:firstLineChars="250"/>
        <w:jc w:val="left"/>
        <w:rPr>
          <w:rFonts w:ascii="仿宋_GB2312" w:hAnsi="仿宋_GB2312" w:cs="仿宋_GB2312"/>
          <w:sz w:val="28"/>
          <w:szCs w:val="28"/>
        </w:rPr>
      </w:pPr>
      <w:r>
        <w:rPr>
          <w:rFonts w:ascii="仿宋_GB2312" w:hAnsi="仿宋_GB2312" w:cs="仿宋_GB2312"/>
          <w:sz w:val="28"/>
          <w:szCs w:val="28"/>
        </w:rPr>
        <w:t>二、收入决算情况说明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三公</w:t>
      </w:r>
      <w:r>
        <w:rPr>
          <w:rFonts w:hint="eastAsia" w:ascii="仿宋_GB2312" w:hAnsi="仿宋_GB2312" w:cs="仿宋_GB2312"/>
          <w:color w:val="000000"/>
          <w:kern w:val="0"/>
          <w:sz w:val="28"/>
          <w:szCs w:val="28"/>
        </w:rPr>
        <w:t>”</w:t>
      </w:r>
      <w:r>
        <w:rPr>
          <w:rFonts w:ascii="仿宋_GB2312" w:hAnsi="仿宋_GB2312" w:cs="仿宋_GB2312"/>
          <w:color w:val="000000"/>
          <w:kern w:val="0"/>
          <w:sz w:val="28"/>
          <w:szCs w:val="28"/>
        </w:rPr>
        <w:t>经费支出决算情况说明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八</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九</w:t>
      </w:r>
      <w:r>
        <w:rPr>
          <w:rFonts w:ascii="仿宋_GB2312" w:hAnsi="仿宋_GB2312" w:cs="仿宋_GB2312"/>
          <w:color w:val="000000"/>
          <w:kern w:val="0"/>
          <w:sz w:val="28"/>
          <w:szCs w:val="28"/>
        </w:rPr>
        <w:t>、</w:t>
      </w:r>
      <w:r>
        <w:rPr>
          <w:rFonts w:hint="eastAsia" w:ascii="仿宋_GB2312" w:hAnsi="仿宋_GB2312" w:cs="仿宋_GB2312"/>
          <w:color w:val="000000"/>
          <w:kern w:val="0"/>
          <w:sz w:val="28"/>
          <w:szCs w:val="28"/>
        </w:rPr>
        <w:t>机关运行经费支出说明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ascii="仿宋_GB2312" w:hAnsi="仿宋_GB2312" w:cs="仿宋_GB2312"/>
          <w:color w:val="000000"/>
          <w:kern w:val="0"/>
          <w:sz w:val="28"/>
          <w:szCs w:val="28"/>
        </w:rPr>
      </w:pPr>
      <w:r>
        <w:rPr>
          <w:rFonts w:hint="eastAsia" w:ascii="仿宋_GB2312" w:hAnsi="仿宋_GB2312" w:cs="仿宋_GB2312"/>
          <w:color w:val="000000"/>
          <w:kern w:val="0"/>
          <w:sz w:val="28"/>
          <w:szCs w:val="28"/>
        </w:rPr>
        <w:t>十一、政府采购支出说明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十二、国有资产占用情况说明</w:t>
      </w:r>
    </w:p>
    <w:p>
      <w:pPr>
        <w:pStyle w:val="9"/>
        <w:spacing w:line="500" w:lineRule="exact"/>
        <w:ind w:firstLine="700" w:firstLineChars="250"/>
        <w:rPr>
          <w:rFonts w:ascii="仿宋_GB2312" w:hAnsi="仿宋_GB2312" w:cs="仿宋_GB2312" w:eastAsiaTheme="minorEastAsia"/>
          <w:sz w:val="28"/>
          <w:szCs w:val="28"/>
        </w:rPr>
      </w:pPr>
      <w:r>
        <w:rPr>
          <w:rFonts w:hint="eastAsia" w:ascii="仿宋_GB2312" w:hAnsi="仿宋_GB2312" w:cs="仿宋_GB2312" w:eastAsiaTheme="minorEastAsia"/>
          <w:sz w:val="28"/>
          <w:szCs w:val="28"/>
        </w:rPr>
        <w:t>十三、</w:t>
      </w:r>
      <w:r>
        <w:rPr>
          <w:rFonts w:hint="eastAsia" w:cs="仿宋_GB2312" w:asciiTheme="minorEastAsia" w:hAnsiTheme="minorEastAsia" w:eastAsiaTheme="minorEastAsia"/>
          <w:sz w:val="28"/>
          <w:szCs w:val="28"/>
        </w:rPr>
        <w:t>2021年</w:t>
      </w:r>
      <w:r>
        <w:rPr>
          <w:rFonts w:hint="eastAsia" w:ascii="仿宋_GB2312" w:hAnsi="仿宋_GB2312" w:cs="仿宋_GB2312" w:eastAsiaTheme="minorEastAsia"/>
          <w:sz w:val="28"/>
          <w:szCs w:val="28"/>
        </w:rPr>
        <w:t>度预算绩效情况说明</w:t>
      </w:r>
    </w:p>
    <w:p>
      <w:pPr>
        <w:autoSpaceDE w:val="0"/>
        <w:autoSpaceDN w:val="0"/>
        <w:adjustRightInd w:val="0"/>
        <w:spacing w:line="500" w:lineRule="exact"/>
        <w:jc w:val="left"/>
        <w:rPr>
          <w:rFonts w:ascii="黑体" w:hAnsi="黑体" w:eastAsia="黑体" w:cs="黑体"/>
          <w:b/>
          <w:color w:val="000000"/>
          <w:kern w:val="0"/>
          <w:sz w:val="28"/>
          <w:szCs w:val="28"/>
        </w:rPr>
      </w:pPr>
      <w:r>
        <w:rPr>
          <w:rFonts w:ascii="黑体" w:hAnsi="黑体" w:eastAsia="黑体" w:cs="黑体"/>
          <w:b/>
          <w:color w:val="000000"/>
          <w:kern w:val="0"/>
          <w:sz w:val="28"/>
          <w:szCs w:val="28"/>
        </w:rPr>
        <w:t>第四部分</w:t>
      </w:r>
      <w:r>
        <w:rPr>
          <w:rFonts w:hint="eastAsia" w:ascii="黑体" w:hAnsi="黑体" w:eastAsia="黑体" w:cs="黑体"/>
          <w:b/>
          <w:color w:val="000000"/>
          <w:kern w:val="0"/>
          <w:sz w:val="28"/>
          <w:szCs w:val="28"/>
          <w:lang w:val="en-US" w:eastAsia="zh-CN"/>
        </w:rPr>
        <w:t xml:space="preserve">  </w:t>
      </w:r>
      <w:r>
        <w:rPr>
          <w:rFonts w:ascii="黑体" w:hAnsi="黑体" w:eastAsia="黑体" w:cs="黑体"/>
          <w:b/>
          <w:color w:val="000000"/>
          <w:kern w:val="0"/>
          <w:sz w:val="28"/>
          <w:szCs w:val="28"/>
        </w:rPr>
        <w:t>名词解释</w:t>
      </w:r>
    </w:p>
    <w:p>
      <w:pPr>
        <w:autoSpaceDE w:val="0"/>
        <w:autoSpaceDN w:val="0"/>
        <w:adjustRightInd w:val="0"/>
        <w:spacing w:line="500" w:lineRule="exact"/>
        <w:jc w:val="left"/>
        <w:rPr>
          <w:rFonts w:ascii="黑体" w:hAnsi="黑体" w:eastAsia="黑体" w:cs="仿宋_GB2312"/>
          <w:b/>
          <w:color w:val="000000"/>
          <w:kern w:val="0"/>
          <w:sz w:val="28"/>
          <w:szCs w:val="28"/>
        </w:rPr>
      </w:pPr>
      <w:r>
        <w:rPr>
          <w:rFonts w:hint="eastAsia" w:ascii="黑体" w:hAnsi="黑体" w:eastAsia="黑体" w:cs="黑体"/>
          <w:b/>
          <w:color w:val="000000"/>
          <w:kern w:val="0"/>
          <w:sz w:val="28"/>
          <w:szCs w:val="28"/>
        </w:rPr>
        <w:t>第五部分</w:t>
      </w:r>
      <w:r>
        <w:rPr>
          <w:rFonts w:hint="eastAsia" w:ascii="黑体" w:hAnsi="黑体" w:eastAsia="黑体" w:cs="黑体"/>
          <w:b/>
          <w:color w:val="000000"/>
          <w:kern w:val="0"/>
          <w:sz w:val="28"/>
          <w:szCs w:val="28"/>
          <w:lang w:val="en-US" w:eastAsia="zh-CN"/>
        </w:rPr>
        <w:t xml:space="preserve">  </w:t>
      </w:r>
      <w:r>
        <w:rPr>
          <w:rFonts w:hint="eastAsia" w:ascii="黑体" w:hAnsi="黑体" w:eastAsia="黑体" w:cs="黑体"/>
          <w:b/>
          <w:color w:val="000000"/>
          <w:kern w:val="0"/>
          <w:sz w:val="28"/>
          <w:szCs w:val="28"/>
        </w:rPr>
        <w:t>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pStyle w:val="9"/>
        <w:jc w:val="center"/>
        <w:rPr>
          <w:sz w:val="84"/>
          <w:szCs w:val="84"/>
        </w:rPr>
      </w:pPr>
      <w:r>
        <w:rPr>
          <w:rFonts w:hint="eastAsia"/>
          <w:sz w:val="84"/>
          <w:szCs w:val="84"/>
        </w:rPr>
        <w:t>第一部分</w:t>
      </w:r>
      <w:r>
        <w:rPr>
          <w:sz w:val="84"/>
          <w:szCs w:val="84"/>
        </w:rPr>
        <w:t xml:space="preserve"> </w:t>
      </w:r>
    </w:p>
    <w:p>
      <w:pPr>
        <w:pStyle w:val="9"/>
        <w:jc w:val="center"/>
        <w:rPr>
          <w:sz w:val="84"/>
          <w:szCs w:val="84"/>
        </w:rPr>
      </w:pPr>
    </w:p>
    <w:p>
      <w:pPr>
        <w:pStyle w:val="9"/>
        <w:jc w:val="center"/>
        <w:rPr>
          <w:sz w:val="84"/>
          <w:szCs w:val="84"/>
        </w:rPr>
      </w:pPr>
      <w:r>
        <w:rPr>
          <w:rFonts w:hint="eastAsia"/>
          <w:sz w:val="84"/>
          <w:szCs w:val="84"/>
        </w:rPr>
        <w:t>道县文学艺术界联合会单位概况</w:t>
      </w:r>
    </w:p>
    <w:p>
      <w:pPr>
        <w:jc w:val="center"/>
        <w:rPr>
          <w:sz w:val="84"/>
          <w:szCs w:val="84"/>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ind w:left="720" w:firstLine="0" w:firstLineChars="0"/>
        <w:jc w:val="left"/>
        <w:rPr>
          <w:rFonts w:ascii="黑体" w:hAnsi="黑体" w:eastAsia="黑体"/>
          <w:sz w:val="32"/>
          <w:szCs w:val="32"/>
        </w:rPr>
      </w:pPr>
    </w:p>
    <w:p>
      <w:pPr>
        <w:pStyle w:val="10"/>
        <w:numPr>
          <w:ilvl w:val="0"/>
          <w:numId w:val="1"/>
        </w:numPr>
        <w:ind w:firstLineChars="0"/>
        <w:jc w:val="left"/>
        <w:rPr>
          <w:rFonts w:ascii="黑体" w:hAnsi="黑体" w:eastAsia="黑体"/>
          <w:sz w:val="32"/>
          <w:szCs w:val="32"/>
        </w:rPr>
      </w:pPr>
      <w:r>
        <w:rPr>
          <w:rFonts w:ascii="黑体" w:hAnsi="黑体" w:eastAsia="黑体"/>
          <w:sz w:val="32"/>
          <w:szCs w:val="32"/>
        </w:rPr>
        <w:t>部门职责</w:t>
      </w:r>
    </w:p>
    <w:p>
      <w:pPr>
        <w:widowControl/>
        <w:spacing w:line="600" w:lineRule="exact"/>
        <w:ind w:firstLine="640" w:firstLineChars="200"/>
        <w:rPr>
          <w:rFonts w:hint="eastAsia" w:ascii="仿宋" w:hAnsi="仿宋" w:eastAsia="仿宋" w:cs="仿宋"/>
          <w:color w:val="auto"/>
          <w:sz w:val="32"/>
          <w:szCs w:val="32"/>
        </w:rPr>
      </w:pPr>
      <w:r>
        <w:rPr>
          <w:rFonts w:hint="eastAsia" w:cs="宋体" w:asciiTheme="minorEastAsia" w:hAnsiTheme="minorEastAsia" w:eastAsiaTheme="minorEastAsia"/>
          <w:bCs/>
          <w:kern w:val="0"/>
          <w:sz w:val="32"/>
          <w:szCs w:val="32"/>
          <w:lang w:val="en-US" w:eastAsia="zh-CN" w:bidi="ar-SA"/>
        </w:rPr>
        <w:t>加强党对文艺工作的领导，加强全县文艺队伍思想政治建设。制定出台道县文艺工作者采风创作制度，组织文艺工作者开展主题文艺实践活动。</w:t>
      </w:r>
    </w:p>
    <w:p>
      <w:pPr>
        <w:widowControl/>
        <w:spacing w:line="600" w:lineRule="exact"/>
        <w:rPr>
          <w:rFonts w:ascii="黑体" w:hAnsi="黑体" w:eastAsia="黑体"/>
          <w:bCs/>
          <w:kern w:val="0"/>
          <w:sz w:val="32"/>
          <w:szCs w:val="32"/>
        </w:rPr>
      </w:pPr>
      <w:r>
        <w:rPr>
          <w:rFonts w:hint="eastAsia" w:ascii="黑体" w:hAnsi="黑体" w:eastAsia="黑体"/>
          <w:bCs/>
          <w:kern w:val="0"/>
          <w:sz w:val="32"/>
          <w:szCs w:val="32"/>
        </w:rPr>
        <w:t>二、机构设置及决算单位构成</w:t>
      </w:r>
    </w:p>
    <w:p>
      <w:pPr>
        <w:pStyle w:val="12"/>
        <w:snapToGrid w:val="0"/>
        <w:spacing w:line="600" w:lineRule="atLeast"/>
        <w:ind w:firstLine="640" w:firstLineChars="200"/>
        <w:jc w:val="left"/>
        <w:rPr>
          <w:rFonts w:hint="eastAsia" w:asciiTheme="minorEastAsia" w:hAnsiTheme="minorEastAsia" w:eastAsiaTheme="minorEastAsia"/>
          <w:bCs/>
          <w:kern w:val="0"/>
          <w:sz w:val="32"/>
          <w:szCs w:val="32"/>
          <w:lang w:val="en-US" w:eastAsia="zh-CN"/>
        </w:rPr>
      </w:pPr>
      <w:r>
        <w:rPr>
          <w:rFonts w:hint="eastAsia" w:asciiTheme="minorEastAsia" w:hAnsiTheme="minorEastAsia"/>
          <w:bCs/>
          <w:kern w:val="0"/>
          <w:sz w:val="32"/>
          <w:szCs w:val="32"/>
        </w:rPr>
        <w:t>（一）内设机构设置。</w:t>
      </w:r>
      <w:r>
        <w:rPr>
          <w:rFonts w:hint="eastAsia" w:ascii="仿宋" w:hAnsi="仿宋" w:eastAsia="仿宋" w:cs="仿宋"/>
          <w:color w:val="auto"/>
          <w:sz w:val="32"/>
          <w:szCs w:val="32"/>
        </w:rPr>
        <w:t>文联</w:t>
      </w:r>
      <w:r>
        <w:rPr>
          <w:rFonts w:hint="eastAsia" w:asciiTheme="minorEastAsia" w:hAnsiTheme="minorEastAsia"/>
          <w:bCs/>
          <w:kern w:val="0"/>
          <w:sz w:val="32"/>
          <w:szCs w:val="32"/>
        </w:rPr>
        <w:t>内设机构包括：办公室、组织联络室、权益保护与行业建设室。</w:t>
      </w:r>
      <w:r>
        <w:rPr>
          <w:rStyle w:val="14"/>
          <w:rFonts w:hint="eastAsia" w:asciiTheme="minorEastAsia" w:hAnsiTheme="minorEastAsia"/>
          <w:sz w:val="28"/>
          <w:szCs w:val="28"/>
          <w:lang w:val="en-US" w:eastAsia="zh-CN"/>
        </w:rPr>
        <w:t>现有工作人员5</w:t>
      </w:r>
      <w:r>
        <w:rPr>
          <w:rStyle w:val="14"/>
          <w:rFonts w:asciiTheme="minorEastAsia" w:hAnsiTheme="minorEastAsia" w:eastAsiaTheme="minorEastAsia"/>
          <w:sz w:val="28"/>
          <w:szCs w:val="28"/>
        </w:rPr>
        <w:t>人</w:t>
      </w:r>
      <w:r>
        <w:rPr>
          <w:rStyle w:val="14"/>
          <w:rFonts w:hint="eastAsia" w:asciiTheme="minorEastAsia" w:hAnsiTheme="minorEastAsia"/>
          <w:sz w:val="28"/>
          <w:szCs w:val="28"/>
          <w:lang w:eastAsia="zh-CN"/>
        </w:rPr>
        <w:t>。</w:t>
      </w:r>
    </w:p>
    <w:p>
      <w:pPr>
        <w:widowControl/>
        <w:spacing w:line="600" w:lineRule="exact"/>
        <w:ind w:firstLine="640" w:firstLineChars="200"/>
        <w:rPr>
          <w:rFonts w:hint="eastAsia" w:asciiTheme="minorEastAsia" w:hAnsiTheme="minorEastAsia" w:eastAsiaTheme="minorEastAsia"/>
          <w:bCs/>
          <w:kern w:val="0"/>
          <w:sz w:val="32"/>
          <w:szCs w:val="32"/>
          <w:lang w:eastAsia="zh-CN"/>
        </w:rPr>
      </w:pPr>
      <w:r>
        <w:rPr>
          <w:rFonts w:hint="eastAsia" w:asciiTheme="minorEastAsia" w:hAnsiTheme="minorEastAsia"/>
          <w:bCs/>
          <w:kern w:val="0"/>
          <w:sz w:val="32"/>
          <w:szCs w:val="32"/>
        </w:rPr>
        <w:t>（二）决算单位构成。文联只有本级，没有其他二级预算单位，因此，纳入202</w:t>
      </w:r>
      <w:r>
        <w:rPr>
          <w:rFonts w:hint="eastAsia" w:asciiTheme="minorEastAsia" w:hAnsiTheme="minorEastAsia"/>
          <w:bCs/>
          <w:kern w:val="0"/>
          <w:sz w:val="32"/>
          <w:szCs w:val="32"/>
          <w:lang w:val="en-US" w:eastAsia="zh-CN"/>
        </w:rPr>
        <w:t>1</w:t>
      </w:r>
      <w:r>
        <w:rPr>
          <w:rFonts w:hint="eastAsia" w:asciiTheme="minorEastAsia" w:hAnsiTheme="minorEastAsia"/>
          <w:bCs/>
          <w:kern w:val="0"/>
          <w:sz w:val="32"/>
          <w:szCs w:val="32"/>
        </w:rPr>
        <w:t>年部门预算编制范围的只有单位本级</w:t>
      </w:r>
      <w:r>
        <w:rPr>
          <w:rFonts w:hint="eastAsia" w:asciiTheme="minorEastAsia" w:hAnsiTheme="minorEastAsia"/>
          <w:bCs/>
          <w:kern w:val="0"/>
          <w:sz w:val="32"/>
          <w:szCs w:val="32"/>
          <w:lang w:eastAsia="zh-CN"/>
        </w:rPr>
        <w:t>。</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r>
        <w:rPr>
          <w:rFonts w:hint="eastAsia"/>
          <w:sz w:val="72"/>
          <w:szCs w:val="72"/>
        </w:rPr>
        <w:t>第二部分</w:t>
      </w:r>
    </w:p>
    <w:p>
      <w:pPr>
        <w:jc w:val="center"/>
        <w:rPr>
          <w:sz w:val="72"/>
          <w:szCs w:val="72"/>
        </w:rPr>
      </w:pPr>
    </w:p>
    <w:p>
      <w:pPr>
        <w:jc w:val="center"/>
        <w:rPr>
          <w:sz w:val="72"/>
          <w:szCs w:val="72"/>
        </w:rPr>
      </w:pPr>
      <w:r>
        <w:rPr>
          <w:rFonts w:hint="eastAsia"/>
          <w:sz w:val="72"/>
          <w:szCs w:val="72"/>
        </w:rPr>
        <w:t>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5"/>
        <w:tblW w:w="14081" w:type="dxa"/>
        <w:tblInd w:w="93" w:type="dxa"/>
        <w:tblLayout w:type="autofit"/>
        <w:tblCellMar>
          <w:top w:w="0" w:type="dxa"/>
          <w:left w:w="108" w:type="dxa"/>
          <w:bottom w:w="0" w:type="dxa"/>
          <w:right w:w="108" w:type="dxa"/>
        </w:tblCellMar>
      </w:tblPr>
      <w:tblGrid>
        <w:gridCol w:w="4126"/>
        <w:gridCol w:w="449"/>
        <w:gridCol w:w="631"/>
        <w:gridCol w:w="599"/>
        <w:gridCol w:w="98"/>
        <w:gridCol w:w="232"/>
        <w:gridCol w:w="3468"/>
        <w:gridCol w:w="845"/>
        <w:gridCol w:w="1460"/>
        <w:gridCol w:w="657"/>
        <w:gridCol w:w="1516"/>
      </w:tblGrid>
      <w:tr>
        <w:tblPrEx>
          <w:tblCellMar>
            <w:top w:w="0" w:type="dxa"/>
            <w:left w:w="108" w:type="dxa"/>
            <w:bottom w:w="0" w:type="dxa"/>
            <w:right w:w="108" w:type="dxa"/>
          </w:tblCellMar>
        </w:tblPrEx>
        <w:trPr>
          <w:trHeight w:val="360" w:hRule="atLeast"/>
        </w:trPr>
        <w:tc>
          <w:tcPr>
            <w:tcW w:w="1408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199"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300"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道县文学艺术界联合会</w:t>
            </w:r>
          </w:p>
        </w:tc>
        <w:tc>
          <w:tcPr>
            <w:tcW w:w="697"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805"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8276" w:type="dxa"/>
            <w:gridSpan w:val="7"/>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230" w:type="dxa"/>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c>
          <w:tcPr>
            <w:tcW w:w="3798"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49"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1230"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845" w:type="dxa"/>
            <w:tcBorders>
              <w:top w:val="nil"/>
              <w:left w:val="nil"/>
              <w:bottom w:val="single" w:color="auto" w:sz="4" w:space="0"/>
              <w:right w:val="single" w:color="auto" w:sz="4" w:space="0"/>
            </w:tcBorders>
            <w:shd w:val="clear" w:color="000000" w:fill="FFFFFF"/>
            <w:noWrap/>
            <w:vAlign w:val="center"/>
          </w:tcPr>
          <w:p>
            <w:pPr>
              <w:jc w:val="center"/>
              <w:rPr>
                <w:rFonts w:ascii="宋体" w:hAnsi="宋体" w:eastAsia="宋体" w:cs="宋体"/>
                <w:kern w:val="0"/>
                <w:sz w:val="24"/>
                <w:szCs w:val="24"/>
              </w:rPr>
            </w:pPr>
          </w:p>
        </w:tc>
        <w:tc>
          <w:tcPr>
            <w:tcW w:w="3633"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18.77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31.83</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十九、住房保障支出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3.10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24</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25</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0"/>
                <w:szCs w:val="20"/>
                <w:u w:val="none"/>
                <w:lang w:val="en-US" w:eastAsia="zh-CN" w:bidi="ar"/>
              </w:rPr>
              <w:t>26</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0"/>
                <w:szCs w:val="20"/>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b/>
                <w:bCs/>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0"/>
                <w:szCs w:val="20"/>
              </w:rPr>
            </w:pPr>
            <w:r>
              <w:rPr>
                <w:rFonts w:hint="eastAsia" w:ascii="宋体" w:hAnsi="宋体" w:eastAsia="宋体" w:cs="宋体"/>
                <w:b/>
                <w:bCs/>
                <w:i w:val="0"/>
                <w:iCs w:val="0"/>
                <w:color w:val="000000"/>
                <w:kern w:val="0"/>
                <w:sz w:val="22"/>
                <w:szCs w:val="22"/>
                <w:u w:val="none"/>
                <w:lang w:val="en-US" w:eastAsia="zh-CN" w:bidi="ar"/>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53.70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结余分配</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230" w:type="dxa"/>
            <w:gridSpan w:val="2"/>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798"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3633" w:type="dxa"/>
            <w:gridSpan w:val="3"/>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4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230"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3798"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845"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3633" w:type="dxa"/>
            <w:gridSpan w:val="3"/>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b/>
                <w:bCs/>
                <w:kern w:val="0"/>
                <w:sz w:val="22"/>
              </w:rPr>
            </w:pPr>
            <w:r>
              <w:rPr>
                <w:rFonts w:hint="eastAsia" w:ascii="宋体" w:hAnsi="宋体" w:eastAsia="宋体" w:cs="宋体"/>
                <w:i w:val="0"/>
                <w:iCs w:val="0"/>
                <w:color w:val="000000"/>
                <w:kern w:val="0"/>
                <w:sz w:val="22"/>
                <w:szCs w:val="22"/>
                <w:u w:val="none"/>
                <w:lang w:val="en-US" w:eastAsia="zh-CN" w:bidi="ar"/>
              </w:rPr>
              <w:t>53.70</w:t>
            </w:r>
          </w:p>
        </w:tc>
      </w:tr>
      <w:tr>
        <w:tblPrEx>
          <w:tblCellMar>
            <w:top w:w="0" w:type="dxa"/>
            <w:left w:w="108" w:type="dxa"/>
            <w:bottom w:w="0" w:type="dxa"/>
            <w:right w:w="108" w:type="dxa"/>
          </w:tblCellMar>
        </w:tblPrEx>
        <w:trPr>
          <w:trHeight w:val="1020" w:hRule="atLeast"/>
        </w:trPr>
        <w:tc>
          <w:tcPr>
            <w:tcW w:w="14081" w:type="dxa"/>
            <w:gridSpan w:val="11"/>
            <w:tcBorders>
              <w:top w:val="nil"/>
              <w:left w:val="nil"/>
              <w:bottom w:val="nil"/>
              <w:right w:val="nil"/>
            </w:tcBorders>
            <w:shd w:val="clear" w:color="auto" w:fill="auto"/>
            <w:vAlign w:val="center"/>
          </w:tcPr>
          <w:p>
            <w:pPr>
              <w:widowControl/>
              <w:jc w:val="left"/>
              <w:rPr>
                <w:rFonts w:hint="eastAsia" w:ascii="宋体" w:hAnsi="宋体" w:eastAsia="宋体" w:cs="宋体"/>
                <w:kern w:val="0"/>
                <w:sz w:val="24"/>
                <w:szCs w:val="24"/>
                <w:lang w:eastAsia="zh-CN"/>
              </w:rPr>
            </w:pPr>
            <w:r>
              <w:rPr>
                <w:rFonts w:hint="eastAsia" w:ascii="宋体" w:hAnsi="宋体" w:eastAsia="宋体" w:cs="宋体"/>
                <w:kern w:val="0"/>
                <w:sz w:val="24"/>
                <w:szCs w:val="24"/>
              </w:rPr>
              <w:t>注：1.本表反映部门本年度的总收支和年末结转结余情况。</w:t>
            </w:r>
          </w:p>
          <w:p>
            <w:pPr>
              <w:widowControl/>
              <w:jc w:val="left"/>
              <w:rPr>
                <w:rFonts w:ascii="宋体" w:hAnsi="宋体" w:eastAsia="宋体" w:cs="宋体"/>
                <w:kern w:val="0"/>
                <w:sz w:val="24"/>
                <w:szCs w:val="24"/>
              </w:rPr>
            </w:pPr>
            <w:r>
              <w:rPr>
                <w:rFonts w:hint="eastAsia" w:ascii="宋体" w:hAnsi="宋体" w:eastAsia="宋体" w:cs="宋体"/>
                <w:kern w:val="0"/>
                <w:sz w:val="24"/>
                <w:szCs w:val="24"/>
              </w:rPr>
              <w:t xml:space="preserve"> 2.本套报表金额单位转换时可能存在尾数误差。</w:t>
            </w:r>
          </w:p>
        </w:tc>
      </w:tr>
    </w:tbl>
    <w:p>
      <w:pPr>
        <w:jc w:val="cente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tbl>
      <w:tblPr>
        <w:tblStyle w:val="5"/>
        <w:tblW w:w="15428" w:type="dxa"/>
        <w:tblInd w:w="0" w:type="dxa"/>
        <w:tblLayout w:type="autofit"/>
        <w:tblCellMar>
          <w:top w:w="0" w:type="dxa"/>
          <w:left w:w="0" w:type="dxa"/>
          <w:bottom w:w="0" w:type="dxa"/>
          <w:right w:w="0" w:type="dxa"/>
        </w:tblCellMar>
      </w:tblPr>
      <w:tblGrid>
        <w:gridCol w:w="1025"/>
        <w:gridCol w:w="36"/>
        <w:gridCol w:w="2021"/>
        <w:gridCol w:w="1663"/>
        <w:gridCol w:w="1663"/>
        <w:gridCol w:w="1663"/>
        <w:gridCol w:w="1663"/>
        <w:gridCol w:w="1663"/>
        <w:gridCol w:w="1664"/>
        <w:gridCol w:w="2367"/>
      </w:tblGrid>
      <w:tr>
        <w:tblPrEx>
          <w:tblCellMar>
            <w:top w:w="0" w:type="dxa"/>
            <w:left w:w="0" w:type="dxa"/>
            <w:bottom w:w="0" w:type="dxa"/>
            <w:right w:w="0" w:type="dxa"/>
          </w:tblCellMar>
        </w:tblPrEx>
        <w:trPr>
          <w:trHeight w:val="435" w:hRule="atLeast"/>
        </w:trPr>
        <w:tc>
          <w:tcPr>
            <w:tcW w:w="15428" w:type="dxa"/>
            <w:gridSpan w:val="10"/>
            <w:tcBorders>
              <w:top w:val="nil"/>
              <w:left w:val="nil"/>
              <w:bottom w:val="nil"/>
              <w:right w:val="nil"/>
            </w:tcBorders>
            <w:shd w:val="clear" w:color="auto" w:fill="auto"/>
            <w:noWrap/>
            <w:tcMar>
              <w:top w:w="15" w:type="dxa"/>
              <w:left w:w="15" w:type="dxa"/>
              <w:bottom w:w="0" w:type="dxa"/>
              <w:right w:w="15" w:type="dxa"/>
            </w:tcMar>
            <w:vAlign w:val="center"/>
          </w:tcPr>
          <w:p>
            <w:pPr>
              <w:jc w:val="center"/>
              <w:rPr>
                <w:rFonts w:ascii="华文中宋" w:hAnsi="华文中宋" w:eastAsia="华文中宋" w:cs="宋体"/>
                <w:color w:val="000000"/>
                <w:sz w:val="32"/>
                <w:szCs w:val="32"/>
              </w:rPr>
            </w:pPr>
            <w:r>
              <w:rPr>
                <w:rFonts w:hint="eastAsia" w:ascii="华文中宋" w:hAnsi="华文中宋" w:eastAsia="华文中宋"/>
                <w:color w:val="000000"/>
                <w:sz w:val="32"/>
                <w:szCs w:val="32"/>
              </w:rPr>
              <w:t>收入决算表</w:t>
            </w:r>
          </w:p>
        </w:tc>
      </w:tr>
      <w:tr>
        <w:tblPrEx>
          <w:tblCellMar>
            <w:top w:w="0" w:type="dxa"/>
            <w:left w:w="0" w:type="dxa"/>
            <w:bottom w:w="0" w:type="dxa"/>
            <w:right w:w="0" w:type="dxa"/>
          </w:tblCellMar>
        </w:tblPrEx>
        <w:trPr>
          <w:trHeight w:val="285" w:hRule="atLeast"/>
        </w:trPr>
        <w:tc>
          <w:tcPr>
            <w:tcW w:w="1025"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36"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021"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公开02表</w:t>
            </w:r>
          </w:p>
        </w:tc>
      </w:tr>
      <w:tr>
        <w:tblPrEx>
          <w:tblCellMar>
            <w:top w:w="0" w:type="dxa"/>
            <w:left w:w="0" w:type="dxa"/>
            <w:bottom w:w="0" w:type="dxa"/>
            <w:right w:w="0" w:type="dxa"/>
          </w:tblCellMar>
        </w:tblPrEx>
        <w:trPr>
          <w:trHeight w:val="285" w:hRule="atLeast"/>
        </w:trPr>
        <w:tc>
          <w:tcPr>
            <w:tcW w:w="1061"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rPr>
                <w:rFonts w:ascii="宋体" w:hAnsi="宋体" w:eastAsia="宋体" w:cs="宋体"/>
                <w:color w:val="000000"/>
                <w:sz w:val="20"/>
                <w:szCs w:val="20"/>
              </w:rPr>
            </w:pPr>
            <w:r>
              <w:rPr>
                <w:rFonts w:hint="eastAsia"/>
                <w:color w:val="000000"/>
                <w:sz w:val="20"/>
                <w:szCs w:val="20"/>
              </w:rPr>
              <w:t>部门：</w:t>
            </w:r>
          </w:p>
        </w:tc>
        <w:tc>
          <w:tcPr>
            <w:tcW w:w="3684" w:type="dxa"/>
            <w:gridSpan w:val="2"/>
            <w:tcBorders>
              <w:top w:val="nil"/>
              <w:left w:val="nil"/>
              <w:bottom w:val="nil"/>
              <w:right w:val="nil"/>
            </w:tcBorders>
            <w:shd w:val="clear" w:color="000000" w:fill="FFFFFF"/>
            <w:noWrap/>
            <w:tcMar>
              <w:top w:w="15" w:type="dxa"/>
              <w:left w:w="15" w:type="dxa"/>
              <w:bottom w:w="0" w:type="dxa"/>
              <w:right w:w="15" w:type="dxa"/>
            </w:tcMar>
            <w:vAlign w:val="center"/>
          </w:tcPr>
          <w:p>
            <w:pPr>
              <w:jc w:val="both"/>
              <w:rPr>
                <w:rFonts w:hint="eastAsia" w:ascii="宋体" w:hAnsi="宋体" w:eastAsia="宋体" w:cs="宋体"/>
                <w:color w:val="000000"/>
                <w:kern w:val="0"/>
                <w:sz w:val="20"/>
                <w:szCs w:val="20"/>
              </w:rPr>
            </w:pPr>
          </w:p>
          <w:p>
            <w:pPr>
              <w:jc w:val="both"/>
              <w:rPr>
                <w:rFonts w:ascii="宋体" w:hAnsi="宋体" w:eastAsia="宋体" w:cs="宋体"/>
                <w:sz w:val="24"/>
                <w:szCs w:val="24"/>
              </w:rPr>
            </w:pPr>
            <w:r>
              <w:rPr>
                <w:rFonts w:hint="eastAsia" w:ascii="宋体" w:hAnsi="宋体" w:eastAsia="宋体" w:cs="宋体"/>
                <w:color w:val="000000"/>
                <w:kern w:val="0"/>
                <w:sz w:val="20"/>
                <w:szCs w:val="20"/>
              </w:rPr>
              <w:t>道县文学艺术界联合会</w:t>
            </w:r>
            <w:r>
              <w:rPr>
                <w:rFonts w:hint="eastAsia"/>
              </w:rPr>
              <w:t>　</w:t>
            </w:r>
          </w:p>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center"/>
              <w:rPr>
                <w:rFonts w:ascii="宋体" w:hAnsi="宋体" w:eastAsia="宋体" w:cs="宋体"/>
                <w:color w:val="000000"/>
                <w:sz w:val="20"/>
                <w:szCs w:val="20"/>
              </w:rPr>
            </w:pPr>
            <w:r>
              <w:rPr>
                <w:rFonts w:hint="eastAsia"/>
                <w:color w:val="000000"/>
                <w:sz w:val="20"/>
                <w:szCs w:val="20"/>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3"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1664"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sz w:val="24"/>
                <w:szCs w:val="24"/>
              </w:rPr>
            </w:pPr>
            <w:r>
              <w:rPr>
                <w:rFonts w:hint="eastAsia"/>
              </w:rPr>
              <w:t>　</w:t>
            </w:r>
          </w:p>
        </w:tc>
        <w:tc>
          <w:tcPr>
            <w:tcW w:w="2367" w:type="dxa"/>
            <w:tcBorders>
              <w:top w:val="nil"/>
              <w:left w:val="nil"/>
              <w:bottom w:val="nil"/>
              <w:right w:val="nil"/>
            </w:tcBorders>
            <w:shd w:val="clear" w:color="000000" w:fill="FFFFFF"/>
            <w:noWrap/>
            <w:tcMar>
              <w:top w:w="15" w:type="dxa"/>
              <w:left w:w="15" w:type="dxa"/>
              <w:bottom w:w="0" w:type="dxa"/>
              <w:right w:w="15" w:type="dxa"/>
            </w:tcMar>
            <w:vAlign w:val="center"/>
          </w:tcPr>
          <w:p>
            <w:pPr>
              <w:jc w:val="right"/>
              <w:rPr>
                <w:rFonts w:ascii="宋体" w:hAnsi="宋体" w:eastAsia="宋体" w:cs="宋体"/>
                <w:color w:val="000000"/>
                <w:sz w:val="20"/>
                <w:szCs w:val="20"/>
              </w:rPr>
            </w:pPr>
            <w:r>
              <w:rPr>
                <w:rFonts w:hint="eastAsia"/>
                <w:color w:val="000000"/>
                <w:sz w:val="20"/>
                <w:szCs w:val="20"/>
              </w:rPr>
              <w:t>单位：万元</w:t>
            </w:r>
          </w:p>
        </w:tc>
      </w:tr>
      <w:tr>
        <w:tblPrEx>
          <w:tblCellMar>
            <w:top w:w="0" w:type="dxa"/>
            <w:left w:w="0" w:type="dxa"/>
            <w:bottom w:w="0" w:type="dxa"/>
            <w:right w:w="0" w:type="dxa"/>
          </w:tblCellMar>
        </w:tblPrEx>
        <w:trPr>
          <w:trHeight w:val="450" w:hRule="atLeast"/>
        </w:trPr>
        <w:tc>
          <w:tcPr>
            <w:tcW w:w="3082" w:type="dxa"/>
            <w:gridSpan w:val="3"/>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项    目</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本年收入合计</w:t>
            </w:r>
          </w:p>
        </w:tc>
        <w:tc>
          <w:tcPr>
            <w:tcW w:w="166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财政拨款收入</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上级补助收入</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事业收入</w:t>
            </w:r>
          </w:p>
        </w:tc>
        <w:tc>
          <w:tcPr>
            <w:tcW w:w="1663"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经营收入</w:t>
            </w:r>
          </w:p>
        </w:tc>
        <w:tc>
          <w:tcPr>
            <w:tcW w:w="1664"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附属单位上缴收入</w:t>
            </w:r>
          </w:p>
        </w:tc>
        <w:tc>
          <w:tcPr>
            <w:tcW w:w="2367" w:type="dxa"/>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其他收入</w:t>
            </w:r>
          </w:p>
        </w:tc>
      </w:tr>
      <w:tr>
        <w:tblPrEx>
          <w:tblCellMar>
            <w:top w:w="0" w:type="dxa"/>
            <w:left w:w="0" w:type="dxa"/>
            <w:bottom w:w="0" w:type="dxa"/>
            <w:right w:w="0" w:type="dxa"/>
          </w:tblCellMar>
        </w:tblPrEx>
        <w:trPr>
          <w:trHeight w:val="450" w:hRule="atLeast"/>
        </w:trPr>
        <w:tc>
          <w:tcPr>
            <w:tcW w:w="1061" w:type="dxa"/>
            <w:gridSpan w:val="2"/>
            <w:vMerge w:val="restart"/>
            <w:tcBorders>
              <w:top w:val="single" w:color="auto" w:sz="4" w:space="0"/>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功能分类科目编码</w:t>
            </w:r>
          </w:p>
        </w:tc>
        <w:tc>
          <w:tcPr>
            <w:tcW w:w="2021" w:type="dxa"/>
            <w:vMerge w:val="restart"/>
            <w:tcBorders>
              <w:top w:val="nil"/>
              <w:left w:val="single" w:color="auto" w:sz="4" w:space="0"/>
              <w:bottom w:val="single" w:color="auto" w:sz="4" w:space="0"/>
              <w:right w:val="single" w:color="auto" w:sz="4" w:space="0"/>
            </w:tcBorders>
            <w:shd w:val="clear" w:color="000000" w:fill="FFFFFF"/>
            <w:tcMar>
              <w:top w:w="15" w:type="dxa"/>
              <w:left w:w="15" w:type="dxa"/>
              <w:bottom w:w="0" w:type="dxa"/>
              <w:right w:w="15" w:type="dxa"/>
            </w:tcMar>
            <w:vAlign w:val="center"/>
          </w:tcPr>
          <w:p>
            <w:pPr>
              <w:jc w:val="center"/>
              <w:rPr>
                <w:rFonts w:ascii="宋体" w:hAnsi="宋体" w:eastAsia="宋体" w:cs="宋体"/>
                <w:sz w:val="24"/>
                <w:szCs w:val="24"/>
              </w:rPr>
            </w:pPr>
            <w:r>
              <w:rPr>
                <w:rFonts w:hint="eastAsia"/>
              </w:rPr>
              <w:t>科目名称</w:t>
            </w: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61"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021" w:type="dxa"/>
            <w:vMerge w:val="continue"/>
            <w:tcBorders>
              <w:top w:val="nil"/>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3"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1664"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c>
          <w:tcPr>
            <w:tcW w:w="2367"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308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63"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5</w:t>
            </w:r>
          </w:p>
        </w:tc>
        <w:tc>
          <w:tcPr>
            <w:tcW w:w="1664"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6</w:t>
            </w:r>
          </w:p>
        </w:tc>
        <w:tc>
          <w:tcPr>
            <w:tcW w:w="2367" w:type="dxa"/>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7</w:t>
            </w:r>
          </w:p>
        </w:tc>
      </w:tr>
      <w:tr>
        <w:tblPrEx>
          <w:tblCellMar>
            <w:top w:w="0" w:type="dxa"/>
            <w:left w:w="0" w:type="dxa"/>
            <w:bottom w:w="0" w:type="dxa"/>
            <w:right w:w="0" w:type="dxa"/>
          </w:tblCellMar>
        </w:tblPrEx>
        <w:trPr>
          <w:trHeight w:val="450" w:hRule="atLeast"/>
        </w:trPr>
        <w:tc>
          <w:tcPr>
            <w:tcW w:w="3082" w:type="dxa"/>
            <w:gridSpan w:val="3"/>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center"/>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53.70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b/>
                <w:bCs/>
                <w:i w:val="0"/>
                <w:iCs w:val="0"/>
                <w:color w:val="000000"/>
                <w:kern w:val="0"/>
                <w:sz w:val="22"/>
                <w:szCs w:val="22"/>
                <w:u w:val="none"/>
                <w:lang w:val="en-US" w:eastAsia="zh-CN" w:bidi="ar"/>
              </w:rPr>
              <w:t>53.70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18.77</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18.77</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华文中宋" w:hAnsi="华文中宋" w:eastAsia="华文中宋" w:cs="宋体"/>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ascii="宋体" w:hAnsi="宋体" w:eastAsia="宋体" w:cs="宋体"/>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ascii="宋体" w:hAnsi="宋体" w:eastAsia="宋体" w:cs="宋体"/>
                <w:sz w:val="24"/>
                <w:szCs w:val="24"/>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2010350</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1.48</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1.48</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20129</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群众团体事务</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2012901</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20133</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宣传事务</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2013399</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15.79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15.79</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31.83</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31.83</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文化和旅游</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31.83</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31.83</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2070101</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27.18</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27.18</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2070199</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4.65</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4.65</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住房保障支出</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住房改革支出</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450" w:hRule="atLeast"/>
        </w:trPr>
        <w:tc>
          <w:tcPr>
            <w:tcW w:w="1025" w:type="dxa"/>
            <w:tcBorders>
              <w:top w:val="single" w:color="auto" w:sz="4" w:space="0"/>
              <w:left w:val="single" w:color="auto" w:sz="4" w:space="0"/>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2210201</w:t>
            </w:r>
          </w:p>
        </w:tc>
        <w:tc>
          <w:tcPr>
            <w:tcW w:w="2057" w:type="dxa"/>
            <w:gridSpan w:val="2"/>
            <w:tcBorders>
              <w:top w:val="nil"/>
              <w:left w:val="nil"/>
              <w:bottom w:val="single" w:color="auto" w:sz="4" w:space="0"/>
              <w:right w:val="single" w:color="auto" w:sz="4" w:space="0"/>
            </w:tcBorders>
            <w:shd w:val="clear" w:color="000000" w:fill="FFFFFF"/>
            <w:noWrap/>
            <w:tcMar>
              <w:top w:w="15" w:type="dxa"/>
              <w:left w:w="15" w:type="dxa"/>
              <w:bottom w:w="0" w:type="dxa"/>
              <w:right w:w="15" w:type="dxa"/>
            </w:tcMar>
            <w:vAlign w:val="center"/>
          </w:tcPr>
          <w:p>
            <w:pPr>
              <w:keepNext w:val="0"/>
              <w:keepLines w:val="0"/>
              <w:widowControl/>
              <w:suppressLineNumbers w:val="0"/>
              <w:jc w:val="left"/>
              <w:textAlignment w:val="center"/>
              <w:rPr>
                <w:rFonts w:hint="eastAsia"/>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ascii="华文中宋" w:hAnsi="华文中宋" w:eastAsia="华文中宋"/>
              </w:rPr>
            </w:pPr>
            <w:r>
              <w:rPr>
                <w:rFonts w:hint="eastAsia" w:ascii="宋体" w:hAnsi="宋体" w:eastAsia="宋体" w:cs="宋体"/>
                <w:i w:val="0"/>
                <w:iCs w:val="0"/>
                <w:color w:val="000000"/>
                <w:kern w:val="0"/>
                <w:sz w:val="22"/>
                <w:szCs w:val="22"/>
                <w:u w:val="none"/>
                <w:lang w:val="en-US" w:eastAsia="zh-CN" w:bidi="ar"/>
              </w:rPr>
              <w:t>3.10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keepNext w:val="0"/>
              <w:keepLines w:val="0"/>
              <w:widowControl/>
              <w:suppressLineNumbers w:val="0"/>
              <w:jc w:val="right"/>
              <w:textAlignment w:val="center"/>
              <w:rPr>
                <w:rFonts w:hint="eastAsia"/>
              </w:rPr>
            </w:pPr>
            <w:r>
              <w:rPr>
                <w:rFonts w:hint="eastAsia" w:ascii="宋体" w:hAnsi="宋体" w:eastAsia="宋体" w:cs="宋体"/>
                <w:i w:val="0"/>
                <w:iCs w:val="0"/>
                <w:color w:val="000000"/>
                <w:kern w:val="0"/>
                <w:sz w:val="22"/>
                <w:szCs w:val="22"/>
                <w:u w:val="none"/>
                <w:lang w:val="en-US" w:eastAsia="zh-CN" w:bidi="ar"/>
              </w:rPr>
              <w:t>3.10</w:t>
            </w: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3"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1664"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c>
          <w:tcPr>
            <w:tcW w:w="2367" w:type="dxa"/>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pPr>
              <w:jc w:val="right"/>
              <w:rPr>
                <w:rFonts w:hint="eastAsia"/>
              </w:rPr>
            </w:pPr>
          </w:p>
        </w:tc>
      </w:tr>
      <w:tr>
        <w:tblPrEx>
          <w:tblCellMar>
            <w:top w:w="0" w:type="dxa"/>
            <w:left w:w="0" w:type="dxa"/>
            <w:bottom w:w="0" w:type="dxa"/>
            <w:right w:w="0" w:type="dxa"/>
          </w:tblCellMar>
        </w:tblPrEx>
        <w:trPr>
          <w:trHeight w:val="615" w:hRule="atLeast"/>
        </w:trPr>
        <w:tc>
          <w:tcPr>
            <w:tcW w:w="15428" w:type="dxa"/>
            <w:gridSpan w:val="10"/>
            <w:tcBorders>
              <w:top w:val="nil"/>
              <w:left w:val="nil"/>
              <w:bottom w:val="nil"/>
              <w:right w:val="nil"/>
            </w:tcBorders>
            <w:shd w:val="clear" w:color="auto" w:fill="auto"/>
            <w:tcMar>
              <w:top w:w="15" w:type="dxa"/>
              <w:left w:w="15" w:type="dxa"/>
              <w:bottom w:w="0" w:type="dxa"/>
              <w:right w:w="15" w:type="dxa"/>
            </w:tcMar>
            <w:vAlign w:val="center"/>
          </w:tcPr>
          <w:p>
            <w:pPr>
              <w:rPr>
                <w:rFonts w:ascii="宋体" w:hAnsi="宋体" w:eastAsia="宋体" w:cs="宋体"/>
                <w:sz w:val="24"/>
                <w:szCs w:val="24"/>
              </w:rPr>
            </w:pPr>
            <w:r>
              <w:rPr>
                <w:rFonts w:hint="eastAsia"/>
              </w:rPr>
              <w:t>注：本表反映部门本年度取得的各项收入情况。</w:t>
            </w:r>
          </w:p>
        </w:tc>
      </w:tr>
    </w:tbl>
    <w:p>
      <w:pPr>
        <w:widowControl/>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 </w:t>
      </w:r>
      <w:r>
        <w:rPr>
          <w:rFonts w:ascii="Times New Roman" w:hAnsi="Times New Roman" w:eastAsia="黑体" w:cs="Times New Roman"/>
          <w:bCs/>
          <w:kern w:val="0"/>
          <w:sz w:val="32"/>
          <w:szCs w:val="32"/>
        </w:rPr>
        <w:br w:type="page"/>
      </w:r>
    </w:p>
    <w:p>
      <w:pPr>
        <w:widowControl/>
        <w:rPr>
          <w:rFonts w:ascii="Times New Roman" w:hAnsi="Times New Roman" w:eastAsia="方正小标宋_GBK" w:cs="Times New Roman"/>
          <w:color w:val="000000"/>
          <w:kern w:val="0"/>
          <w:sz w:val="36"/>
          <w:szCs w:val="36"/>
        </w:rPr>
      </w:pPr>
    </w:p>
    <w:tbl>
      <w:tblPr>
        <w:tblStyle w:val="5"/>
        <w:tblW w:w="14111" w:type="dxa"/>
        <w:tblInd w:w="93" w:type="dxa"/>
        <w:tblLayout w:type="autofit"/>
        <w:tblCellMar>
          <w:top w:w="0" w:type="dxa"/>
          <w:left w:w="108" w:type="dxa"/>
          <w:bottom w:w="0" w:type="dxa"/>
          <w:right w:w="108" w:type="dxa"/>
        </w:tblCellMar>
      </w:tblPr>
      <w:tblGrid>
        <w:gridCol w:w="986"/>
        <w:gridCol w:w="822"/>
        <w:gridCol w:w="222"/>
        <w:gridCol w:w="1411"/>
        <w:gridCol w:w="1646"/>
        <w:gridCol w:w="1679"/>
        <w:gridCol w:w="1679"/>
        <w:gridCol w:w="1679"/>
        <w:gridCol w:w="1679"/>
        <w:gridCol w:w="2308"/>
      </w:tblGrid>
      <w:tr>
        <w:tblPrEx>
          <w:tblCellMar>
            <w:top w:w="0" w:type="dxa"/>
            <w:left w:w="108" w:type="dxa"/>
            <w:bottom w:w="0" w:type="dxa"/>
            <w:right w:w="108" w:type="dxa"/>
          </w:tblCellMar>
        </w:tblPrEx>
        <w:trPr>
          <w:trHeight w:val="435" w:hRule="atLeast"/>
        </w:trPr>
        <w:tc>
          <w:tcPr>
            <w:tcW w:w="1411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支出决算表</w:t>
            </w:r>
          </w:p>
        </w:tc>
      </w:tr>
      <w:tr>
        <w:tblPrEx>
          <w:tblCellMar>
            <w:top w:w="0" w:type="dxa"/>
            <w:left w:w="108" w:type="dxa"/>
            <w:bottom w:w="0" w:type="dxa"/>
            <w:right w:w="108" w:type="dxa"/>
          </w:tblCellMar>
        </w:tblPrEx>
        <w:trPr>
          <w:trHeight w:val="285" w:hRule="atLeast"/>
        </w:trPr>
        <w:tc>
          <w:tcPr>
            <w:tcW w:w="1808"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2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411"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公开03表</w:t>
            </w:r>
          </w:p>
        </w:tc>
      </w:tr>
      <w:tr>
        <w:tblPrEx>
          <w:tblCellMar>
            <w:top w:w="0" w:type="dxa"/>
            <w:left w:w="108" w:type="dxa"/>
            <w:bottom w:w="0" w:type="dxa"/>
            <w:right w:w="108" w:type="dxa"/>
          </w:tblCellMar>
        </w:tblPrEx>
        <w:trPr>
          <w:trHeight w:val="285" w:hRule="atLeast"/>
        </w:trPr>
        <w:tc>
          <w:tcPr>
            <w:tcW w:w="3441" w:type="dxa"/>
            <w:gridSpan w:val="4"/>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道县文学艺术界联合会</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4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679"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08"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646"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本年支出合计</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基本支出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上缴上级支出</w:t>
            </w:r>
          </w:p>
        </w:tc>
        <w:tc>
          <w:tcPr>
            <w:tcW w:w="167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经营支出</w:t>
            </w:r>
          </w:p>
        </w:tc>
        <w:tc>
          <w:tcPr>
            <w:tcW w:w="2308"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对附属单位补助支出</w:t>
            </w:r>
          </w:p>
        </w:tc>
      </w:tr>
      <w:tr>
        <w:tblPrEx>
          <w:tblCellMar>
            <w:top w:w="0" w:type="dxa"/>
            <w:left w:w="108" w:type="dxa"/>
            <w:bottom w:w="0" w:type="dxa"/>
            <w:right w:w="108" w:type="dxa"/>
          </w:tblCellMar>
        </w:tblPrEx>
        <w:trPr>
          <w:trHeight w:val="450" w:hRule="atLeast"/>
        </w:trPr>
        <w:tc>
          <w:tcPr>
            <w:tcW w:w="2030" w:type="dxa"/>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141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203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41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4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1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30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64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679"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c>
          <w:tcPr>
            <w:tcW w:w="2308"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6</w:t>
            </w:r>
          </w:p>
        </w:tc>
      </w:tr>
      <w:tr>
        <w:tblPrEx>
          <w:tblCellMar>
            <w:top w:w="0" w:type="dxa"/>
            <w:left w:w="108" w:type="dxa"/>
            <w:bottom w:w="0" w:type="dxa"/>
            <w:right w:w="108" w:type="dxa"/>
          </w:tblCellMar>
        </w:tblPrEx>
        <w:trPr>
          <w:trHeight w:val="450" w:hRule="atLeast"/>
        </w:trPr>
        <w:tc>
          <w:tcPr>
            <w:tcW w:w="3441" w:type="dxa"/>
            <w:gridSpan w:val="4"/>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合计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53.70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46.70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b/>
                <w:bCs/>
                <w:i w:val="0"/>
                <w:iCs w:val="0"/>
                <w:color w:val="000000"/>
                <w:kern w:val="0"/>
                <w:sz w:val="22"/>
                <w:szCs w:val="22"/>
                <w:u w:val="none"/>
                <w:lang w:val="en-US" w:eastAsia="zh-CN" w:bidi="ar"/>
              </w:rPr>
              <w:t>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一般公共服务支出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18.77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11.77</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2010350</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1.48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群众团体事务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2012901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20133</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宣传事务</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2013399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15.79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8.79</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7.00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文化和旅游</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31.83</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31.83</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27.18</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27.18</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2070199</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4.65</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住房保障支出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住房改革支出</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450" w:hRule="atLeast"/>
        </w:trPr>
        <w:tc>
          <w:tcPr>
            <w:tcW w:w="986"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2210201</w:t>
            </w:r>
          </w:p>
        </w:tc>
        <w:tc>
          <w:tcPr>
            <w:tcW w:w="2455" w:type="dxa"/>
            <w:gridSpan w:val="3"/>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lef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164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3.10</w:t>
            </w: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1679"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c>
          <w:tcPr>
            <w:tcW w:w="230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4"/>
                <w:szCs w:val="24"/>
              </w:rPr>
            </w:pPr>
          </w:p>
        </w:tc>
      </w:tr>
      <w:tr>
        <w:tblPrEx>
          <w:tblCellMar>
            <w:top w:w="0" w:type="dxa"/>
            <w:left w:w="108" w:type="dxa"/>
            <w:bottom w:w="0" w:type="dxa"/>
            <w:right w:w="108" w:type="dxa"/>
          </w:tblCellMar>
        </w:tblPrEx>
        <w:trPr>
          <w:trHeight w:val="630" w:hRule="atLeast"/>
        </w:trPr>
        <w:tc>
          <w:tcPr>
            <w:tcW w:w="1411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注：本表反映部门本年度各项支出情况。</w:t>
            </w:r>
          </w:p>
        </w:tc>
      </w:tr>
    </w:tbl>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5"/>
        <w:tblW w:w="15521" w:type="dxa"/>
        <w:tblInd w:w="93"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道县文学艺术界联合会</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收入</w:t>
            </w:r>
          </w:p>
        </w:tc>
        <w:tc>
          <w:tcPr>
            <w:tcW w:w="10412" w:type="dxa"/>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支出</w:t>
            </w:r>
          </w:p>
        </w:tc>
      </w:tr>
      <w:tr>
        <w:tblPrEx>
          <w:tblCellMar>
            <w:top w:w="0" w:type="dxa"/>
            <w:left w:w="108" w:type="dxa"/>
            <w:bottom w:w="0" w:type="dxa"/>
            <w:right w:w="108" w:type="dxa"/>
          </w:tblCellMar>
        </w:tblPrEx>
        <w:trPr>
          <w:trHeight w:val="630"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43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金额</w:t>
            </w:r>
          </w:p>
        </w:tc>
        <w:tc>
          <w:tcPr>
            <w:tcW w:w="3411"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    目</w:t>
            </w:r>
          </w:p>
        </w:tc>
        <w:tc>
          <w:tcPr>
            <w:tcW w:w="1067"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一般公共预算财政拨款</w:t>
            </w:r>
          </w:p>
        </w:tc>
        <w:tc>
          <w:tcPr>
            <w:tcW w:w="13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政府性基金预算财政拨款</w:t>
            </w:r>
          </w:p>
        </w:tc>
        <w:tc>
          <w:tcPr>
            <w:tcW w:w="157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国有资本经营预算财政拨款</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436" w:type="dxa"/>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1</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栏次</w:t>
            </w:r>
          </w:p>
        </w:tc>
        <w:tc>
          <w:tcPr>
            <w:tcW w:w="1067" w:type="dxa"/>
            <w:gridSpan w:val="2"/>
            <w:tcBorders>
              <w:top w:val="nil"/>
              <w:left w:val="nil"/>
              <w:bottom w:val="single" w:color="auto" w:sz="4" w:space="0"/>
              <w:right w:val="single" w:color="auto" w:sz="4" w:space="0"/>
            </w:tcBorders>
            <w:shd w:val="clear" w:color="auto" w:fill="auto"/>
            <w:noWrap/>
            <w:vAlign w:val="center"/>
          </w:tcPr>
          <w:p>
            <w:pPr>
              <w:jc w:val="center"/>
              <w:rPr>
                <w:rFonts w:ascii="宋体" w:hAnsi="宋体" w:eastAsia="宋体" w:cs="宋体"/>
                <w:kern w:val="0"/>
                <w:sz w:val="24"/>
                <w:szCs w:val="24"/>
              </w:rPr>
            </w:pP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2</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4</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5</w:t>
            </w: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33</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18.77</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18.77</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二、外交支出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三、国有资本经营财政拨款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三、国防支出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四、公共安全支出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五、教育支出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六、科学技术支出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4"/>
                <w:szCs w:val="24"/>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31.83</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31.83</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九、卫生健康支出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十、节能环保支出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十一、城乡社区支出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十二、农林水支出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十三、交通运输支出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十六、金融支出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17</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49</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19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十九、住房保障支出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51</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22</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54</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23</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二十三、其他支出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55</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center"/>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24</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56</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25</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57</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jc w:val="left"/>
              <w:rPr>
                <w:rFonts w:hint="eastAsia" w:ascii="宋体" w:hAnsi="宋体" w:eastAsia="宋体" w:cs="宋体"/>
                <w:kern w:val="0"/>
                <w:sz w:val="22"/>
              </w:rPr>
            </w:pP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26</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58</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hint="eastAsia"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本年收入合计</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27</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本年支出合计</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59</w:t>
            </w:r>
          </w:p>
        </w:tc>
        <w:tc>
          <w:tcPr>
            <w:tcW w:w="157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1394"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28</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60</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29</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61</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30</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62</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436"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31</w:t>
            </w:r>
          </w:p>
        </w:tc>
        <w:tc>
          <w:tcPr>
            <w:tcW w:w="1078"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3411" w:type="dxa"/>
            <w:gridSpan w:val="2"/>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kern w:val="0"/>
                <w:sz w:val="22"/>
              </w:rPr>
            </w:pPr>
          </w:p>
        </w:tc>
        <w:tc>
          <w:tcPr>
            <w:tcW w:w="1067" w:type="dxa"/>
            <w:gridSpan w:val="2"/>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63</w:t>
            </w: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kern w:val="0"/>
                <w:sz w:val="22"/>
              </w:rPr>
            </w:pPr>
          </w:p>
        </w:tc>
      </w:tr>
      <w:tr>
        <w:tblPrEx>
          <w:tblCellMar>
            <w:top w:w="0" w:type="dxa"/>
            <w:left w:w="108" w:type="dxa"/>
            <w:bottom w:w="0" w:type="dxa"/>
            <w:right w:w="108" w:type="dxa"/>
          </w:tblCellMar>
        </w:tblPrEx>
        <w:trPr>
          <w:trHeight w:val="402" w:hRule="atLeast"/>
        </w:trPr>
        <w:tc>
          <w:tcPr>
            <w:tcW w:w="3595" w:type="dxa"/>
            <w:tcBorders>
              <w:top w:val="nil"/>
              <w:left w:val="single" w:color="auto" w:sz="4" w:space="0"/>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436"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32</w:t>
            </w:r>
          </w:p>
        </w:tc>
        <w:tc>
          <w:tcPr>
            <w:tcW w:w="1078"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3411"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b/>
                <w:bCs/>
                <w:kern w:val="0"/>
                <w:sz w:val="22"/>
              </w:rPr>
            </w:pPr>
            <w:r>
              <w:rPr>
                <w:rFonts w:hint="eastAsia" w:ascii="宋体" w:hAnsi="宋体" w:eastAsia="宋体" w:cs="宋体"/>
                <w:b/>
                <w:bCs/>
                <w:i w:val="0"/>
                <w:iCs w:val="0"/>
                <w:color w:val="000000"/>
                <w:kern w:val="0"/>
                <w:sz w:val="22"/>
                <w:szCs w:val="22"/>
                <w:u w:val="none"/>
                <w:lang w:val="en-US" w:eastAsia="zh-CN" w:bidi="ar"/>
              </w:rPr>
              <w:t>总计</w:t>
            </w:r>
          </w:p>
        </w:tc>
        <w:tc>
          <w:tcPr>
            <w:tcW w:w="1067" w:type="dxa"/>
            <w:gridSpan w:val="2"/>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center"/>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64</w:t>
            </w:r>
          </w:p>
        </w:tc>
        <w:tc>
          <w:tcPr>
            <w:tcW w:w="1573"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1394" w:type="dxa"/>
            <w:tcBorders>
              <w:top w:val="nil"/>
              <w:left w:val="nil"/>
              <w:bottom w:val="single" w:color="auto" w:sz="4" w:space="0"/>
              <w:right w:val="single" w:color="auto" w:sz="4" w:space="0"/>
            </w:tcBorders>
            <w:shd w:val="clear" w:color="000000" w:fill="FFFFFF"/>
            <w:noWrap/>
            <w:vAlign w:val="center"/>
          </w:tcPr>
          <w:p>
            <w:pPr>
              <w:keepNext w:val="0"/>
              <w:keepLines w:val="0"/>
              <w:widowControl/>
              <w:suppressLineNumbers w:val="0"/>
              <w:jc w:val="right"/>
              <w:textAlignment w:val="center"/>
              <w:rPr>
                <w:rFonts w:ascii="宋体" w:hAnsi="宋体" w:eastAsia="宋体" w:cs="宋体"/>
                <w:kern w:val="0"/>
                <w:sz w:val="22"/>
              </w:rPr>
            </w:pPr>
            <w:r>
              <w:rPr>
                <w:rFonts w:hint="eastAsia" w:ascii="宋体" w:hAnsi="宋体" w:eastAsia="宋体" w:cs="宋体"/>
                <w:i w:val="0"/>
                <w:iCs w:val="0"/>
                <w:color w:val="000000"/>
                <w:kern w:val="0"/>
                <w:sz w:val="22"/>
                <w:szCs w:val="22"/>
                <w:u w:val="none"/>
                <w:lang w:val="en-US" w:eastAsia="zh-CN" w:bidi="ar"/>
              </w:rPr>
              <w:t>53.70</w:t>
            </w:r>
          </w:p>
        </w:tc>
        <w:tc>
          <w:tcPr>
            <w:tcW w:w="1394"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c>
          <w:tcPr>
            <w:tcW w:w="1573"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b/>
                <w:bCs/>
                <w:kern w:val="0"/>
                <w:sz w:val="22"/>
              </w:rPr>
            </w:pP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1"/>
    </w:p>
    <w:p>
      <w:pPr>
        <w:widowControl/>
        <w:spacing w:before="156" w:beforeLines="50"/>
        <w:jc w:val="lef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道县文学艺术界联合会</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公开05表</w:t>
      </w:r>
    </w:p>
    <w:p>
      <w:pPr>
        <w:widowControl/>
        <w:jc w:val="left"/>
        <w:rPr>
          <w:rFonts w:ascii="Times New Roman" w:hAnsi="Times New Roman" w:eastAsia="宋体" w:cs="Times New Roman"/>
          <w:color w:val="000000"/>
          <w:kern w:val="0"/>
          <w:sz w:val="20"/>
          <w:szCs w:val="20"/>
        </w:rPr>
      </w:pP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单位：万元</w:t>
      </w:r>
    </w:p>
    <w:tbl>
      <w:tblPr>
        <w:tblStyle w:val="5"/>
        <w:tblW w:w="14219" w:type="dxa"/>
        <w:jc w:val="center"/>
        <w:tblLayout w:type="autofit"/>
        <w:tblCellMar>
          <w:top w:w="0" w:type="dxa"/>
          <w:left w:w="108" w:type="dxa"/>
          <w:bottom w:w="0" w:type="dxa"/>
          <w:right w:w="108" w:type="dxa"/>
        </w:tblCellMar>
      </w:tblPr>
      <w:tblGrid>
        <w:gridCol w:w="986"/>
        <w:gridCol w:w="1015"/>
        <w:gridCol w:w="3305"/>
        <w:gridCol w:w="2823"/>
        <w:gridCol w:w="3276"/>
        <w:gridCol w:w="2814"/>
      </w:tblGrid>
      <w:tr>
        <w:tblPrEx>
          <w:tblCellMar>
            <w:top w:w="0" w:type="dxa"/>
            <w:left w:w="108" w:type="dxa"/>
            <w:bottom w:w="0" w:type="dxa"/>
            <w:right w:w="108" w:type="dxa"/>
          </w:tblCellMar>
        </w:tblPrEx>
        <w:trPr>
          <w:trHeight w:val="405" w:hRule="atLeast"/>
          <w:jc w:val="center"/>
        </w:trPr>
        <w:tc>
          <w:tcPr>
            <w:tcW w:w="5306" w:type="dxa"/>
            <w:gridSpan w:val="3"/>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8913" w:type="dxa"/>
            <w:gridSpan w:val="3"/>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r>
      <w:tr>
        <w:tblPrEx>
          <w:tblCellMar>
            <w:top w:w="0" w:type="dxa"/>
            <w:left w:w="108" w:type="dxa"/>
            <w:bottom w:w="0" w:type="dxa"/>
            <w:right w:w="108" w:type="dxa"/>
          </w:tblCellMar>
        </w:tblPrEx>
        <w:trPr>
          <w:trHeight w:val="495" w:hRule="atLeast"/>
          <w:jc w:val="center"/>
        </w:trPr>
        <w:tc>
          <w:tcPr>
            <w:tcW w:w="2001" w:type="dxa"/>
            <w:gridSpan w:val="2"/>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330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8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3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814"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r>
      <w:tr>
        <w:tblPrEx>
          <w:tblCellMar>
            <w:top w:w="0" w:type="dxa"/>
            <w:left w:w="108" w:type="dxa"/>
            <w:bottom w:w="0" w:type="dxa"/>
            <w:right w:w="108" w:type="dxa"/>
          </w:tblCellMar>
        </w:tblPrEx>
        <w:trPr>
          <w:trHeight w:val="360" w:hRule="atLeast"/>
          <w:jc w:val="center"/>
        </w:trPr>
        <w:tc>
          <w:tcPr>
            <w:tcW w:w="200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200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30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23"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3276"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2814"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530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栏次</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w:t>
            </w:r>
          </w:p>
        </w:tc>
        <w:tc>
          <w:tcPr>
            <w:tcW w:w="281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w:t>
            </w:r>
          </w:p>
        </w:tc>
      </w:tr>
      <w:tr>
        <w:tblPrEx>
          <w:tblCellMar>
            <w:top w:w="0" w:type="dxa"/>
            <w:left w:w="108" w:type="dxa"/>
            <w:bottom w:w="0" w:type="dxa"/>
            <w:right w:w="108" w:type="dxa"/>
          </w:tblCellMar>
        </w:tblPrEx>
        <w:trPr>
          <w:trHeight w:val="450" w:hRule="atLeast"/>
          <w:jc w:val="center"/>
        </w:trPr>
        <w:tc>
          <w:tcPr>
            <w:tcW w:w="5306" w:type="dxa"/>
            <w:gridSpan w:val="3"/>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合计</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53.70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46.70</w:t>
            </w:r>
          </w:p>
        </w:tc>
        <w:tc>
          <w:tcPr>
            <w:tcW w:w="281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b/>
                <w:bCs/>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一般公共服务支出</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18.77</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11.77</w:t>
            </w:r>
          </w:p>
        </w:tc>
        <w:tc>
          <w:tcPr>
            <w:tcW w:w="281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2010350</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1.48</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群众团体事务</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2012901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1.50</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20133</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宣传事务</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8.79</w:t>
            </w:r>
          </w:p>
        </w:tc>
        <w:tc>
          <w:tcPr>
            <w:tcW w:w="281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2013399</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其他宣传事务支出</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15.79</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8.79</w:t>
            </w:r>
          </w:p>
        </w:tc>
        <w:tc>
          <w:tcPr>
            <w:tcW w:w="2814" w:type="dxa"/>
            <w:tcBorders>
              <w:top w:val="nil"/>
              <w:left w:val="nil"/>
              <w:bottom w:val="single" w:color="auto" w:sz="4"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7.00</w:t>
            </w: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文化旅游体育与传媒支出</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文化和旅游</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31.83</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31.83</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27.18</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27.18</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2070199</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其他文化和旅游支出</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4.65</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住房保障支出</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住房改革支出</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450" w:hRule="atLeast"/>
          <w:jc w:val="center"/>
        </w:trPr>
        <w:tc>
          <w:tcPr>
            <w:tcW w:w="986" w:type="dxa"/>
            <w:tcBorders>
              <w:top w:val="single" w:color="auto" w:sz="4" w:space="0"/>
              <w:left w:val="single" w:color="auto" w:sz="8"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2210201</w:t>
            </w:r>
          </w:p>
        </w:tc>
        <w:tc>
          <w:tcPr>
            <w:tcW w:w="4320" w:type="dxa"/>
            <w:gridSpan w:val="2"/>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28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3276"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3.10</w:t>
            </w:r>
          </w:p>
        </w:tc>
        <w:tc>
          <w:tcPr>
            <w:tcW w:w="2814" w:type="dxa"/>
            <w:tcBorders>
              <w:top w:val="nil"/>
              <w:left w:val="nil"/>
              <w:bottom w:val="single" w:color="auto" w:sz="4" w:space="0"/>
              <w:right w:val="single" w:color="auto" w:sz="8" w:space="0"/>
            </w:tcBorders>
            <w:shd w:val="clear" w:color="auto" w:fill="auto"/>
            <w:vAlign w:val="center"/>
          </w:tcPr>
          <w:p>
            <w:pPr>
              <w:jc w:val="righ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645" w:hRule="atLeast"/>
          <w:jc w:val="center"/>
        </w:trPr>
        <w:tc>
          <w:tcPr>
            <w:tcW w:w="14219" w:type="dxa"/>
            <w:gridSpan w:val="6"/>
            <w:tcBorders>
              <w:top w:val="nil"/>
              <w:left w:val="nil"/>
              <w:bottom w:val="nil"/>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注：本表反映部门本年度一般公共预算财政拨款支出情况。</w:t>
            </w:r>
          </w:p>
        </w:tc>
      </w:tr>
    </w:tbl>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tbl>
      <w:tblPr>
        <w:tblStyle w:val="5"/>
        <w:tblW w:w="15557" w:type="dxa"/>
        <w:tblInd w:w="0" w:type="dxa"/>
        <w:tblLayout w:type="fixed"/>
        <w:tblCellMar>
          <w:top w:w="0" w:type="dxa"/>
          <w:left w:w="108" w:type="dxa"/>
          <w:bottom w:w="0" w:type="dxa"/>
          <w:right w:w="108" w:type="dxa"/>
        </w:tblCellMar>
      </w:tblPr>
      <w:tblGrid>
        <w:gridCol w:w="1327"/>
        <w:gridCol w:w="3335"/>
        <w:gridCol w:w="895"/>
        <w:gridCol w:w="1082"/>
        <w:gridCol w:w="2295"/>
        <w:gridCol w:w="1060"/>
        <w:gridCol w:w="1053"/>
        <w:gridCol w:w="3160"/>
        <w:gridCol w:w="1350"/>
      </w:tblGrid>
      <w:tr>
        <w:tblPrEx>
          <w:tblCellMar>
            <w:top w:w="0" w:type="dxa"/>
            <w:left w:w="108" w:type="dxa"/>
            <w:bottom w:w="0" w:type="dxa"/>
            <w:right w:w="108" w:type="dxa"/>
          </w:tblCellMar>
        </w:tblPrEx>
        <w:trPr>
          <w:trHeight w:val="783" w:hRule="atLeast"/>
        </w:trPr>
        <w:tc>
          <w:tcPr>
            <w:tcW w:w="15557" w:type="dxa"/>
            <w:gridSpan w:val="9"/>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Cs w:val="32"/>
              </w:rPr>
            </w:pPr>
            <w:bookmarkStart w:id="2" w:name="RANGE!A1:I34"/>
            <w:r>
              <w:rPr>
                <w:rFonts w:hint="eastAsia" w:ascii="华文中宋" w:hAnsi="华文中宋" w:eastAsia="华文中宋" w:cs="宋体"/>
                <w:color w:val="000000"/>
                <w:kern w:val="0"/>
                <w:szCs w:val="32"/>
              </w:rPr>
              <w:t>一般公共预算财政拨款基本支出决算明细表</w:t>
            </w:r>
            <w:bookmarkEnd w:id="2"/>
          </w:p>
          <w:p>
            <w:pPr>
              <w:widowControl/>
              <w:wordWrap w:val="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部门： </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道县文学艺术界联合会</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公开06表</w:t>
            </w:r>
          </w:p>
          <w:p>
            <w:pPr>
              <w:widowControl/>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c>
      </w:tr>
      <w:tr>
        <w:tblPrEx>
          <w:tblCellMar>
            <w:top w:w="0" w:type="dxa"/>
            <w:left w:w="108" w:type="dxa"/>
            <w:bottom w:w="0" w:type="dxa"/>
            <w:right w:w="108" w:type="dxa"/>
          </w:tblCellMar>
        </w:tblPrEx>
        <w:trPr>
          <w:trHeight w:val="113" w:hRule="atLeast"/>
        </w:trPr>
        <w:tc>
          <w:tcPr>
            <w:tcW w:w="13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 w:val="20"/>
                <w:szCs w:val="20"/>
              </w:rPr>
              <w:t>经济分类科目编码</w:t>
            </w:r>
          </w:p>
        </w:tc>
        <w:tc>
          <w:tcPr>
            <w:tcW w:w="333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8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2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0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c>
          <w:tcPr>
            <w:tcW w:w="105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经济分类科目编码</w:t>
            </w:r>
          </w:p>
        </w:tc>
        <w:tc>
          <w:tcPr>
            <w:tcW w:w="3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科目名称</w:t>
            </w:r>
          </w:p>
        </w:tc>
        <w:tc>
          <w:tcPr>
            <w:tcW w:w="13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Cs w:val="20"/>
              </w:rPr>
            </w:pPr>
            <w:r>
              <w:rPr>
                <w:rFonts w:hint="eastAsia" w:ascii="宋体" w:hAnsi="宋体" w:eastAsia="宋体" w:cs="宋体"/>
                <w:color w:val="000000"/>
                <w:kern w:val="0"/>
                <w:szCs w:val="20"/>
              </w:rPr>
              <w:t>决算数</w:t>
            </w: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工资福利支出</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40.22</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商品和服务支出</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6.48</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债务利息及费用支出</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30101</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基本工资</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16.20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30201</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30701</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国内债务付息</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30102</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津贴补贴</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9.37</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30202</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印刷费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0.60</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30702</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国外债务付息</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30103</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奖金</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30203</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咨询费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资本性支出</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30106</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伙食补助费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30204</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手续费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31001</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房屋建筑物购建</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30107</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绩效工资</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3.44</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30205</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水费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0.10</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31002</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办公设备购置</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30108</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30206</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电费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0.25</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31003</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专用设备购置</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30109</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职业年金缴费</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1.10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30207</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邮电费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0.05</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31005</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基础设施建设</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30110</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职工基本医疗保险缴费</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2.00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30208</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取暖费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31006</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大型修缮</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30111</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公务员医疗补助缴费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30209</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物业管理费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31007</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信息网络及软件购置更新</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30112</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其他社会保障缴费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30211</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差旅费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0.50</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31008</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物资储备</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30113</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w:t>
            </w: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30212</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因公出国（境）费用</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31009</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土地补偿</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30114</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30213</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维修（护）费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31010</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安置补助</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30199</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其他工资福利支出</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30214</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租赁费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31011</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地上附着物和青苗补偿</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对个人和家庭的补助</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30215</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会议费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0.18</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31012</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拆迁补偿</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30301</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离休费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30216</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培训费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0.20</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31013</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公务用车购置</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30302</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退休费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30217</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公务接待费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0.30</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31019</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其他交通工具购置</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30303</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退职（役）费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30218</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专用材料费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31021</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文物和陈列品购置</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30304</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抚恤金</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30224</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被装购置费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31022</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无形资产购置</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30305</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生活补助</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30225</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专用燃料费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31099</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其他资本性支出</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30306</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救济费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30226</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劳务费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0.72</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其他支出</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30307</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医疗费补助</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30227</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委托业务费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39906</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赠与</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30308</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助学金</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30228</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工会经费</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1.30</w:t>
            </w: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39907</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国家赔偿费用支出</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30309</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奖励金</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30229</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福利费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39908</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对民间非营利组织和群众性自治组织补贴</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30310</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个人农业生产补贴</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30231</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公务用车运行维护费</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39999</w:t>
            </w:r>
          </w:p>
        </w:tc>
        <w:tc>
          <w:tcPr>
            <w:tcW w:w="31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30311</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代缴社会保险费</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30239</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其他交通费用</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1.48</w:t>
            </w:r>
          </w:p>
        </w:tc>
        <w:tc>
          <w:tcPr>
            <w:tcW w:w="105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16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30399</w:t>
            </w:r>
          </w:p>
        </w:tc>
        <w:tc>
          <w:tcPr>
            <w:tcW w:w="333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其他对个人和家庭的补助</w:t>
            </w: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30240</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税金及附加费用</w:t>
            </w:r>
          </w:p>
        </w:tc>
        <w:tc>
          <w:tcPr>
            <w:tcW w:w="106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5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16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1327" w:type="dxa"/>
            <w:tcBorders>
              <w:top w:val="nil"/>
              <w:left w:val="single" w:color="auto" w:sz="4" w:space="0"/>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3335"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20"/>
              </w:rPr>
            </w:pPr>
          </w:p>
        </w:tc>
        <w:tc>
          <w:tcPr>
            <w:tcW w:w="895"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c>
          <w:tcPr>
            <w:tcW w:w="1082"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30299</w:t>
            </w:r>
          </w:p>
        </w:tc>
        <w:tc>
          <w:tcPr>
            <w:tcW w:w="22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 xml:space="preserve">  其他商品和服务支出</w:t>
            </w:r>
          </w:p>
        </w:tc>
        <w:tc>
          <w:tcPr>
            <w:tcW w:w="1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20"/>
                <w:lang w:val="en-US"/>
              </w:rPr>
            </w:pPr>
            <w:r>
              <w:rPr>
                <w:rFonts w:hint="eastAsia" w:ascii="宋体" w:hAnsi="宋体" w:eastAsia="宋体" w:cs="宋体"/>
                <w:i w:val="0"/>
                <w:iCs w:val="0"/>
                <w:color w:val="000000"/>
                <w:kern w:val="0"/>
                <w:sz w:val="22"/>
                <w:szCs w:val="22"/>
                <w:u w:val="none"/>
                <w:lang w:val="en-US" w:eastAsia="zh-CN" w:bidi="ar"/>
              </w:rPr>
              <w:t>0.30</w:t>
            </w:r>
          </w:p>
        </w:tc>
        <w:tc>
          <w:tcPr>
            <w:tcW w:w="1053"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3160" w:type="dxa"/>
            <w:tcBorders>
              <w:top w:val="nil"/>
              <w:left w:val="nil"/>
              <w:bottom w:val="single" w:color="auto" w:sz="4" w:space="0"/>
              <w:right w:val="single" w:color="auto" w:sz="4" w:space="0"/>
            </w:tcBorders>
            <w:shd w:val="clear" w:color="auto" w:fill="auto"/>
            <w:noWrap/>
            <w:vAlign w:val="center"/>
          </w:tcPr>
          <w:p>
            <w:pPr>
              <w:jc w:val="left"/>
              <w:rPr>
                <w:rFonts w:ascii="宋体" w:hAnsi="宋体" w:eastAsia="宋体" w:cs="宋体"/>
                <w:color w:val="000000"/>
                <w:kern w:val="0"/>
                <w:szCs w:val="18"/>
              </w:rPr>
            </w:pPr>
          </w:p>
        </w:tc>
        <w:tc>
          <w:tcPr>
            <w:tcW w:w="1350" w:type="dxa"/>
            <w:tcBorders>
              <w:top w:val="nil"/>
              <w:left w:val="nil"/>
              <w:bottom w:val="single" w:color="auto" w:sz="4" w:space="0"/>
              <w:right w:val="single" w:color="auto" w:sz="4" w:space="0"/>
            </w:tcBorders>
            <w:shd w:val="clear" w:color="auto" w:fill="auto"/>
            <w:noWrap/>
            <w:vAlign w:val="center"/>
          </w:tcPr>
          <w:p>
            <w:pPr>
              <w:jc w:val="right"/>
              <w:rPr>
                <w:rFonts w:ascii="宋体" w:hAnsi="宋体" w:eastAsia="宋体" w:cs="宋体"/>
                <w:color w:val="000000"/>
                <w:kern w:val="0"/>
                <w:szCs w:val="20"/>
              </w:rPr>
            </w:pPr>
          </w:p>
        </w:tc>
      </w:tr>
      <w:tr>
        <w:tblPrEx>
          <w:tblCellMar>
            <w:top w:w="0" w:type="dxa"/>
            <w:left w:w="108" w:type="dxa"/>
            <w:bottom w:w="0" w:type="dxa"/>
            <w:right w:w="108" w:type="dxa"/>
          </w:tblCellMar>
        </w:tblPrEx>
        <w:trPr>
          <w:trHeight w:val="284" w:hRule="exact"/>
        </w:trPr>
        <w:tc>
          <w:tcPr>
            <w:tcW w:w="4662"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人员经费合计</w:t>
            </w:r>
          </w:p>
        </w:tc>
        <w:tc>
          <w:tcPr>
            <w:tcW w:w="895"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40.22</w:t>
            </w:r>
          </w:p>
        </w:tc>
        <w:tc>
          <w:tcPr>
            <w:tcW w:w="8650" w:type="dxa"/>
            <w:gridSpan w:val="5"/>
            <w:tcBorders>
              <w:top w:val="single" w:color="auto" w:sz="4" w:space="0"/>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Cs w:val="20"/>
              </w:rPr>
            </w:pPr>
            <w:r>
              <w:rPr>
                <w:rFonts w:hint="eastAsia" w:ascii="宋体" w:hAnsi="宋体" w:eastAsia="宋体" w:cs="宋体"/>
                <w:i w:val="0"/>
                <w:iCs w:val="0"/>
                <w:color w:val="000000"/>
                <w:kern w:val="0"/>
                <w:sz w:val="22"/>
                <w:szCs w:val="22"/>
                <w:u w:val="none"/>
                <w:lang w:val="en-US" w:eastAsia="zh-CN" w:bidi="ar"/>
              </w:rPr>
              <w:t>公用经费合计</w:t>
            </w:r>
          </w:p>
        </w:tc>
        <w:tc>
          <w:tcPr>
            <w:tcW w:w="135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right"/>
              <w:textAlignment w:val="center"/>
              <w:rPr>
                <w:rFonts w:hint="default" w:ascii="宋体" w:hAnsi="宋体" w:eastAsia="宋体" w:cs="宋体"/>
                <w:color w:val="000000"/>
                <w:kern w:val="0"/>
                <w:szCs w:val="18"/>
                <w:lang w:val="en-US"/>
              </w:rPr>
            </w:pPr>
            <w:r>
              <w:rPr>
                <w:rFonts w:hint="eastAsia" w:ascii="宋体" w:hAnsi="宋体" w:eastAsia="宋体" w:cs="宋体"/>
                <w:i w:val="0"/>
                <w:iCs w:val="0"/>
                <w:color w:val="000000"/>
                <w:kern w:val="0"/>
                <w:sz w:val="22"/>
                <w:szCs w:val="22"/>
                <w:u w:val="none"/>
                <w:lang w:val="en-US" w:eastAsia="zh-CN" w:bidi="ar"/>
              </w:rPr>
              <w:t>6.48</w:t>
            </w:r>
          </w:p>
        </w:tc>
      </w:tr>
      <w:tr>
        <w:tblPrEx>
          <w:tblCellMar>
            <w:top w:w="0" w:type="dxa"/>
            <w:left w:w="108" w:type="dxa"/>
            <w:bottom w:w="0" w:type="dxa"/>
            <w:right w:w="108" w:type="dxa"/>
          </w:tblCellMar>
        </w:tblPrEx>
        <w:trPr>
          <w:trHeight w:val="284" w:hRule="exact"/>
        </w:trPr>
        <w:tc>
          <w:tcPr>
            <w:tcW w:w="15557" w:type="dxa"/>
            <w:gridSpan w:val="9"/>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r>
              <w:rPr>
                <w:rFonts w:hint="eastAsia" w:ascii="宋体" w:hAnsi="宋体" w:eastAsia="宋体" w:cs="宋体"/>
                <w:color w:val="000000"/>
                <w:kern w:val="0"/>
                <w:szCs w:val="24"/>
              </w:rPr>
              <w:t>注：本表反映部门本年度一般公共预算财政拨款基本支出明细情况。</w:t>
            </w:r>
          </w:p>
        </w:tc>
      </w:tr>
    </w:tbl>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道县文学艺术界联合会</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0.50</w:t>
            </w:r>
          </w:p>
        </w:tc>
        <w:tc>
          <w:tcPr>
            <w:tcW w:w="1220" w:type="dxa"/>
            <w:tcBorders>
              <w:top w:val="nil"/>
              <w:left w:val="nil"/>
              <w:bottom w:val="single" w:color="auto" w:sz="8" w:space="0"/>
              <w:right w:val="single" w:color="auto" w:sz="4"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0.40</w:t>
            </w: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jc w:val="right"/>
              <w:rPr>
                <w:rFonts w:ascii="Times New Roman" w:hAnsi="Times New Roman" w:eastAsia="仿宋_GB2312" w:cs="Times New Roman"/>
                <w:kern w:val="0"/>
                <w:szCs w:val="21"/>
              </w:rPr>
            </w:pPr>
          </w:p>
        </w:tc>
        <w:tc>
          <w:tcPr>
            <w:tcW w:w="1220" w:type="dxa"/>
            <w:tcBorders>
              <w:top w:val="nil"/>
              <w:left w:val="single" w:color="auto" w:sz="4" w:space="0"/>
              <w:bottom w:val="single" w:color="auto" w:sz="8" w:space="0"/>
              <w:right w:val="single" w:color="auto" w:sz="8" w:space="0"/>
            </w:tcBorders>
            <w:shd w:val="clear" w:color="auto" w:fill="auto"/>
            <w:vAlign w:val="center"/>
          </w:tcPr>
          <w:p>
            <w:pPr>
              <w:keepNext w:val="0"/>
              <w:keepLines w:val="0"/>
              <w:widowControl/>
              <w:suppressLineNumbers w:val="0"/>
              <w:jc w:val="right"/>
              <w:textAlignment w:val="center"/>
              <w:rPr>
                <w:rFonts w:ascii="Times New Roman" w:hAnsi="Times New Roman" w:eastAsia="仿宋_GB2312" w:cs="Times New Roman"/>
                <w:kern w:val="0"/>
                <w:szCs w:val="21"/>
              </w:rPr>
            </w:pPr>
            <w:r>
              <w:rPr>
                <w:rFonts w:hint="eastAsia" w:ascii="宋体" w:hAnsi="宋体" w:eastAsia="宋体" w:cs="宋体"/>
                <w:i w:val="0"/>
                <w:iCs w:val="0"/>
                <w:color w:val="000000"/>
                <w:kern w:val="0"/>
                <w:sz w:val="22"/>
                <w:szCs w:val="22"/>
                <w:u w:val="none"/>
                <w:lang w:val="en-US" w:eastAsia="zh-CN" w:bidi="ar"/>
              </w:rPr>
              <w:t>0.40</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 xml:space="preserve">部门： </w:t>
      </w: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道县文学艺术界联合会</w:t>
      </w:r>
      <w:r>
        <w:rPr>
          <w:rFonts w:ascii="Times New Roman" w:hAnsi="Times New Roman" w:eastAsia="仿宋_GB2312" w:cs="Times New Roman"/>
          <w:color w:val="000000"/>
          <w:kern w:val="0"/>
          <w:szCs w:val="21"/>
        </w:rPr>
        <w:t xml:space="preserve">                                                                                                          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5"/>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项 </w:t>
            </w:r>
            <w:r>
              <w:rPr>
                <w:rFonts w:ascii="Times New Roman" w:hAnsi="Times New Roman" w:eastAsia="仿宋_GB2312" w:cs="Times New Roman"/>
                <w:b/>
                <w:color w:val="000000"/>
                <w:kern w:val="0"/>
                <w:szCs w:val="21"/>
              </w:rPr>
              <w:t xml:space="preserve">   </w:t>
            </w:r>
            <w:r>
              <w:rPr>
                <w:rFonts w:ascii="Times New Roman" w:hAnsi="Times New Roman" w:eastAsia="仿宋_GB2312" w:cs="Times New Roman"/>
                <w:b/>
                <w:kern w:val="0"/>
                <w:szCs w:val="21"/>
              </w:rPr>
              <w:t>目</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continue"/>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 xml:space="preserve">基本支出  </w:t>
            </w:r>
          </w:p>
        </w:tc>
        <w:tc>
          <w:tcPr>
            <w:tcW w:w="2000" w:type="dxa"/>
            <w:vMerge w:val="restart"/>
            <w:shd w:val="clear" w:color="auto" w:fill="auto"/>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vMerge w:val="continue"/>
            <w:vAlign w:val="center"/>
          </w:tcPr>
          <w:p>
            <w:pPr>
              <w:widowControl/>
              <w:jc w:val="left"/>
              <w:rPr>
                <w:rFonts w:ascii="Times New Roman" w:hAnsi="Times New Roman" w:eastAsia="仿宋_GB2312" w:cs="Times New Roman"/>
                <w:kern w:val="0"/>
                <w:szCs w:val="21"/>
              </w:rPr>
            </w:pPr>
          </w:p>
        </w:tc>
        <w:tc>
          <w:tcPr>
            <w:tcW w:w="132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c>
          <w:tcPr>
            <w:tcW w:w="2000" w:type="dxa"/>
            <w:vMerge w:val="continue"/>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w:t>
      </w:r>
      <w:r>
        <w:rPr>
          <w:rFonts w:hint="eastAsia" w:ascii="Times New Roman" w:hAnsi="Times New Roman" w:eastAsia="仿宋_GB2312" w:cs="Times New Roman"/>
          <w:kern w:val="0"/>
          <w:szCs w:val="21"/>
          <w:lang w:val="en-US" w:eastAsia="zh-CN"/>
        </w:rPr>
        <w:t>道县文联无政府性基金预算财政拨款收入，也没有安排政府性基金预算财政拨款支</w:t>
      </w:r>
      <w:r>
        <w:rPr>
          <w:rFonts w:hint="eastAsia" w:ascii="Times New Roman" w:hAnsi="Times New Roman" w:eastAsia="仿宋_GB2312" w:cs="Times New Roman"/>
          <w:kern w:val="0"/>
          <w:szCs w:val="21"/>
        </w:rPr>
        <w:t>出</w:t>
      </w:r>
      <w:r>
        <w:rPr>
          <w:rFonts w:hint="eastAsia" w:ascii="Times New Roman" w:hAnsi="Times New Roman" w:eastAsia="仿宋_GB2312" w:cs="Times New Roman"/>
          <w:kern w:val="0"/>
          <w:szCs w:val="21"/>
          <w:lang w:eastAsia="zh-CN"/>
        </w:rPr>
        <w:t>，</w:t>
      </w:r>
      <w:r>
        <w:rPr>
          <w:rFonts w:hint="eastAsia" w:ascii="Times New Roman" w:hAnsi="Times New Roman" w:eastAsia="仿宋_GB2312" w:cs="Times New Roman"/>
          <w:kern w:val="0"/>
          <w:szCs w:val="21"/>
          <w:lang w:val="en-US" w:eastAsia="zh-CN"/>
        </w:rPr>
        <w:t>故本表格无数据）。</w:t>
      </w:r>
    </w:p>
    <w:p>
      <w:pPr>
        <w:widowControl/>
        <w:jc w:val="left"/>
        <w:rPr>
          <w:rFonts w:ascii="黑体" w:hAnsi="黑体" w:eastAsia="黑体"/>
          <w:szCs w:val="21"/>
        </w:rPr>
      </w:pPr>
      <w:r>
        <w:rPr>
          <w:rFonts w:ascii="黑体" w:hAnsi="黑体" w:eastAsia="黑体"/>
          <w:szCs w:val="21"/>
        </w:rPr>
        <w:br w:type="page"/>
      </w:r>
    </w:p>
    <w:tbl>
      <w:tblPr>
        <w:tblStyle w:val="5"/>
        <w:tblW w:w="14190" w:type="dxa"/>
        <w:tblInd w:w="93" w:type="dxa"/>
        <w:tblLayout w:type="autofit"/>
        <w:tblCellMar>
          <w:top w:w="0" w:type="dxa"/>
          <w:left w:w="108" w:type="dxa"/>
          <w:bottom w:w="0" w:type="dxa"/>
          <w:right w:w="108" w:type="dxa"/>
        </w:tblCellMar>
      </w:tblPr>
      <w:tblGrid>
        <w:gridCol w:w="1060"/>
        <w:gridCol w:w="56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06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w:t>
            </w:r>
          </w:p>
        </w:tc>
        <w:tc>
          <w:tcPr>
            <w:tcW w:w="56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t>道县文学艺术界联合会</w:t>
            </w: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402"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项 </w:t>
            </w:r>
            <w:r>
              <w:rPr>
                <w:rFonts w:hint="eastAsia" w:ascii="宋体" w:hAnsi="宋体" w:eastAsia="宋体" w:cs="宋体"/>
                <w:color w:val="000000"/>
                <w:kern w:val="0"/>
                <w:sz w:val="22"/>
              </w:rPr>
              <w:t xml:space="preserve">   </w:t>
            </w:r>
            <w:r>
              <w:rPr>
                <w:rFonts w:hint="eastAsia" w:ascii="宋体" w:hAnsi="宋体" w:eastAsia="宋体" w:cs="宋体"/>
                <w:kern w:val="0"/>
                <w:sz w:val="24"/>
                <w:szCs w:val="24"/>
              </w:rPr>
              <w:t>目</w:t>
            </w:r>
          </w:p>
        </w:tc>
        <w:tc>
          <w:tcPr>
            <w:tcW w:w="9355" w:type="dxa"/>
            <w:gridSpan w:val="5"/>
            <w:tcBorders>
              <w:top w:val="single" w:color="auto" w:sz="8"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本年支出</w:t>
            </w:r>
          </w:p>
        </w:tc>
      </w:tr>
      <w:tr>
        <w:tblPrEx>
          <w:tblCellMar>
            <w:top w:w="0" w:type="dxa"/>
            <w:left w:w="108" w:type="dxa"/>
            <w:bottom w:w="0" w:type="dxa"/>
            <w:right w:w="108" w:type="dxa"/>
          </w:tblCellMar>
        </w:tblPrEx>
        <w:trPr>
          <w:trHeight w:val="402"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项目支出</w:t>
            </w: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2709" w:type="dxa"/>
            <w:gridSpan w:val="3"/>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12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kern w:val="0"/>
                <w:sz w:val="24"/>
                <w:szCs w:val="24"/>
              </w:rPr>
            </w:pPr>
          </w:p>
        </w:tc>
        <w:tc>
          <w:tcPr>
            <w:tcW w:w="255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2977"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c>
          <w:tcPr>
            <w:tcW w:w="382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402"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栏次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r>
      <w:tr>
        <w:tblPrEx>
          <w:tblCellMar>
            <w:top w:w="0" w:type="dxa"/>
            <w:left w:w="108" w:type="dxa"/>
            <w:bottom w:w="0" w:type="dxa"/>
            <w:right w:w="108" w:type="dxa"/>
          </w:tblCellMar>
        </w:tblPrEx>
        <w:trPr>
          <w:trHeight w:val="402" w:hRule="atLeast"/>
        </w:trPr>
        <w:tc>
          <w:tcPr>
            <w:tcW w:w="4835" w:type="dxa"/>
            <w:gridSpan w:val="4"/>
            <w:tcBorders>
              <w:top w:val="nil"/>
              <w:left w:val="single" w:color="auto" w:sz="8" w:space="0"/>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合计</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402"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p>
            <w:pPr>
              <w:widowControl/>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（道县文联无</w:t>
            </w:r>
            <w:r>
              <w:rPr>
                <w:rFonts w:hint="eastAsia" w:ascii="宋体" w:hAnsi="宋体" w:eastAsia="宋体" w:cs="宋体"/>
                <w:kern w:val="0"/>
                <w:sz w:val="24"/>
                <w:szCs w:val="24"/>
              </w:rPr>
              <w:t>国有资本经营预算财政拨款</w:t>
            </w:r>
            <w:r>
              <w:rPr>
                <w:rFonts w:hint="eastAsia" w:ascii="宋体" w:hAnsi="宋体" w:eastAsia="宋体" w:cs="宋体"/>
                <w:kern w:val="0"/>
                <w:sz w:val="24"/>
                <w:szCs w:val="24"/>
                <w:lang w:val="en-US" w:eastAsia="zh-CN"/>
              </w:rPr>
              <w:t>收入，也没有安排</w:t>
            </w:r>
            <w:r>
              <w:rPr>
                <w:rFonts w:hint="eastAsia" w:ascii="宋体" w:hAnsi="宋体" w:eastAsia="宋体" w:cs="宋体"/>
                <w:kern w:val="0"/>
                <w:sz w:val="24"/>
                <w:szCs w:val="24"/>
              </w:rPr>
              <w:t>国有资本经营预算财政拨款支出</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故本表格无数据）。</w:t>
            </w:r>
          </w:p>
        </w:tc>
      </w:tr>
    </w:tbl>
    <w:p>
      <w:pPr>
        <w:pStyle w:val="9"/>
        <w:rPr>
          <w:sz w:val="72"/>
          <w:szCs w:val="72"/>
        </w:rPr>
        <w:sectPr>
          <w:pgSz w:w="16838" w:h="11906" w:orient="landscape"/>
          <w:pgMar w:top="720" w:right="720" w:bottom="720" w:left="720" w:header="851" w:footer="992" w:gutter="0"/>
          <w:cols w:space="425" w:num="1"/>
          <w:docGrid w:type="lines" w:linePitch="312" w:charSpace="0"/>
        </w:sectPr>
      </w:pPr>
    </w:p>
    <w:p>
      <w:pPr>
        <w:pStyle w:val="9"/>
        <w:rPr>
          <w:sz w:val="72"/>
          <w:szCs w:val="72"/>
        </w:rPr>
      </w:pPr>
    </w:p>
    <w:p>
      <w:pPr>
        <w:pStyle w:val="9"/>
        <w:rPr>
          <w:sz w:val="72"/>
          <w:szCs w:val="72"/>
        </w:rPr>
      </w:pPr>
    </w:p>
    <w:p>
      <w:pPr>
        <w:pStyle w:val="9"/>
        <w:rPr>
          <w:sz w:val="72"/>
          <w:szCs w:val="72"/>
        </w:rPr>
      </w:pPr>
    </w:p>
    <w:p>
      <w:pPr>
        <w:pStyle w:val="9"/>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第三部分</w:t>
      </w:r>
    </w:p>
    <w:p>
      <w:pPr>
        <w:pStyle w:val="9"/>
        <w:jc w:val="center"/>
        <w:rPr>
          <w:sz w:val="70"/>
          <w:szCs w:val="70"/>
        </w:rPr>
      </w:pPr>
    </w:p>
    <w:p>
      <w:pPr>
        <w:pStyle w:val="9"/>
        <w:jc w:val="center"/>
        <w:rPr>
          <w:sz w:val="70"/>
          <w:szCs w:val="70"/>
        </w:rPr>
      </w:pPr>
      <w:r>
        <w:rPr>
          <w:sz w:val="70"/>
          <w:szCs w:val="70"/>
        </w:rPr>
        <w:t>20</w:t>
      </w:r>
      <w:r>
        <w:rPr>
          <w:rFonts w:hint="eastAsia"/>
          <w:sz w:val="70"/>
          <w:szCs w:val="70"/>
        </w:rPr>
        <w:t>21年度部门决算情况说明</w:t>
      </w:r>
    </w:p>
    <w:p>
      <w:pPr>
        <w:widowControl/>
        <w:jc w:val="left"/>
        <w:rPr>
          <w:rFonts w:ascii="黑体" w:eastAsia="黑体" w:cs="黑体"/>
          <w:color w:val="000000"/>
          <w:kern w:val="0"/>
          <w:sz w:val="70"/>
          <w:szCs w:val="70"/>
        </w:rPr>
      </w:pPr>
      <w:r>
        <w:rPr>
          <w:sz w:val="70"/>
          <w:szCs w:val="70"/>
        </w:rPr>
        <w:br w:type="page"/>
      </w:r>
    </w:p>
    <w:p>
      <w:pPr>
        <w:pStyle w:val="9"/>
        <w:rPr>
          <w:rFonts w:asciiTheme="minorEastAsia" w:hAnsiTheme="minorEastAsia" w:eastAsiaTheme="minorEastAsia"/>
          <w:sz w:val="32"/>
          <w:szCs w:val="32"/>
        </w:rPr>
      </w:pPr>
    </w:p>
    <w:p>
      <w:pPr>
        <w:pStyle w:val="9"/>
        <w:rPr>
          <w:rFonts w:hAnsi="黑体"/>
          <w:b/>
          <w:sz w:val="32"/>
          <w:szCs w:val="32"/>
        </w:rPr>
      </w:pPr>
      <w:r>
        <w:rPr>
          <w:rFonts w:hint="eastAsia" w:hAnsi="黑体"/>
          <w:b/>
          <w:sz w:val="32"/>
          <w:szCs w:val="32"/>
        </w:rPr>
        <w:t>一、收入支出决算总体情况说明</w:t>
      </w:r>
    </w:p>
    <w:p>
      <w:pPr>
        <w:pStyle w:val="9"/>
        <w:ind w:firstLine="640" w:firstLineChars="200"/>
        <w:rPr>
          <w:rFonts w:hint="default"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2021年度收、支总计</w:t>
      </w:r>
      <w:r>
        <w:rPr>
          <w:rFonts w:hint="eastAsia" w:asciiTheme="minorEastAsia" w:hAnsiTheme="minorEastAsia" w:eastAsiaTheme="minorEastAsia"/>
          <w:sz w:val="32"/>
          <w:szCs w:val="32"/>
          <w:lang w:val="en-US" w:eastAsia="zh-CN"/>
        </w:rPr>
        <w:t>53.70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12.47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30.24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rPr>
          <w:rFonts w:hAnsi="黑体"/>
          <w:b/>
          <w:sz w:val="32"/>
          <w:szCs w:val="32"/>
        </w:rPr>
      </w:pPr>
      <w:r>
        <w:rPr>
          <w:rFonts w:hint="eastAsia" w:hAnsi="黑体"/>
          <w:b/>
          <w:sz w:val="32"/>
          <w:szCs w:val="32"/>
        </w:rPr>
        <w:t>二、收入决算情况说明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2021年度收入合计</w:t>
      </w:r>
      <w:r>
        <w:rPr>
          <w:rFonts w:hint="eastAsia" w:asciiTheme="minorEastAsia" w:hAnsiTheme="minorEastAsia" w:eastAsiaTheme="minorEastAsia"/>
          <w:sz w:val="32"/>
          <w:szCs w:val="32"/>
          <w:lang w:val="en-US" w:eastAsia="zh-CN"/>
        </w:rPr>
        <w:t>53.70</w:t>
      </w:r>
      <w:r>
        <w:rPr>
          <w:rFonts w:hint="eastAsia" w:asciiTheme="minorEastAsia" w:hAnsiTheme="minorEastAsia" w:eastAsiaTheme="minorEastAsia"/>
          <w:sz w:val="32"/>
          <w:szCs w:val="32"/>
        </w:rPr>
        <w:t>万元，其中：财政拨款收入</w:t>
      </w:r>
      <w:r>
        <w:rPr>
          <w:rFonts w:hint="eastAsia" w:asciiTheme="minorEastAsia" w:hAnsiTheme="minorEastAsia" w:eastAsiaTheme="minorEastAsia"/>
          <w:sz w:val="32"/>
          <w:szCs w:val="32"/>
          <w:lang w:val="en-US" w:eastAsia="zh-CN"/>
        </w:rPr>
        <w:t>53.70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上级补助收入；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事业收入；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经营收入；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附属单位上缴收入；</w:t>
      </w:r>
      <w:r>
        <w:rPr>
          <w:rFonts w:hint="eastAsia" w:asciiTheme="minorEastAsia" w:hAnsiTheme="minorEastAsia" w:eastAsiaTheme="minorEastAsia"/>
          <w:sz w:val="32"/>
          <w:szCs w:val="32"/>
          <w:lang w:val="en-US" w:eastAsia="zh-CN"/>
        </w:rPr>
        <w:t>无</w:t>
      </w:r>
      <w:r>
        <w:rPr>
          <w:rFonts w:hint="eastAsia" w:asciiTheme="minorEastAsia" w:hAnsiTheme="minorEastAsia" w:eastAsiaTheme="minorEastAsia"/>
          <w:sz w:val="32"/>
          <w:szCs w:val="32"/>
        </w:rPr>
        <w:t>其他收入。</w:t>
      </w:r>
    </w:p>
    <w:p>
      <w:pPr>
        <w:pStyle w:val="9"/>
        <w:rPr>
          <w:rFonts w:hAnsi="黑体"/>
          <w:b/>
          <w:sz w:val="32"/>
          <w:szCs w:val="32"/>
        </w:rPr>
      </w:pPr>
      <w:r>
        <w:rPr>
          <w:rFonts w:hint="eastAsia" w:hAnsi="黑体"/>
          <w:b/>
          <w:sz w:val="32"/>
          <w:szCs w:val="32"/>
        </w:rPr>
        <w:t>三、支出决算情况说明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2021年度支出合计</w:t>
      </w:r>
      <w:r>
        <w:rPr>
          <w:rFonts w:hint="eastAsia" w:asciiTheme="minorEastAsia" w:hAnsiTheme="minorEastAsia" w:eastAsiaTheme="minorEastAsia"/>
          <w:sz w:val="32"/>
          <w:szCs w:val="32"/>
          <w:lang w:val="en-US" w:eastAsia="zh-CN"/>
        </w:rPr>
        <w:t>53.7</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46.70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86.96</w:t>
      </w:r>
      <w:r>
        <w:rPr>
          <w:rFonts w:hint="eastAsia" w:asciiTheme="minorEastAsia" w:hAnsiTheme="minorEastAsia" w:eastAsiaTheme="minorEastAsia"/>
          <w:sz w:val="32"/>
          <w:szCs w:val="32"/>
        </w:rPr>
        <w:t>%；项目支出</w:t>
      </w:r>
      <w:r>
        <w:rPr>
          <w:rFonts w:hint="eastAsia" w:asciiTheme="minorEastAsia" w:hAnsiTheme="minorEastAsia" w:eastAsiaTheme="minorEastAsia"/>
          <w:sz w:val="32"/>
          <w:szCs w:val="32"/>
          <w:lang w:val="en-US" w:eastAsia="zh-CN"/>
        </w:rPr>
        <w:t>7</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13.04</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四、财政拨款收入支出决算总体情况说明</w:t>
      </w:r>
    </w:p>
    <w:p>
      <w:pPr>
        <w:pStyle w:val="9"/>
        <w:ind w:firstLine="640"/>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2021年度财政拨款收、支总计</w:t>
      </w:r>
      <w:r>
        <w:rPr>
          <w:rFonts w:hint="eastAsia" w:asciiTheme="minorEastAsia" w:hAnsiTheme="minorEastAsia" w:eastAsiaTheme="minorEastAsia"/>
          <w:sz w:val="32"/>
          <w:szCs w:val="32"/>
          <w:lang w:val="en-US" w:eastAsia="zh-CN"/>
        </w:rPr>
        <w:t>53.70</w:t>
      </w:r>
      <w:r>
        <w:rPr>
          <w:rFonts w:hint="eastAsia" w:asciiTheme="minorEastAsia" w:hAnsiTheme="minorEastAsia" w:eastAsiaTheme="minorEastAsia"/>
          <w:sz w:val="32"/>
          <w:szCs w:val="32"/>
        </w:rPr>
        <w:t>万元，与上年相比，增加</w:t>
      </w:r>
      <w:r>
        <w:rPr>
          <w:rFonts w:hint="eastAsia" w:asciiTheme="minorEastAsia" w:hAnsiTheme="minorEastAsia" w:eastAsiaTheme="minorEastAsia"/>
          <w:sz w:val="32"/>
          <w:szCs w:val="32"/>
          <w:lang w:val="en-US" w:eastAsia="zh-CN"/>
        </w:rPr>
        <w:t>12.47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30.24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rPr>
          <w:rFonts w:hAnsi="黑体"/>
          <w:b/>
          <w:sz w:val="32"/>
          <w:szCs w:val="32"/>
        </w:rPr>
      </w:pPr>
      <w:r>
        <w:rPr>
          <w:rFonts w:hint="eastAsia" w:hAnsi="黑体"/>
          <w:b/>
          <w:sz w:val="32"/>
          <w:szCs w:val="32"/>
        </w:rPr>
        <w:t>五、一般公共预算财政拨款支出决算情况说明</w:t>
      </w:r>
    </w:p>
    <w:p>
      <w:pPr>
        <w:pStyle w:val="9"/>
        <w:ind w:firstLine="640" w:firstLineChars="200"/>
        <w:rPr>
          <w:rFonts w:asciiTheme="minorEastAsia" w:hAnsiTheme="minorEastAsia" w:eastAsiaTheme="minorEastAsia"/>
          <w:b/>
          <w:sz w:val="32"/>
          <w:szCs w:val="32"/>
        </w:rPr>
      </w:pPr>
      <w:r>
        <w:rPr>
          <w:rFonts w:hint="eastAsia" w:asciiTheme="minorEastAsia" w:hAnsiTheme="minorEastAsia" w:eastAsiaTheme="minorEastAsia"/>
          <w:b/>
          <w:sz w:val="32"/>
          <w:szCs w:val="32"/>
        </w:rPr>
        <w:t>（一）财政拨款支出决算总体情况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53.70</w:t>
      </w:r>
      <w:r>
        <w:rPr>
          <w:rFonts w:hint="eastAsia" w:asciiTheme="minorEastAsia" w:hAnsiTheme="minorEastAsia" w:eastAsiaTheme="minorEastAsia"/>
          <w:sz w:val="32"/>
          <w:szCs w:val="32"/>
        </w:rPr>
        <w:t>万元，占本年支出合计的</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%，与上年相比，财政拨款支出增加</w:t>
      </w:r>
      <w:r>
        <w:rPr>
          <w:rFonts w:hint="eastAsia" w:asciiTheme="minorEastAsia" w:hAnsiTheme="minorEastAsia" w:eastAsiaTheme="minorEastAsia"/>
          <w:sz w:val="32"/>
          <w:szCs w:val="32"/>
          <w:lang w:val="en-US" w:eastAsia="zh-CN"/>
        </w:rPr>
        <w:t>12.47</w:t>
      </w:r>
      <w:r>
        <w:rPr>
          <w:rFonts w:hint="eastAsia" w:asciiTheme="minorEastAsia" w:hAnsiTheme="minorEastAsia" w:eastAsiaTheme="minorEastAsia"/>
          <w:sz w:val="32"/>
          <w:szCs w:val="32"/>
        </w:rPr>
        <w:t>万元，增长</w:t>
      </w:r>
      <w:r>
        <w:rPr>
          <w:rFonts w:hint="eastAsia" w:asciiTheme="minorEastAsia" w:hAnsiTheme="minorEastAsia" w:eastAsiaTheme="minorEastAsia"/>
          <w:sz w:val="32"/>
          <w:szCs w:val="32"/>
          <w:lang w:val="en-US" w:eastAsia="zh-CN"/>
        </w:rPr>
        <w:t>30.24</w:t>
      </w:r>
      <w:r>
        <w:rPr>
          <w:rFonts w:hint="eastAsia" w:asciiTheme="minorEastAsia" w:hAnsiTheme="minorEastAsia" w:eastAsiaTheme="minorEastAsia"/>
          <w:sz w:val="32"/>
          <w:szCs w:val="32"/>
        </w:rPr>
        <w:t>%，主要是因为</w:t>
      </w:r>
      <w:r>
        <w:rPr>
          <w:rFonts w:hint="eastAsia" w:asciiTheme="minorEastAsia" w:hAnsiTheme="minorEastAsia" w:eastAsiaTheme="minorEastAsia"/>
          <w:sz w:val="32"/>
          <w:szCs w:val="32"/>
          <w:lang w:val="en-US" w:eastAsia="zh-CN"/>
        </w:rPr>
        <w:t>基本收入和项目收入增加。</w:t>
      </w:r>
    </w:p>
    <w:p>
      <w:pPr>
        <w:pStyle w:val="9"/>
        <w:ind w:firstLine="480" w:firstLineChars="150"/>
        <w:rPr>
          <w:rFonts w:asciiTheme="minorEastAsia" w:hAnsiTheme="minorEastAsia" w:eastAsiaTheme="minorEastAsia"/>
          <w:b/>
          <w:sz w:val="32"/>
          <w:szCs w:val="32"/>
        </w:rPr>
      </w:pPr>
      <w:r>
        <w:rPr>
          <w:rFonts w:hint="eastAsia" w:asciiTheme="minorEastAsia" w:hAnsiTheme="minorEastAsia" w:eastAsiaTheme="minorEastAsia"/>
          <w:b/>
          <w:sz w:val="32"/>
          <w:szCs w:val="32"/>
        </w:rPr>
        <w:t>（二）财政拨款支出决算结构情况</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2021年度财政拨款支出</w:t>
      </w:r>
      <w:r>
        <w:rPr>
          <w:rFonts w:hint="eastAsia" w:asciiTheme="minorEastAsia" w:hAnsiTheme="minorEastAsia" w:eastAsiaTheme="minorEastAsia"/>
          <w:sz w:val="32"/>
          <w:szCs w:val="32"/>
          <w:lang w:val="en-US" w:eastAsia="zh-CN"/>
        </w:rPr>
        <w:t>53.70</w:t>
      </w:r>
      <w:r>
        <w:rPr>
          <w:rFonts w:hint="eastAsia" w:asciiTheme="minorEastAsia" w:hAnsiTheme="minorEastAsia" w:eastAsiaTheme="minorEastAsia"/>
          <w:sz w:val="32"/>
          <w:szCs w:val="32"/>
        </w:rPr>
        <w:t>万元，主要用于以下方面：一般公共服务（类）支出</w:t>
      </w:r>
      <w:r>
        <w:rPr>
          <w:rFonts w:hint="eastAsia" w:asciiTheme="minorEastAsia" w:hAnsiTheme="minorEastAsia" w:eastAsiaTheme="minorEastAsia"/>
          <w:sz w:val="32"/>
          <w:szCs w:val="32"/>
          <w:lang w:val="en-US" w:eastAsia="zh-CN"/>
        </w:rPr>
        <w:t>53.70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ind w:firstLine="800" w:firstLineChars="250"/>
        <w:rPr>
          <w:rFonts w:asciiTheme="minorEastAsia" w:hAnsiTheme="minorEastAsia" w:eastAsiaTheme="minorEastAsia"/>
          <w:b/>
          <w:sz w:val="32"/>
          <w:szCs w:val="32"/>
        </w:rPr>
      </w:pPr>
      <w:r>
        <w:rPr>
          <w:rFonts w:hint="eastAsia" w:asciiTheme="minorEastAsia" w:hAnsiTheme="minorEastAsia" w:eastAsiaTheme="minorEastAsia"/>
          <w:b/>
          <w:sz w:val="32"/>
          <w:szCs w:val="32"/>
        </w:rPr>
        <w:t>（三）财政拨款支出决算具体情况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2021年度财政拨款支出年初预算数为</w:t>
      </w:r>
      <w:r>
        <w:rPr>
          <w:rFonts w:hint="eastAsia" w:asciiTheme="minorEastAsia" w:hAnsiTheme="minorEastAsia" w:eastAsiaTheme="minorEastAsia"/>
          <w:sz w:val="32"/>
          <w:szCs w:val="32"/>
          <w:lang w:val="en-US" w:eastAsia="zh-CN"/>
        </w:rPr>
        <w:t>56.03</w:t>
      </w:r>
      <w:r>
        <w:rPr>
          <w:rFonts w:hint="eastAsia" w:asciiTheme="minorEastAsia" w:hAnsiTheme="minorEastAsia" w:eastAsiaTheme="minorEastAsia"/>
          <w:sz w:val="32"/>
          <w:szCs w:val="32"/>
        </w:rPr>
        <w:t>万元，支出决算数为</w:t>
      </w:r>
      <w:r>
        <w:rPr>
          <w:rFonts w:hint="eastAsia" w:asciiTheme="minorEastAsia" w:hAnsiTheme="minorEastAsia" w:eastAsiaTheme="minorEastAsia"/>
          <w:sz w:val="32"/>
          <w:szCs w:val="32"/>
          <w:lang w:val="en-US" w:eastAsia="zh-CN"/>
        </w:rPr>
        <w:t>53.70</w:t>
      </w:r>
      <w:r>
        <w:rPr>
          <w:rFonts w:hint="eastAsia" w:asciiTheme="minorEastAsia" w:hAnsiTheme="minorEastAsia" w:eastAsiaTheme="minorEastAsia"/>
          <w:sz w:val="32"/>
          <w:szCs w:val="32"/>
        </w:rPr>
        <w:t>万元，完成年初预算的</w:t>
      </w:r>
      <w:r>
        <w:rPr>
          <w:rFonts w:hint="eastAsia" w:asciiTheme="minorEastAsia" w:hAnsiTheme="minorEastAsia" w:eastAsiaTheme="minorEastAsia"/>
          <w:sz w:val="32"/>
          <w:szCs w:val="32"/>
          <w:lang w:val="en-US" w:eastAsia="zh-CN"/>
        </w:rPr>
        <w:t>95.84</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1、一般公共服务支出</w:t>
      </w:r>
      <w:r>
        <w:rPr>
          <w:rFonts w:hint="eastAsia" w:asciiTheme="minorEastAsia" w:hAnsiTheme="minorEastAsia" w:eastAsiaTheme="minorEastAsia"/>
          <w:sz w:val="32"/>
          <w:szCs w:val="32"/>
          <w:highlight w:val="none"/>
          <w:lang w:val="en-US" w:eastAsia="zh-CN"/>
        </w:rPr>
        <w:t>一般公共服务支出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政府办公厅（室）及相关机构事务</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 xml:space="preserve"> 事业运行</w:t>
      </w:r>
      <w:r>
        <w:rPr>
          <w:rFonts w:hint="eastAsia" w:asciiTheme="minorEastAsia" w:hAnsiTheme="minorEastAsia" w:eastAsiaTheme="minorEastAsia"/>
          <w:sz w:val="32"/>
          <w:szCs w:val="32"/>
          <w:highlight w:val="none"/>
        </w:rPr>
        <w:t>（项）。</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1.48</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98.67</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比年初预算减少0.02万元，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highlight w:val="none"/>
          <w:lang w:val="en-US" w:eastAsia="zh-CN"/>
        </w:rPr>
        <w:t>工资福利预算欠精准。</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rPr>
        <w:t>2、一般公共服务支出</w:t>
      </w:r>
      <w:r>
        <w:rPr>
          <w:rFonts w:hint="eastAsia" w:asciiTheme="minorEastAsia" w:hAnsiTheme="minorEastAsia" w:eastAsiaTheme="minorEastAsia"/>
          <w:sz w:val="32"/>
          <w:szCs w:val="32"/>
          <w:highlight w:val="none"/>
          <w:lang w:val="en-US" w:eastAsia="zh-CN"/>
        </w:rPr>
        <w:t>一般公共服务支出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群众团体事务</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 xml:space="preserve"> 行政运行</w:t>
      </w:r>
      <w:r>
        <w:rPr>
          <w:rFonts w:hint="eastAsia" w:asciiTheme="minorEastAsia" w:hAnsiTheme="minorEastAsia" w:eastAsiaTheme="minorEastAsia"/>
          <w:sz w:val="32"/>
          <w:szCs w:val="32"/>
          <w:highlight w:val="none"/>
        </w:rPr>
        <w:t>（项）。</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1.68</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1.5</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val="en-US" w:eastAsia="zh-CN"/>
        </w:rPr>
        <w:t>比年初预算减少0.18万元，</w:t>
      </w:r>
      <w:r>
        <w:rPr>
          <w:rFonts w:hint="eastAsia" w:asciiTheme="minorEastAsia" w:hAnsiTheme="minorEastAsia" w:eastAsiaTheme="minorEastAsia"/>
          <w:sz w:val="32"/>
          <w:szCs w:val="32"/>
          <w:highlight w:val="none"/>
        </w:rPr>
        <w:t>完成年初预算的</w:t>
      </w:r>
      <w:r>
        <w:rPr>
          <w:rFonts w:hint="eastAsia" w:asciiTheme="minorEastAsia" w:hAnsiTheme="minorEastAsia" w:eastAsiaTheme="minorEastAsia"/>
          <w:sz w:val="32"/>
          <w:szCs w:val="32"/>
          <w:highlight w:val="none"/>
          <w:lang w:val="en-US" w:eastAsia="zh-CN"/>
        </w:rPr>
        <w:t>89.29</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highlight w:val="none"/>
          <w:lang w:val="en-US" w:eastAsia="zh-CN"/>
        </w:rPr>
        <w:t>工资福利预算欠精准。</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3</w:t>
      </w:r>
      <w:r>
        <w:rPr>
          <w:rFonts w:hint="eastAsia" w:asciiTheme="minorEastAsia" w:hAnsiTheme="minorEastAsia" w:eastAsiaTheme="minorEastAsia"/>
          <w:sz w:val="32"/>
          <w:szCs w:val="32"/>
          <w:highlight w:val="none"/>
        </w:rPr>
        <w:t>、一般公共服务支出</w:t>
      </w:r>
      <w:r>
        <w:rPr>
          <w:rFonts w:hint="eastAsia" w:asciiTheme="minorEastAsia" w:hAnsiTheme="minorEastAsia" w:eastAsiaTheme="minorEastAsia"/>
          <w:sz w:val="32"/>
          <w:szCs w:val="32"/>
          <w:highlight w:val="none"/>
          <w:lang w:val="en-US" w:eastAsia="zh-CN"/>
        </w:rPr>
        <w:t>一般公共服务支出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宣传事务</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 xml:space="preserve"> 其他宣传事务支出</w:t>
      </w:r>
      <w:r>
        <w:rPr>
          <w:rFonts w:hint="eastAsia" w:asciiTheme="minorEastAsia" w:hAnsiTheme="minorEastAsia" w:eastAsiaTheme="minorEastAsia"/>
          <w:sz w:val="32"/>
          <w:szCs w:val="32"/>
          <w:highlight w:val="none"/>
        </w:rPr>
        <w:t>（项）。</w:t>
      </w:r>
    </w:p>
    <w:p>
      <w:pPr>
        <w:pStyle w:val="9"/>
        <w:ind w:firstLine="800" w:firstLineChars="25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16.53</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15.79</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95.52</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比年初预算减少0.74万元，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highlight w:val="none"/>
          <w:lang w:val="en-US" w:eastAsia="zh-CN"/>
        </w:rPr>
        <w:t>公用经费减少。</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4</w:t>
      </w:r>
      <w:r>
        <w:rPr>
          <w:rFonts w:hint="eastAsia" w:asciiTheme="minorEastAsia" w:hAnsiTheme="minorEastAsia" w:eastAsiaTheme="minorEastAsia"/>
          <w:sz w:val="32"/>
          <w:szCs w:val="32"/>
          <w:highlight w:val="none"/>
        </w:rPr>
        <w:t>、一般公共服务支出</w:t>
      </w:r>
      <w:r>
        <w:rPr>
          <w:rFonts w:hint="eastAsia" w:asciiTheme="minorEastAsia" w:hAnsiTheme="minorEastAsia" w:eastAsiaTheme="minorEastAsia"/>
          <w:sz w:val="32"/>
          <w:szCs w:val="32"/>
          <w:highlight w:val="none"/>
          <w:lang w:val="en-US" w:eastAsia="zh-CN"/>
        </w:rPr>
        <w:t>文化旅游体育与传媒支出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文化和旅游</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 xml:space="preserve"> 行政运行</w:t>
      </w:r>
      <w:r>
        <w:rPr>
          <w:rFonts w:hint="eastAsia" w:asciiTheme="minorEastAsia" w:hAnsiTheme="minorEastAsia" w:eastAsiaTheme="minorEastAsia"/>
          <w:sz w:val="32"/>
          <w:szCs w:val="32"/>
          <w:highlight w:val="none"/>
        </w:rPr>
        <w:t>（项）。</w:t>
      </w:r>
    </w:p>
    <w:p>
      <w:pPr>
        <w:pStyle w:val="9"/>
        <w:ind w:firstLine="800" w:firstLineChars="250"/>
        <w:rPr>
          <w:rFonts w:hint="default" w:asciiTheme="minorEastAsia" w:hAnsiTheme="minorEastAsia" w:eastAsiaTheme="minorEastAsia"/>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27.87</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27.18</w:t>
      </w:r>
      <w:r>
        <w:rPr>
          <w:rFonts w:hint="eastAsia" w:asciiTheme="minorEastAsia" w:hAnsiTheme="minorEastAsia" w:eastAsiaTheme="minorEastAsia"/>
          <w:sz w:val="32"/>
          <w:szCs w:val="32"/>
          <w:highlight w:val="none"/>
        </w:rPr>
        <w:t>万元，</w:t>
      </w:r>
      <w:r>
        <w:rPr>
          <w:rFonts w:hint="eastAsia" w:asciiTheme="minorEastAsia" w:hAnsiTheme="minorEastAsia" w:eastAsiaTheme="minorEastAsia"/>
          <w:sz w:val="32"/>
          <w:szCs w:val="32"/>
          <w:highlight w:val="none"/>
          <w:lang w:val="en-US" w:eastAsia="zh-CN"/>
        </w:rPr>
        <w:t>比年初预算减少0.69万元，</w:t>
      </w:r>
      <w:r>
        <w:rPr>
          <w:rFonts w:hint="eastAsia" w:asciiTheme="minorEastAsia" w:hAnsiTheme="minorEastAsia" w:eastAsiaTheme="minorEastAsia"/>
          <w:sz w:val="32"/>
          <w:szCs w:val="32"/>
          <w:highlight w:val="none"/>
        </w:rPr>
        <w:t>完成年初预算的</w:t>
      </w:r>
      <w:r>
        <w:rPr>
          <w:rFonts w:hint="eastAsia" w:asciiTheme="minorEastAsia" w:hAnsiTheme="minorEastAsia" w:eastAsiaTheme="minorEastAsia"/>
          <w:sz w:val="32"/>
          <w:szCs w:val="32"/>
          <w:highlight w:val="none"/>
          <w:lang w:val="en-US" w:eastAsia="zh-CN"/>
        </w:rPr>
        <w:t>97.52</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小</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highlight w:val="none"/>
          <w:lang w:val="en-US" w:eastAsia="zh-CN"/>
        </w:rPr>
        <w:t>工资福利预算欠精准。</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5</w:t>
      </w:r>
      <w:r>
        <w:rPr>
          <w:rFonts w:hint="eastAsia" w:asciiTheme="minorEastAsia" w:hAnsiTheme="minorEastAsia" w:eastAsiaTheme="minorEastAsia"/>
          <w:sz w:val="32"/>
          <w:szCs w:val="32"/>
          <w:highlight w:val="none"/>
        </w:rPr>
        <w:t>、一般公共服务支出</w:t>
      </w:r>
      <w:r>
        <w:rPr>
          <w:rFonts w:hint="eastAsia" w:asciiTheme="minorEastAsia" w:hAnsiTheme="minorEastAsia" w:eastAsiaTheme="minorEastAsia"/>
          <w:sz w:val="32"/>
          <w:szCs w:val="32"/>
          <w:highlight w:val="none"/>
          <w:lang w:val="en-US" w:eastAsia="zh-CN"/>
        </w:rPr>
        <w:t>文化旅游体育与传媒支出</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文化和旅游</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 xml:space="preserve"> 其他文化和旅游支出</w:t>
      </w:r>
      <w:r>
        <w:rPr>
          <w:rFonts w:hint="eastAsia" w:asciiTheme="minorEastAsia" w:hAnsiTheme="minorEastAsia" w:eastAsiaTheme="minorEastAsia"/>
          <w:sz w:val="32"/>
          <w:szCs w:val="32"/>
          <w:highlight w:val="none"/>
        </w:rPr>
        <w:t>（项）。</w:t>
      </w:r>
    </w:p>
    <w:p>
      <w:pPr>
        <w:pStyle w:val="9"/>
        <w:ind w:firstLine="800" w:firstLineChars="250"/>
        <w:rPr>
          <w:rFonts w:hint="eastAsia" w:asciiTheme="minorEastAsia" w:hAnsiTheme="minorEastAsia" w:eastAsiaTheme="minorEastAsia"/>
          <w:sz w:val="32"/>
          <w:szCs w:val="32"/>
          <w:highlight w:val="none"/>
          <w:lang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4.65</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4.65</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100</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p>
    <w:p>
      <w:pPr>
        <w:pStyle w:val="9"/>
        <w:ind w:firstLine="800" w:firstLineChars="250"/>
        <w:rPr>
          <w:rFonts w:hint="eastAsia" w:asciiTheme="minorEastAsia" w:hAnsiTheme="minorEastAsia" w:eastAsiaTheme="minorEastAsia"/>
          <w:sz w:val="32"/>
          <w:szCs w:val="32"/>
          <w:highlight w:val="none"/>
        </w:rPr>
      </w:pPr>
      <w:r>
        <w:rPr>
          <w:rFonts w:hint="eastAsia" w:asciiTheme="minorEastAsia" w:hAnsiTheme="minorEastAsia" w:eastAsiaTheme="minorEastAsia"/>
          <w:sz w:val="32"/>
          <w:szCs w:val="32"/>
          <w:highlight w:val="none"/>
          <w:lang w:val="en-US" w:eastAsia="zh-CN"/>
        </w:rPr>
        <w:t>6</w:t>
      </w:r>
      <w:r>
        <w:rPr>
          <w:rFonts w:hint="eastAsia" w:asciiTheme="minorEastAsia" w:hAnsiTheme="minorEastAsia" w:eastAsiaTheme="minorEastAsia"/>
          <w:sz w:val="32"/>
          <w:szCs w:val="32"/>
          <w:highlight w:val="none"/>
        </w:rPr>
        <w:t>、一般公共服务支出</w:t>
      </w:r>
      <w:r>
        <w:rPr>
          <w:rFonts w:hint="eastAsia" w:asciiTheme="minorEastAsia" w:hAnsiTheme="minorEastAsia" w:eastAsiaTheme="minorEastAsia"/>
          <w:sz w:val="32"/>
          <w:szCs w:val="32"/>
          <w:highlight w:val="none"/>
          <w:lang w:val="en-US" w:eastAsia="zh-CN"/>
        </w:rPr>
        <w:t>221</w:t>
      </w:r>
      <w:r>
        <w:rPr>
          <w:rFonts w:hint="eastAsia" w:asciiTheme="minorEastAsia" w:hAnsiTheme="minorEastAsia" w:eastAsiaTheme="minorEastAsia"/>
          <w:sz w:val="32"/>
          <w:szCs w:val="32"/>
          <w:highlight w:val="none"/>
        </w:rPr>
        <w:t>（类）</w:t>
      </w:r>
      <w:r>
        <w:rPr>
          <w:rFonts w:hint="eastAsia" w:asciiTheme="minorEastAsia" w:hAnsiTheme="minorEastAsia" w:eastAsiaTheme="minorEastAsia"/>
          <w:sz w:val="32"/>
          <w:szCs w:val="32"/>
          <w:highlight w:val="none"/>
          <w:lang w:val="en-US" w:eastAsia="zh-CN"/>
        </w:rPr>
        <w:t>住房改革支出</w:t>
      </w:r>
      <w:r>
        <w:rPr>
          <w:rFonts w:hint="eastAsia" w:asciiTheme="minorEastAsia" w:hAnsiTheme="minorEastAsia" w:eastAsiaTheme="minorEastAsia"/>
          <w:sz w:val="32"/>
          <w:szCs w:val="32"/>
          <w:highlight w:val="none"/>
        </w:rPr>
        <w:t>（款）</w:t>
      </w:r>
      <w:r>
        <w:rPr>
          <w:rFonts w:hint="eastAsia" w:asciiTheme="minorEastAsia" w:hAnsiTheme="minorEastAsia" w:eastAsiaTheme="minorEastAsia"/>
          <w:sz w:val="32"/>
          <w:szCs w:val="32"/>
          <w:highlight w:val="none"/>
          <w:lang w:val="en-US" w:eastAsia="zh-CN"/>
        </w:rPr>
        <w:t xml:space="preserve"> 住房公积金</w:t>
      </w:r>
      <w:r>
        <w:rPr>
          <w:rFonts w:hint="eastAsia" w:asciiTheme="minorEastAsia" w:hAnsiTheme="minorEastAsia" w:eastAsiaTheme="minorEastAsia"/>
          <w:sz w:val="32"/>
          <w:szCs w:val="32"/>
          <w:highlight w:val="none"/>
        </w:rPr>
        <w:t>（项）。</w:t>
      </w:r>
    </w:p>
    <w:p>
      <w:pPr>
        <w:pStyle w:val="9"/>
        <w:ind w:firstLine="800" w:firstLineChars="250"/>
        <w:rPr>
          <w:rFonts w:hint="eastAsia" w:asciiTheme="minorEastAsia" w:hAnsiTheme="minorEastAsia" w:eastAsiaTheme="minorEastAsia"/>
          <w:color w:val="auto"/>
          <w:sz w:val="32"/>
          <w:szCs w:val="32"/>
          <w:highlight w:val="none"/>
          <w:lang w:val="en-US" w:eastAsia="zh-CN"/>
        </w:rPr>
      </w:pPr>
      <w:r>
        <w:rPr>
          <w:rFonts w:hint="eastAsia" w:asciiTheme="minorEastAsia" w:hAnsiTheme="minorEastAsia" w:eastAsiaTheme="minorEastAsia"/>
          <w:sz w:val="32"/>
          <w:szCs w:val="32"/>
          <w:highlight w:val="none"/>
        </w:rPr>
        <w:t>年初预算为</w:t>
      </w:r>
      <w:r>
        <w:rPr>
          <w:rFonts w:hint="eastAsia" w:asciiTheme="minorEastAsia" w:hAnsiTheme="minorEastAsia" w:eastAsiaTheme="minorEastAsia"/>
          <w:sz w:val="32"/>
          <w:szCs w:val="32"/>
          <w:highlight w:val="none"/>
          <w:lang w:val="en-US" w:eastAsia="zh-CN"/>
        </w:rPr>
        <w:t>3.0</w:t>
      </w:r>
      <w:r>
        <w:rPr>
          <w:rFonts w:hint="eastAsia" w:asciiTheme="minorEastAsia" w:hAnsiTheme="minorEastAsia" w:eastAsiaTheme="minorEastAsia"/>
          <w:sz w:val="32"/>
          <w:szCs w:val="32"/>
          <w:highlight w:val="none"/>
        </w:rPr>
        <w:t>万元，支出决算为</w:t>
      </w:r>
      <w:r>
        <w:rPr>
          <w:rFonts w:hint="eastAsia" w:asciiTheme="minorEastAsia" w:hAnsiTheme="minorEastAsia" w:eastAsiaTheme="minorEastAsia"/>
          <w:sz w:val="32"/>
          <w:szCs w:val="32"/>
          <w:highlight w:val="none"/>
          <w:lang w:val="en-US" w:eastAsia="zh-CN"/>
        </w:rPr>
        <w:t>3.1</w:t>
      </w:r>
      <w:r>
        <w:rPr>
          <w:rFonts w:hint="eastAsia" w:asciiTheme="minorEastAsia" w:hAnsiTheme="minorEastAsia" w:eastAsiaTheme="minorEastAsia"/>
          <w:sz w:val="32"/>
          <w:szCs w:val="32"/>
          <w:highlight w:val="none"/>
        </w:rPr>
        <w:t>万元，完成年初预算的</w:t>
      </w:r>
      <w:r>
        <w:rPr>
          <w:rFonts w:hint="eastAsia" w:asciiTheme="minorEastAsia" w:hAnsiTheme="minorEastAsia" w:eastAsiaTheme="minorEastAsia"/>
          <w:sz w:val="32"/>
          <w:szCs w:val="32"/>
          <w:highlight w:val="none"/>
          <w:lang w:val="en-US" w:eastAsia="zh-CN"/>
        </w:rPr>
        <w:t>103.33</w:t>
      </w:r>
      <w:r>
        <w:rPr>
          <w:rFonts w:hint="eastAsia" w:asciiTheme="minorEastAsia" w:hAnsiTheme="minorEastAsia" w:eastAsiaTheme="minorEastAsia"/>
          <w:sz w:val="32"/>
          <w:szCs w:val="32"/>
          <w:highlight w:val="none"/>
        </w:rPr>
        <w:t>%</w:t>
      </w:r>
      <w:r>
        <w:rPr>
          <w:rFonts w:hint="eastAsia" w:asciiTheme="minorEastAsia" w:hAnsiTheme="minorEastAsia" w:eastAsiaTheme="minorEastAsia"/>
          <w:sz w:val="32"/>
          <w:szCs w:val="32"/>
          <w:highlight w:val="none"/>
          <w:lang w:eastAsia="zh-CN"/>
        </w:rPr>
        <w:t>，</w:t>
      </w:r>
      <w:r>
        <w:rPr>
          <w:rFonts w:hint="eastAsia" w:asciiTheme="minorEastAsia" w:hAnsiTheme="minorEastAsia" w:eastAsiaTheme="minorEastAsia"/>
          <w:sz w:val="32"/>
          <w:szCs w:val="32"/>
          <w:highlight w:val="none"/>
          <w:lang w:val="en-US" w:eastAsia="zh-CN"/>
        </w:rPr>
        <w:t>比年初预算增加0.1万元，</w:t>
      </w:r>
      <w:r>
        <w:rPr>
          <w:rFonts w:hint="eastAsia" w:asciiTheme="minorEastAsia" w:hAnsiTheme="minorEastAsia" w:eastAsiaTheme="minorEastAsia"/>
          <w:sz w:val="32"/>
          <w:szCs w:val="32"/>
        </w:rPr>
        <w:t>决算数</w:t>
      </w:r>
      <w:r>
        <w:rPr>
          <w:rFonts w:hint="eastAsia" w:asciiTheme="minorEastAsia" w:hAnsiTheme="minorEastAsia" w:eastAsiaTheme="minorEastAsia"/>
          <w:sz w:val="32"/>
          <w:szCs w:val="32"/>
          <w:lang w:val="en-US" w:eastAsia="zh-CN"/>
        </w:rPr>
        <w:t>大</w:t>
      </w:r>
      <w:r>
        <w:rPr>
          <w:rFonts w:hint="eastAsia" w:asciiTheme="minorEastAsia" w:hAnsiTheme="minorEastAsia" w:eastAsiaTheme="minorEastAsia"/>
          <w:sz w:val="32"/>
          <w:szCs w:val="32"/>
        </w:rPr>
        <w:t>于年初预算数的主要原因是</w:t>
      </w:r>
      <w:r>
        <w:rPr>
          <w:rFonts w:hint="eastAsia" w:asciiTheme="minorEastAsia" w:hAnsiTheme="minorEastAsia" w:eastAsiaTheme="minorEastAsia"/>
          <w:sz w:val="32"/>
          <w:szCs w:val="32"/>
          <w:highlight w:val="none"/>
          <w:lang w:val="en-US" w:eastAsia="zh-CN"/>
        </w:rPr>
        <w:t>住房公积金基数提高。</w:t>
      </w:r>
    </w:p>
    <w:p>
      <w:pPr>
        <w:pStyle w:val="9"/>
        <w:rPr>
          <w:rFonts w:hAnsi="黑体"/>
          <w:b/>
          <w:sz w:val="32"/>
          <w:szCs w:val="32"/>
        </w:rPr>
      </w:pPr>
      <w:r>
        <w:rPr>
          <w:rFonts w:hint="eastAsia" w:hAnsi="黑体"/>
          <w:b/>
          <w:sz w:val="32"/>
          <w:szCs w:val="32"/>
        </w:rPr>
        <w:t>六、一般公共预算财政拨款基本支出决算情况说明</w:t>
      </w:r>
    </w:p>
    <w:p>
      <w:pPr>
        <w:pStyle w:val="9"/>
        <w:ind w:firstLine="640" w:firstLineChars="200"/>
        <w:rPr>
          <w:rFonts w:asciiTheme="minorEastAsia" w:hAnsiTheme="minorEastAsia" w:eastAsiaTheme="minorEastAsia"/>
          <w:i/>
          <w:color w:val="FF0000"/>
          <w:sz w:val="32"/>
          <w:szCs w:val="32"/>
        </w:rPr>
      </w:pPr>
      <w:r>
        <w:rPr>
          <w:rFonts w:hint="eastAsia" w:asciiTheme="minorEastAsia" w:hAnsiTheme="minorEastAsia" w:eastAsiaTheme="minorEastAsia"/>
          <w:sz w:val="32"/>
          <w:szCs w:val="32"/>
        </w:rPr>
        <w:t>2021年度财政拨款基本支出</w:t>
      </w:r>
      <w:r>
        <w:rPr>
          <w:rFonts w:hint="eastAsia" w:asciiTheme="minorEastAsia" w:hAnsiTheme="minorEastAsia" w:eastAsiaTheme="minorEastAsia"/>
          <w:sz w:val="32"/>
          <w:szCs w:val="32"/>
          <w:lang w:val="en-US" w:eastAsia="zh-CN"/>
        </w:rPr>
        <w:t>46.70</w:t>
      </w:r>
      <w:r>
        <w:rPr>
          <w:rFonts w:hint="eastAsia" w:asciiTheme="minorEastAsia" w:hAnsiTheme="minorEastAsia" w:eastAsiaTheme="minorEastAsia"/>
          <w:sz w:val="32"/>
          <w:szCs w:val="32"/>
        </w:rPr>
        <w:t>万元，其中：人员经费</w:t>
      </w:r>
      <w:r>
        <w:rPr>
          <w:rFonts w:hint="eastAsia" w:asciiTheme="minorEastAsia" w:hAnsiTheme="minorEastAsia" w:eastAsiaTheme="minorEastAsia"/>
          <w:sz w:val="32"/>
          <w:szCs w:val="32"/>
          <w:lang w:val="en-US" w:eastAsia="zh-CN"/>
        </w:rPr>
        <w:t>40.22</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86.12</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16.20万元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9.37万元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1万元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绩效工资3.44万元，养老保险4万元、职业年金1.1万元、医疗保险2万元、住房公积金3.1万元</w:t>
      </w:r>
      <w:r>
        <w:rPr>
          <w:rFonts w:hint="eastAsia" w:asciiTheme="minorEastAsia" w:hAnsiTheme="minorEastAsia" w:eastAsiaTheme="minorEastAsia"/>
          <w:sz w:val="32"/>
          <w:szCs w:val="32"/>
        </w:rPr>
        <w:t>；公用经费</w:t>
      </w:r>
      <w:r>
        <w:rPr>
          <w:rFonts w:hint="eastAsia" w:asciiTheme="minorEastAsia" w:hAnsiTheme="minorEastAsia" w:eastAsiaTheme="minorEastAsia"/>
          <w:sz w:val="32"/>
          <w:szCs w:val="32"/>
          <w:lang w:val="en-US" w:eastAsia="zh-CN"/>
        </w:rPr>
        <w:t>6.48</w:t>
      </w:r>
      <w:r>
        <w:rPr>
          <w:rFonts w:hint="eastAsia" w:asciiTheme="minorEastAsia" w:hAnsiTheme="minorEastAsia" w:eastAsiaTheme="minorEastAsia"/>
          <w:sz w:val="32"/>
          <w:szCs w:val="32"/>
        </w:rPr>
        <w:t>万元，占基本支出的</w:t>
      </w:r>
      <w:r>
        <w:rPr>
          <w:rFonts w:hint="eastAsia" w:asciiTheme="minorEastAsia" w:hAnsiTheme="minorEastAsia" w:eastAsiaTheme="minorEastAsia"/>
          <w:sz w:val="32"/>
          <w:szCs w:val="32"/>
          <w:lang w:val="en-US" w:eastAsia="zh-CN"/>
        </w:rPr>
        <w:t>13.88</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0.5万元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0.6万元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水费0.1万元、电费0.25万元、邮电费0.05万元、差旅费0.5万元、会议费0.18万元、培训费0.2万元、公务接待费0.3万元、劳务费0.72万元、工会经费1.3万元、其他交通费1.48万元、其他商品与服务支出0.3万元</w:t>
      </w:r>
      <w:r>
        <w:rPr>
          <w:rFonts w:hint="eastAsia" w:asciiTheme="minorEastAsia" w:hAnsiTheme="minorEastAsia" w:eastAsiaTheme="minorEastAsia"/>
          <w:sz w:val="32"/>
          <w:szCs w:val="32"/>
        </w:rPr>
        <w:t>。</w:t>
      </w:r>
    </w:p>
    <w:p>
      <w:pPr>
        <w:pStyle w:val="9"/>
        <w:numPr>
          <w:ilvl w:val="0"/>
          <w:numId w:val="2"/>
        </w:numPr>
        <w:rPr>
          <w:rFonts w:hint="eastAsia" w:hAnsi="黑体"/>
          <w:b/>
          <w:sz w:val="32"/>
          <w:szCs w:val="32"/>
        </w:rPr>
      </w:pPr>
      <w:r>
        <w:rPr>
          <w:rFonts w:hint="eastAsia" w:hAnsi="黑体"/>
          <w:b/>
          <w:sz w:val="32"/>
          <w:szCs w:val="32"/>
        </w:rPr>
        <w:t>一般公共预算财政拨款“三公”经费支出决算情况说明</w:t>
      </w:r>
    </w:p>
    <w:p>
      <w:pPr>
        <w:pStyle w:val="9"/>
        <w:ind w:firstLine="640" w:firstLineChars="200"/>
        <w:rPr>
          <w:rFonts w:hint="eastAsia" w:asciiTheme="minorEastAsia" w:hAnsiTheme="minorEastAsia" w:eastAsiaTheme="minorEastAsia"/>
          <w:b/>
          <w:sz w:val="32"/>
          <w:szCs w:val="32"/>
        </w:rPr>
      </w:pPr>
      <w:r>
        <w:rPr>
          <w:rFonts w:hint="eastAsia" w:asciiTheme="minorEastAsia" w:hAnsiTheme="minorEastAsia" w:eastAsiaTheme="minorEastAsia"/>
          <w:b/>
          <w:sz w:val="32"/>
          <w:szCs w:val="32"/>
        </w:rPr>
        <w:t>（一）“三公”经费财政拨款支出决算总体情况说明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 xml:space="preserve"> 2021年度“三公”经费财政拨款支出预算为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80.00</w:t>
      </w:r>
      <w:r>
        <w:rPr>
          <w:rFonts w:hint="eastAsia" w:asciiTheme="minorEastAsia" w:hAnsiTheme="minorEastAsia" w:eastAsiaTheme="minorEastAsia"/>
          <w:sz w:val="32"/>
          <w:szCs w:val="32"/>
        </w:rPr>
        <w:t>%，其中：</w:t>
      </w:r>
    </w:p>
    <w:p>
      <w:pPr>
        <w:pStyle w:val="9"/>
        <w:ind w:firstLine="800" w:firstLineChars="25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因公出国（境）费支出预算为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eastAsia="zh-CN"/>
        </w:rPr>
        <w:t>０</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，2021年我单位未开展因公出国（境）活动</w:t>
      </w:r>
      <w:r>
        <w:rPr>
          <w:rFonts w:hint="eastAsia" w:asciiTheme="minorEastAsia" w:hAnsiTheme="minorEastAsia" w:eastAsiaTheme="minorEastAsia"/>
          <w:sz w:val="32"/>
          <w:szCs w:val="32"/>
        </w:rPr>
        <w:t>。</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公务接待费支出预算为</w:t>
      </w:r>
      <w:r>
        <w:rPr>
          <w:rFonts w:hint="eastAsia" w:asciiTheme="minorEastAsia" w:hAnsiTheme="minorEastAsia" w:eastAsiaTheme="minorEastAsia"/>
          <w:sz w:val="32"/>
          <w:szCs w:val="32"/>
          <w:lang w:val="en-US" w:eastAsia="zh-CN"/>
        </w:rPr>
        <w:t>0.5</w:t>
      </w:r>
      <w:r>
        <w:rPr>
          <w:rFonts w:hint="eastAsia" w:asciiTheme="minorEastAsia" w:hAnsiTheme="minorEastAsia" w:eastAsiaTheme="minorEastAsia"/>
          <w:sz w:val="32"/>
          <w:szCs w:val="32"/>
        </w:rPr>
        <w:t>万元，支出决算为</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万元，完成预算的</w:t>
      </w:r>
      <w:r>
        <w:rPr>
          <w:rFonts w:hint="eastAsia" w:asciiTheme="minorEastAsia" w:hAnsiTheme="minorEastAsia" w:eastAsiaTheme="minorEastAsia"/>
          <w:sz w:val="32"/>
          <w:szCs w:val="32"/>
          <w:lang w:val="en-US" w:eastAsia="zh-CN"/>
        </w:rPr>
        <w:t>80.00</w:t>
      </w:r>
      <w:r>
        <w:rPr>
          <w:rFonts w:hint="eastAsia" w:asciiTheme="minorEastAsia" w:hAnsiTheme="minorEastAsia" w:eastAsiaTheme="minorEastAsia"/>
          <w:sz w:val="32"/>
          <w:szCs w:val="32"/>
        </w:rPr>
        <w:t>%，决算数小于预算数的主要原因是厉行节约，控制接待规模，要求接待用餐一律从简安排，反对铺张浪费，严格控制开支项目，与上年相比</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公务用车购置费</w:t>
      </w:r>
      <w:r>
        <w:rPr>
          <w:rFonts w:hint="eastAsia" w:asciiTheme="minorEastAsia" w:hAnsiTheme="minorEastAsia" w:eastAsiaTheme="minorEastAsia"/>
          <w:sz w:val="32"/>
          <w:szCs w:val="32"/>
          <w:lang w:eastAsia="zh-CN"/>
        </w:rPr>
        <w:t>支出预算为</w:t>
      </w:r>
      <w:r>
        <w:rPr>
          <w:rFonts w:hint="eastAsia" w:asciiTheme="minorEastAsia" w:hAnsiTheme="minorEastAsia" w:eastAsiaTheme="minorEastAsia"/>
          <w:sz w:val="32"/>
          <w:szCs w:val="32"/>
          <w:lang w:val="en-US" w:eastAsia="zh-CN"/>
        </w:rPr>
        <w:t>0万元，支出决算为0万元，</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，本年无公务用车购置预算。</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公务用车运行维护费支出</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预算为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当年</w:t>
      </w:r>
      <w:r>
        <w:rPr>
          <w:rFonts w:hint="eastAsia" w:asciiTheme="minorEastAsia" w:hAnsiTheme="minorEastAsia" w:eastAsiaTheme="minorEastAsia"/>
          <w:sz w:val="32"/>
          <w:szCs w:val="32"/>
        </w:rPr>
        <w:t>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eastAsia="zh-CN"/>
        </w:rPr>
        <w:t>，</w:t>
      </w:r>
      <w:r>
        <w:rPr>
          <w:rFonts w:hint="eastAsia" w:asciiTheme="minorEastAsia" w:hAnsiTheme="minorEastAsia" w:eastAsiaTheme="minorEastAsia"/>
          <w:sz w:val="32"/>
          <w:szCs w:val="32"/>
        </w:rPr>
        <w:t>由于预算数为0，无法计算百分比</w:t>
      </w:r>
      <w:r>
        <w:rPr>
          <w:rFonts w:hint="eastAsia" w:asciiTheme="minorEastAsia" w:hAnsiTheme="minorEastAsia" w:eastAsiaTheme="minorEastAsia"/>
          <w:sz w:val="32"/>
          <w:szCs w:val="32"/>
          <w:lang w:val="en-US" w:eastAsia="zh-CN"/>
        </w:rPr>
        <w:t>，本年本单位无公务用车需要维护。</w:t>
      </w:r>
    </w:p>
    <w:p>
      <w:pPr>
        <w:pStyle w:val="9"/>
        <w:ind w:firstLine="640" w:firstLineChars="200"/>
        <w:rPr>
          <w:rFonts w:asciiTheme="minorEastAsia" w:hAnsiTheme="minorEastAsia" w:eastAsiaTheme="minorEastAsia"/>
          <w:b/>
          <w:sz w:val="32"/>
          <w:szCs w:val="32"/>
        </w:rPr>
      </w:pPr>
      <w:bookmarkStart w:id="3" w:name="_GoBack"/>
      <w:bookmarkEnd w:id="3"/>
      <w:r>
        <w:rPr>
          <w:rFonts w:hint="eastAsia" w:asciiTheme="minorEastAsia" w:hAnsiTheme="minorEastAsia" w:eastAsiaTheme="minorEastAsia"/>
          <w:b/>
          <w:sz w:val="32"/>
          <w:szCs w:val="32"/>
        </w:rPr>
        <w:t>（二）“三公”经费财政拨款支出决算具体情况说明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2021年度“三公”经费财政拨款支出决算中，公务接待费支出决算</w:t>
      </w:r>
      <w:r>
        <w:rPr>
          <w:rFonts w:hint="eastAsia" w:asciiTheme="minorEastAsia" w:hAnsiTheme="minorEastAsia" w:eastAsiaTheme="minorEastAsia"/>
          <w:sz w:val="32"/>
          <w:szCs w:val="32"/>
          <w:lang w:val="en-US" w:eastAsia="zh-CN"/>
        </w:rPr>
        <w:t>0.4</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100</w:t>
      </w:r>
      <w:r>
        <w:rPr>
          <w:rFonts w:hint="eastAsia" w:asciiTheme="minorEastAsia" w:hAnsiTheme="minorEastAsia" w:eastAsiaTheme="minorEastAsia"/>
          <w:sz w:val="32"/>
          <w:szCs w:val="32"/>
        </w:rPr>
        <w:t>%,因公出国（境）费支出决算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%,公务用车购置费及运行维护费支出决算</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%。其中：</w:t>
      </w:r>
    </w:p>
    <w:p>
      <w:pPr>
        <w:pStyle w:val="9"/>
        <w:rPr>
          <w:rFonts w:hint="eastAsia" w:asciiTheme="minorEastAsia" w:hAnsiTheme="minorEastAsia" w:eastAsiaTheme="minorEastAsia"/>
          <w:color w:val="auto"/>
          <w:sz w:val="32"/>
          <w:szCs w:val="32"/>
          <w:lang w:eastAsia="zh-CN"/>
        </w:rPr>
      </w:pPr>
      <w:r>
        <w:rPr>
          <w:rFonts w:hint="eastAsia" w:asciiTheme="minorEastAsia" w:hAnsiTheme="minorEastAsia" w:eastAsiaTheme="minorEastAsia"/>
          <w:sz w:val="32"/>
          <w:szCs w:val="32"/>
        </w:rPr>
        <w:t>1、因公出国（境）费支出决算为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万元，全年安排因公出国（境）团组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个，累计</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人次</w:t>
      </w:r>
      <w:r>
        <w:rPr>
          <w:rFonts w:hint="eastAsia" w:asciiTheme="minorEastAsia" w:hAnsiTheme="minorEastAsia" w:eastAsiaTheme="minorEastAsia"/>
          <w:color w:val="auto"/>
          <w:sz w:val="32"/>
          <w:szCs w:val="32"/>
          <w:lang w:eastAsia="zh-CN"/>
        </w:rPr>
        <w:t>，</w:t>
      </w:r>
      <w:r>
        <w:rPr>
          <w:rFonts w:hint="eastAsia" w:asciiTheme="minorEastAsia" w:hAnsiTheme="minorEastAsia" w:eastAsiaTheme="minorEastAsia"/>
          <w:color w:val="auto"/>
          <w:sz w:val="32"/>
          <w:szCs w:val="32"/>
          <w:lang w:val="en-US" w:eastAsia="zh-CN"/>
        </w:rPr>
        <w:t>受疫情影响，2021年度我单位未开展因公出国（出境）活动。</w:t>
      </w:r>
    </w:p>
    <w:p>
      <w:pPr>
        <w:pStyle w:val="9"/>
        <w:ind w:firstLine="800" w:firstLineChars="250"/>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2、公务接待费支出决算为</w:t>
      </w:r>
      <w:r>
        <w:rPr>
          <w:rFonts w:hint="eastAsia" w:asciiTheme="minorEastAsia" w:hAnsiTheme="minorEastAsia" w:eastAsiaTheme="minorEastAsia"/>
          <w:color w:val="auto"/>
          <w:sz w:val="32"/>
          <w:szCs w:val="32"/>
          <w:lang w:val="en-US" w:eastAsia="zh-CN"/>
        </w:rPr>
        <w:t>0.4</w:t>
      </w:r>
      <w:r>
        <w:rPr>
          <w:rFonts w:hint="eastAsia" w:asciiTheme="minorEastAsia" w:hAnsiTheme="minorEastAsia" w:eastAsiaTheme="minorEastAsia"/>
          <w:color w:val="auto"/>
          <w:sz w:val="32"/>
          <w:szCs w:val="32"/>
        </w:rPr>
        <w:t>万元，全年共接待来访团组</w:t>
      </w:r>
      <w:r>
        <w:rPr>
          <w:rFonts w:hint="eastAsia" w:asciiTheme="minorEastAsia" w:hAnsiTheme="minorEastAsia" w:eastAsiaTheme="minorEastAsia"/>
          <w:color w:val="auto"/>
          <w:sz w:val="32"/>
          <w:szCs w:val="32"/>
          <w:lang w:val="en-US" w:eastAsia="zh-CN"/>
        </w:rPr>
        <w:t>6</w:t>
      </w:r>
      <w:r>
        <w:rPr>
          <w:rFonts w:hint="eastAsia" w:asciiTheme="minorEastAsia" w:hAnsiTheme="minorEastAsia" w:eastAsiaTheme="minorEastAsia"/>
          <w:color w:val="auto"/>
          <w:sz w:val="32"/>
          <w:szCs w:val="32"/>
        </w:rPr>
        <w:t>个、来宾</w:t>
      </w:r>
      <w:r>
        <w:rPr>
          <w:rFonts w:hint="eastAsia" w:asciiTheme="minorEastAsia" w:hAnsiTheme="minorEastAsia" w:eastAsiaTheme="minorEastAsia"/>
          <w:color w:val="auto"/>
          <w:sz w:val="32"/>
          <w:szCs w:val="32"/>
          <w:lang w:val="en-US" w:eastAsia="zh-CN"/>
        </w:rPr>
        <w:t>32</w:t>
      </w:r>
      <w:r>
        <w:rPr>
          <w:rFonts w:hint="eastAsia" w:asciiTheme="minorEastAsia" w:hAnsiTheme="minorEastAsia" w:eastAsiaTheme="minorEastAsia"/>
          <w:color w:val="auto"/>
          <w:sz w:val="32"/>
          <w:szCs w:val="32"/>
        </w:rPr>
        <w:t>人次，主要是</w:t>
      </w:r>
      <w:r>
        <w:rPr>
          <w:rFonts w:hint="eastAsia" w:asciiTheme="minorEastAsia" w:hAnsiTheme="minorEastAsia" w:eastAsiaTheme="minorEastAsia"/>
          <w:color w:val="auto"/>
          <w:sz w:val="32"/>
          <w:szCs w:val="32"/>
          <w:lang w:val="en-US" w:eastAsia="zh-CN"/>
        </w:rPr>
        <w:t>市文联和各县文联等单位来我单位进行业务交流、开展业务活动</w:t>
      </w:r>
      <w:r>
        <w:rPr>
          <w:rFonts w:hint="eastAsia" w:asciiTheme="minorEastAsia" w:hAnsiTheme="minorEastAsia" w:eastAsiaTheme="minorEastAsia"/>
          <w:color w:val="auto"/>
          <w:sz w:val="32"/>
          <w:szCs w:val="32"/>
        </w:rPr>
        <w:t>发生的接待支出。</w:t>
      </w:r>
    </w:p>
    <w:p>
      <w:pPr>
        <w:ind w:firstLine="800" w:firstLineChars="250"/>
        <w:rPr>
          <w:rFonts w:cs="黑体" w:asciiTheme="minorEastAsia" w:hAnsiTheme="minorEastAsia"/>
          <w:color w:val="000000"/>
          <w:kern w:val="0"/>
          <w:sz w:val="32"/>
          <w:szCs w:val="32"/>
        </w:rPr>
      </w:pPr>
      <w:r>
        <w:rPr>
          <w:rFonts w:hint="eastAsia" w:asciiTheme="minorEastAsia" w:hAnsiTheme="minorEastAsia"/>
          <w:sz w:val="32"/>
          <w:szCs w:val="32"/>
        </w:rPr>
        <w:t>3、公务用车购置费及运行维护费支出决算为</w:t>
      </w:r>
      <w:r>
        <w:rPr>
          <w:rFonts w:hint="eastAsia" w:asciiTheme="minorEastAsia" w:hAnsiTheme="minorEastAsia"/>
          <w:sz w:val="32"/>
          <w:szCs w:val="32"/>
          <w:lang w:val="en-US" w:eastAsia="zh-CN"/>
        </w:rPr>
        <w:t>0</w:t>
      </w:r>
      <w:r>
        <w:rPr>
          <w:rFonts w:hint="eastAsia" w:asciiTheme="minorEastAsia" w:hAnsiTheme="minorEastAsia"/>
          <w:sz w:val="32"/>
          <w:szCs w:val="32"/>
        </w:rPr>
        <w:t>万元，其中：公务用车购置费</w:t>
      </w:r>
      <w:r>
        <w:rPr>
          <w:rFonts w:hint="eastAsia" w:asciiTheme="minorEastAsia" w:hAnsiTheme="minorEastAsia"/>
          <w:sz w:val="32"/>
          <w:szCs w:val="32"/>
          <w:lang w:val="en-US" w:eastAsia="zh-CN"/>
        </w:rPr>
        <w:t>0</w:t>
      </w:r>
      <w:r>
        <w:rPr>
          <w:rFonts w:hint="eastAsia" w:asciiTheme="minorEastAsia" w:hAnsiTheme="minorEastAsia"/>
          <w:sz w:val="32"/>
          <w:szCs w:val="32"/>
        </w:rPr>
        <w:t>万元</w:t>
      </w:r>
      <w:r>
        <w:rPr>
          <w:rFonts w:hint="eastAsia" w:asciiTheme="minorEastAsia" w:hAnsiTheme="minorEastAsia"/>
          <w:color w:val="000000" w:themeColor="text1"/>
          <w:sz w:val="32"/>
          <w:szCs w:val="32"/>
          <w14:textFill>
            <w14:solidFill>
              <w14:schemeClr w14:val="tx1"/>
            </w14:solidFill>
          </w14:textFill>
        </w:rPr>
        <w:t>。</w:t>
      </w:r>
      <w:r>
        <w:rPr>
          <w:rFonts w:hint="eastAsia" w:asciiTheme="minorEastAsia" w:hAnsiTheme="minorEastAsia"/>
          <w:sz w:val="32"/>
          <w:szCs w:val="32"/>
        </w:rPr>
        <w:t>公务用车运行维护费</w:t>
      </w:r>
      <w:r>
        <w:rPr>
          <w:rFonts w:hint="eastAsia" w:asciiTheme="minorEastAsia" w:hAnsiTheme="minorEastAsia"/>
          <w:sz w:val="32"/>
          <w:szCs w:val="32"/>
          <w:lang w:val="en-US" w:eastAsia="zh-CN"/>
        </w:rPr>
        <w:t>0</w:t>
      </w:r>
      <w:r>
        <w:rPr>
          <w:rFonts w:hint="eastAsia" w:asciiTheme="minorEastAsia" w:hAnsiTheme="minorEastAsia"/>
          <w:sz w:val="32"/>
          <w:szCs w:val="32"/>
        </w:rPr>
        <w:t>万元，截止2021年12月31日，我单位开支财政拨款的公务用车保有量为</w:t>
      </w:r>
      <w:r>
        <w:rPr>
          <w:rFonts w:hint="eastAsia" w:asciiTheme="minorEastAsia" w:hAnsiTheme="minorEastAsia"/>
          <w:sz w:val="32"/>
          <w:szCs w:val="32"/>
          <w:lang w:val="en-US" w:eastAsia="zh-CN"/>
        </w:rPr>
        <w:t>0</w:t>
      </w:r>
      <w:r>
        <w:rPr>
          <w:rFonts w:hint="eastAsia" w:asciiTheme="minorEastAsia" w:hAnsiTheme="minorEastAsia"/>
          <w:sz w:val="32"/>
          <w:szCs w:val="32"/>
        </w:rPr>
        <w:t>辆。</w:t>
      </w:r>
    </w:p>
    <w:p>
      <w:pPr>
        <w:pStyle w:val="9"/>
        <w:rPr>
          <w:rFonts w:hAnsi="黑体"/>
          <w:b/>
          <w:sz w:val="32"/>
          <w:szCs w:val="32"/>
        </w:rPr>
      </w:pPr>
      <w:r>
        <w:rPr>
          <w:rFonts w:hint="eastAsia" w:hAnsi="黑体"/>
          <w:b/>
          <w:sz w:val="32"/>
          <w:szCs w:val="32"/>
        </w:rPr>
        <w:t>八、政府性基金预算收入支出决算情况</w:t>
      </w:r>
    </w:p>
    <w:p>
      <w:pPr>
        <w:pStyle w:val="9"/>
        <w:ind w:firstLine="800" w:firstLineChars="250"/>
        <w:rPr>
          <w:rFonts w:asciiTheme="minorEastAsia" w:hAnsiTheme="minorEastAsia" w:eastAsiaTheme="minorEastAsia"/>
          <w:sz w:val="32"/>
          <w:szCs w:val="32"/>
        </w:rPr>
      </w:pPr>
      <w:r>
        <w:rPr>
          <w:rFonts w:hint="eastAsia" w:asciiTheme="minorEastAsia" w:hAnsiTheme="minorEastAsia" w:eastAsiaTheme="minorEastAsia"/>
          <w:sz w:val="32"/>
          <w:szCs w:val="32"/>
        </w:rPr>
        <w:t>2021年度政府性基金预算财政拨款收入</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万元；年初结转和结余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万元，其中基本支出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万元，项目支出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万元；年末结转和结余</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w:t>
      </w:r>
    </w:p>
    <w:p>
      <w:pPr>
        <w:pStyle w:val="9"/>
        <w:rPr>
          <w:rFonts w:hAnsi="黑体"/>
          <w:b/>
          <w:sz w:val="32"/>
          <w:szCs w:val="32"/>
        </w:rPr>
      </w:pPr>
      <w:r>
        <w:rPr>
          <w:rFonts w:hint="eastAsia" w:hAnsi="黑体"/>
          <w:b/>
          <w:sz w:val="32"/>
          <w:szCs w:val="32"/>
        </w:rPr>
        <w:t>九、机关运行经费支出说明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本部门2021年度机关运行经费支出</w:t>
      </w:r>
      <w:r>
        <w:rPr>
          <w:rFonts w:hint="eastAsia" w:asciiTheme="minorEastAsia" w:hAnsiTheme="minorEastAsia" w:eastAsiaTheme="minorEastAsia"/>
          <w:sz w:val="32"/>
          <w:szCs w:val="32"/>
          <w:lang w:val="en-US" w:eastAsia="zh-CN"/>
        </w:rPr>
        <w:t>6.40</w:t>
      </w:r>
      <w:r>
        <w:rPr>
          <w:rFonts w:hint="eastAsia" w:asciiTheme="minorEastAsia" w:hAnsiTheme="minorEastAsia" w:eastAsiaTheme="minorEastAsia"/>
          <w:sz w:val="32"/>
          <w:szCs w:val="32"/>
        </w:rPr>
        <w:t>万元，</w:t>
      </w:r>
      <w:r>
        <w:rPr>
          <w:rFonts w:hint="eastAsia" w:asciiTheme="minorEastAsia" w:hAnsiTheme="minorEastAsia" w:eastAsiaTheme="minorEastAsia"/>
          <w:sz w:val="32"/>
          <w:szCs w:val="32"/>
          <w:lang w:val="en-US" w:eastAsia="zh-CN"/>
        </w:rPr>
        <w:t>与</w:t>
      </w:r>
      <w:r>
        <w:rPr>
          <w:rFonts w:hint="eastAsia" w:asciiTheme="minorEastAsia" w:hAnsiTheme="minorEastAsia" w:eastAsiaTheme="minorEastAsia"/>
          <w:sz w:val="32"/>
          <w:szCs w:val="32"/>
        </w:rPr>
        <w:t>年初预算数</w:t>
      </w:r>
      <w:r>
        <w:rPr>
          <w:rFonts w:hint="eastAsia" w:asciiTheme="minorEastAsia" w:hAnsiTheme="minorEastAsia" w:eastAsiaTheme="minorEastAsia"/>
          <w:sz w:val="32"/>
          <w:szCs w:val="32"/>
          <w:lang w:val="en-US" w:eastAsia="zh-CN"/>
        </w:rPr>
        <w:t>持平</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十、一般性支出情况说明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2021年本部门开支会议费</w:t>
      </w:r>
      <w:r>
        <w:rPr>
          <w:rFonts w:hint="eastAsia" w:asciiTheme="minorEastAsia" w:hAnsiTheme="minorEastAsia" w:eastAsiaTheme="minorEastAsia"/>
          <w:sz w:val="32"/>
          <w:szCs w:val="32"/>
          <w:lang w:val="en-US" w:eastAsia="zh-CN"/>
        </w:rPr>
        <w:t>0.18</w:t>
      </w:r>
      <w:r>
        <w:rPr>
          <w:rFonts w:hint="eastAsia" w:asciiTheme="minorEastAsia" w:hAnsiTheme="minorEastAsia" w:eastAsiaTheme="minorEastAsia"/>
          <w:sz w:val="32"/>
          <w:szCs w:val="32"/>
        </w:rPr>
        <w:t>万元，用于召开</w:t>
      </w:r>
      <w:r>
        <w:rPr>
          <w:rFonts w:hint="eastAsia" w:asciiTheme="minorEastAsia" w:hAnsiTheme="minorEastAsia" w:eastAsiaTheme="minorEastAsia"/>
          <w:sz w:val="32"/>
          <w:szCs w:val="32"/>
          <w:lang w:val="en-US" w:eastAsia="zh-CN"/>
        </w:rPr>
        <w:t>干部职工</w:t>
      </w:r>
      <w:r>
        <w:rPr>
          <w:rFonts w:hint="eastAsia" w:asciiTheme="minorEastAsia" w:hAnsiTheme="minorEastAsia" w:eastAsiaTheme="minorEastAsia"/>
          <w:sz w:val="32"/>
          <w:szCs w:val="32"/>
        </w:rPr>
        <w:t>会议，人数</w:t>
      </w:r>
      <w:r>
        <w:rPr>
          <w:rFonts w:hint="eastAsia" w:asciiTheme="minorEastAsia" w:hAnsiTheme="minorEastAsia" w:eastAsiaTheme="minorEastAsia"/>
          <w:sz w:val="32"/>
          <w:szCs w:val="32"/>
          <w:lang w:val="en-US" w:eastAsia="zh-CN"/>
        </w:rPr>
        <w:t>6</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安排各项日常及临时性工作</w:t>
      </w:r>
      <w:r>
        <w:rPr>
          <w:rFonts w:hint="eastAsia" w:asciiTheme="minorEastAsia" w:hAnsiTheme="minorEastAsia" w:eastAsiaTheme="minorEastAsia"/>
          <w:sz w:val="32"/>
          <w:szCs w:val="32"/>
        </w:rPr>
        <w:t>；开支培训费</w:t>
      </w:r>
      <w:r>
        <w:rPr>
          <w:rFonts w:hint="eastAsia" w:asciiTheme="minorEastAsia" w:hAnsiTheme="minorEastAsia" w:eastAsiaTheme="minorEastAsia"/>
          <w:sz w:val="32"/>
          <w:szCs w:val="32"/>
          <w:lang w:val="en-US" w:eastAsia="zh-CN"/>
        </w:rPr>
        <w:t>0.2</w:t>
      </w:r>
      <w:r>
        <w:rPr>
          <w:rFonts w:hint="eastAsia" w:asciiTheme="minorEastAsia" w:hAnsiTheme="minorEastAsia" w:eastAsiaTheme="minorEastAsia"/>
          <w:sz w:val="32"/>
          <w:szCs w:val="32"/>
        </w:rPr>
        <w:t>万元，用于</w:t>
      </w:r>
      <w:r>
        <w:rPr>
          <w:rFonts w:hint="eastAsia" w:asciiTheme="minorEastAsia" w:hAnsiTheme="minorEastAsia" w:eastAsiaTheme="minorEastAsia"/>
          <w:sz w:val="32"/>
          <w:szCs w:val="32"/>
          <w:lang w:val="en-US" w:eastAsia="zh-CN"/>
        </w:rPr>
        <w:t>参加上级部门举办的业务</w:t>
      </w:r>
      <w:r>
        <w:rPr>
          <w:rFonts w:hint="eastAsia" w:asciiTheme="minorEastAsia" w:hAnsiTheme="minorEastAsia" w:eastAsiaTheme="minorEastAsia"/>
          <w:sz w:val="32"/>
          <w:szCs w:val="32"/>
        </w:rPr>
        <w:t>培训，人数</w:t>
      </w:r>
      <w:r>
        <w:rPr>
          <w:rFonts w:hint="eastAsia" w:asciiTheme="minorEastAsia" w:hAnsiTheme="minorEastAsia" w:eastAsiaTheme="minorEastAsia"/>
          <w:sz w:val="32"/>
          <w:szCs w:val="32"/>
          <w:lang w:val="en-US" w:eastAsia="zh-CN"/>
        </w:rPr>
        <w:t>2</w:t>
      </w:r>
      <w:r>
        <w:rPr>
          <w:rFonts w:hint="eastAsia" w:asciiTheme="minorEastAsia" w:hAnsiTheme="minorEastAsia" w:eastAsiaTheme="minorEastAsia"/>
          <w:sz w:val="32"/>
          <w:szCs w:val="32"/>
        </w:rPr>
        <w:t>人，内容为</w:t>
      </w:r>
      <w:r>
        <w:rPr>
          <w:rFonts w:hint="eastAsia" w:asciiTheme="minorEastAsia" w:hAnsiTheme="minorEastAsia" w:eastAsiaTheme="minorEastAsia"/>
          <w:sz w:val="32"/>
          <w:szCs w:val="32"/>
          <w:lang w:val="en-US" w:eastAsia="zh-CN"/>
        </w:rPr>
        <w:t>业务培训</w:t>
      </w:r>
      <w:r>
        <w:rPr>
          <w:rFonts w:hint="eastAsia" w:asciiTheme="minorEastAsia" w:hAnsiTheme="minorEastAsia" w:eastAsiaTheme="minorEastAsia"/>
          <w:sz w:val="32"/>
          <w:szCs w:val="32"/>
        </w:rPr>
        <w:t>。</w:t>
      </w:r>
    </w:p>
    <w:p>
      <w:pPr>
        <w:pStyle w:val="9"/>
        <w:rPr>
          <w:rFonts w:hAnsi="黑体"/>
          <w:b/>
          <w:sz w:val="32"/>
          <w:szCs w:val="32"/>
        </w:rPr>
      </w:pPr>
      <w:r>
        <w:rPr>
          <w:rFonts w:hint="eastAsia" w:hAnsi="黑体"/>
          <w:b/>
          <w:sz w:val="32"/>
          <w:szCs w:val="32"/>
        </w:rPr>
        <w:t>十一、政府采购支出说明</w:t>
      </w:r>
    </w:p>
    <w:p>
      <w:pPr>
        <w:pStyle w:val="9"/>
        <w:ind w:firstLine="640" w:firstLineChars="200"/>
        <w:rPr>
          <w:rFonts w:hint="eastAsia" w:asciiTheme="minorEastAsia" w:hAnsiTheme="minorEastAsia" w:eastAsiaTheme="minorEastAsia"/>
          <w:sz w:val="32"/>
          <w:szCs w:val="32"/>
          <w:lang w:eastAsia="zh-CN"/>
        </w:rPr>
      </w:pPr>
      <w:r>
        <w:rPr>
          <w:rFonts w:hint="eastAsia" w:asciiTheme="minorEastAsia" w:hAnsiTheme="minorEastAsia" w:eastAsiaTheme="minorEastAsia"/>
          <w:sz w:val="32"/>
          <w:szCs w:val="32"/>
        </w:rPr>
        <w:t>本部门2021年度政府采购支出总额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万元，其中：政府采购货物支出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万元、政府采购工程支出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万元、政府采购服务支出</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万元。授予中小企业合同金额</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万元，占政府采购支出总额的</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eastAsia="zh-CN"/>
        </w:rPr>
        <w:t>。</w:t>
      </w:r>
    </w:p>
    <w:p>
      <w:pPr>
        <w:pStyle w:val="9"/>
        <w:rPr>
          <w:rFonts w:hAnsi="黑体"/>
          <w:b/>
          <w:sz w:val="32"/>
          <w:szCs w:val="32"/>
        </w:rPr>
      </w:pPr>
      <w:r>
        <w:rPr>
          <w:rFonts w:hint="eastAsia" w:hAnsi="黑体"/>
          <w:b/>
          <w:sz w:val="32"/>
          <w:szCs w:val="32"/>
        </w:rPr>
        <w:t>十二、国有资产占用情况说明</w:t>
      </w:r>
    </w:p>
    <w:p>
      <w:pPr>
        <w:pStyle w:val="9"/>
        <w:ind w:firstLine="640" w:firstLineChars="200"/>
        <w:rPr>
          <w:rFonts w:asciiTheme="minorEastAsia" w:hAnsiTheme="minorEastAsia" w:eastAsiaTheme="minorEastAsia"/>
          <w:sz w:val="32"/>
          <w:szCs w:val="32"/>
        </w:rPr>
      </w:pPr>
      <w:r>
        <w:rPr>
          <w:rFonts w:hint="eastAsia" w:asciiTheme="minorEastAsia" w:hAnsiTheme="minorEastAsia" w:eastAsiaTheme="minorEastAsia"/>
          <w:sz w:val="32"/>
          <w:szCs w:val="32"/>
        </w:rPr>
        <w:t>截至2021年12月31日，部门（单位）共有车辆</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辆，其中，主要领导干部用车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辆，机要通信用车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辆、应急保障用车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辆、执法执勤用车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辆、特种专业技术用车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辆、其他用车</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辆，；单位价值50万元以上通用设备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台（套）；单位价值100万元以上专用设备</w:t>
      </w:r>
      <w:r>
        <w:rPr>
          <w:rFonts w:hint="eastAsia" w:asciiTheme="minorEastAsia" w:hAnsiTheme="minorEastAsia" w:eastAsiaTheme="minorEastAsia"/>
          <w:sz w:val="32"/>
          <w:szCs w:val="32"/>
          <w:lang w:val="en-US" w:eastAsia="zh-CN"/>
        </w:rPr>
        <w:t>0</w:t>
      </w:r>
      <w:r>
        <w:rPr>
          <w:rFonts w:hint="eastAsia" w:asciiTheme="minorEastAsia" w:hAnsiTheme="minorEastAsia" w:eastAsiaTheme="minorEastAsia"/>
          <w:sz w:val="32"/>
          <w:szCs w:val="32"/>
        </w:rPr>
        <w:t>台（套）。</w:t>
      </w:r>
    </w:p>
    <w:p>
      <w:pPr>
        <w:pStyle w:val="9"/>
        <w:rPr>
          <w:rFonts w:hint="eastAsia" w:hAnsi="黑体"/>
          <w:b/>
          <w:sz w:val="32"/>
          <w:szCs w:val="32"/>
        </w:rPr>
      </w:pPr>
      <w:r>
        <w:rPr>
          <w:rFonts w:hint="eastAsia" w:hAnsi="黑体"/>
          <w:b/>
          <w:sz w:val="32"/>
          <w:szCs w:val="32"/>
        </w:rPr>
        <w:t>十三、2021年度预算绩效情况说明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2021年度预算绩效情况说明</w:t>
      </w:r>
    </w:p>
    <w:p>
      <w:pPr>
        <w:pStyle w:val="9"/>
        <w:ind w:firstLine="640" w:firstLineChars="200"/>
        <w:rPr>
          <w:rFonts w:hint="eastAsia" w:asciiTheme="minorEastAsia" w:hAnsiTheme="minorEastAsia" w:eastAsiaTheme="minorEastAsia"/>
          <w:sz w:val="32"/>
          <w:szCs w:val="32"/>
        </w:rPr>
      </w:pPr>
      <w:r>
        <w:rPr>
          <w:rFonts w:hint="eastAsia" w:asciiTheme="minorEastAsia" w:hAnsiTheme="minorEastAsia" w:eastAsiaTheme="minorEastAsia"/>
          <w:sz w:val="32"/>
          <w:szCs w:val="32"/>
        </w:rPr>
        <w:t>本部门预算绩效管理开展情况、绩效目标和绩效评价报告等见附件。</w:t>
      </w:r>
    </w:p>
    <w:p>
      <w:pPr>
        <w:pStyle w:val="9"/>
        <w:jc w:val="center"/>
        <w:rPr>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rFonts w:hint="eastAsia"/>
          <w:sz w:val="72"/>
          <w:szCs w:val="72"/>
        </w:rPr>
      </w:pPr>
    </w:p>
    <w:p>
      <w:pPr>
        <w:pStyle w:val="9"/>
        <w:jc w:val="center"/>
        <w:rPr>
          <w:sz w:val="72"/>
          <w:szCs w:val="72"/>
        </w:rPr>
      </w:pPr>
      <w:r>
        <w:rPr>
          <w:rFonts w:hint="eastAsia"/>
          <w:sz w:val="72"/>
          <w:szCs w:val="72"/>
        </w:rPr>
        <w:t>第四部分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名词解释</w:t>
      </w:r>
    </w:p>
    <w:p>
      <w:pPr>
        <w:widowControl/>
        <w:jc w:val="left"/>
        <w:rPr>
          <w:rFonts w:ascii="黑体" w:eastAsia="黑体" w:cs="黑体"/>
          <w:color w:val="000000"/>
          <w:kern w:val="0"/>
          <w:sz w:val="70"/>
          <w:szCs w:val="70"/>
        </w:rPr>
      </w:pPr>
      <w:r>
        <w:rPr>
          <w:rFonts w:ascii="黑体" w:eastAsia="黑体" w:cs="黑体"/>
          <w:color w:val="000000"/>
          <w:kern w:val="0"/>
          <w:sz w:val="70"/>
          <w:szCs w:val="70"/>
        </w:rPr>
        <w:br w:type="page"/>
      </w:r>
    </w:p>
    <w:p>
      <w:pPr>
        <w:widowControl/>
        <w:spacing w:line="600" w:lineRule="exact"/>
        <w:jc w:val="center"/>
        <w:rPr>
          <w:rFonts w:hint="eastAsia" w:eastAsia="黑体"/>
          <w:bCs/>
          <w:kern w:val="0"/>
          <w:sz w:val="36"/>
          <w:szCs w:val="36"/>
        </w:rPr>
      </w:pPr>
      <w:r>
        <w:rPr>
          <w:rFonts w:hint="eastAsia" w:eastAsia="黑体"/>
          <w:bCs/>
          <w:kern w:val="0"/>
          <w:sz w:val="36"/>
          <w:szCs w:val="36"/>
        </w:rPr>
        <w:t>第四部分 名词解释</w:t>
      </w:r>
    </w:p>
    <w:p>
      <w:pPr>
        <w:widowControl/>
        <w:jc w:val="left"/>
        <w:rPr>
          <w:rFonts w:hint="eastAsia" w:ascii="Cambria Math" w:hAnsi="Cambria Math" w:cs="等线"/>
          <w:color w:val="000000"/>
          <w:kern w:val="0"/>
          <w:sz w:val="32"/>
          <w:szCs w:val="32"/>
        </w:rPr>
      </w:pPr>
    </w:p>
    <w:p>
      <w:pPr>
        <w:tabs>
          <w:tab w:val="left" w:pos="246"/>
        </w:tabs>
        <w:spacing w:line="500" w:lineRule="atLeast"/>
        <w:ind w:firstLine="640"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一</w:t>
      </w:r>
      <w:r>
        <w:rPr>
          <w:rFonts w:hint="eastAsia" w:ascii="Times New Roman" w:hAnsi="Times New Roman" w:eastAsia="仿宋_GB2312" w:cs="Times New Roman"/>
          <w:kern w:val="0"/>
          <w:sz w:val="32"/>
          <w:szCs w:val="32"/>
        </w:rPr>
        <w:t>、机关运行经费：是指本级的公用经费，包括办公及印刷费、邮电费、差旅费、会议费、福利费、日常维修费、专用资料及一般设备购置费、办公用房水电费、办公用房取暖费、办公用房物业管理费、公务用车运行维护费以及其他费用。</w:t>
      </w:r>
    </w:p>
    <w:p>
      <w:pPr>
        <w:tabs>
          <w:tab w:val="left" w:pos="246"/>
        </w:tabs>
        <w:spacing w:line="500" w:lineRule="atLeast"/>
        <w:ind w:firstLine="640" w:firstLineChars="200"/>
        <w:jc w:val="left"/>
        <w:rPr>
          <w:rFonts w:hint="eastAsia"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lang w:val="en-US" w:eastAsia="zh-CN"/>
        </w:rPr>
        <w:t>二</w:t>
      </w:r>
      <w:r>
        <w:rPr>
          <w:rFonts w:hint="eastAsia" w:ascii="Times New Roman" w:hAnsi="Times New Roman" w:eastAsia="仿宋_GB2312" w:cs="Times New Roman"/>
          <w:kern w:val="0"/>
          <w:sz w:val="32"/>
          <w:szCs w:val="32"/>
        </w:rPr>
        <w:t>、“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widowControl/>
        <w:jc w:val="left"/>
        <w:rPr>
          <w:rFonts w:eastAsia="黑体" w:cs="黑体" w:asciiTheme="minorEastAsia" w:hAnsiTheme="minorEastAsia"/>
          <w:color w:val="000000"/>
          <w:kern w:val="0"/>
          <w:sz w:val="28"/>
          <w:szCs w:val="32"/>
        </w:rPr>
      </w:pPr>
      <w:r>
        <w:rPr>
          <w:rFonts w:hint="eastAsia" w:asciiTheme="minorEastAsia" w:hAnsiTheme="minorEastAsia"/>
          <w:sz w:val="28"/>
          <w:szCs w:val="32"/>
        </w:rPr>
        <w:t>（名词解释应包含本部门专有名词，如省财政厅应有对“财政事务”科目的解释）</w:t>
      </w:r>
    </w:p>
    <w:p>
      <w:pPr>
        <w:tabs>
          <w:tab w:val="left" w:pos="246"/>
        </w:tabs>
        <w:spacing w:line="500" w:lineRule="atLeast"/>
        <w:ind w:firstLine="640" w:firstLineChars="200"/>
        <w:jc w:val="left"/>
        <w:rPr>
          <w:rFonts w:hint="eastAsia" w:ascii="Times New Roman" w:hAnsi="Times New Roman" w:eastAsia="仿宋_GB2312" w:cs="Times New Roman"/>
          <w:kern w:val="0"/>
          <w:sz w:val="32"/>
          <w:szCs w:val="3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both"/>
        <w:rPr>
          <w:sz w:val="72"/>
          <w:szCs w:val="72"/>
        </w:rPr>
      </w:pPr>
    </w:p>
    <w:p>
      <w:pPr>
        <w:pStyle w:val="9"/>
        <w:jc w:val="center"/>
        <w:rPr>
          <w:sz w:val="72"/>
          <w:szCs w:val="72"/>
        </w:rPr>
      </w:pPr>
    </w:p>
    <w:p>
      <w:pPr>
        <w:pStyle w:val="9"/>
        <w:jc w:val="center"/>
        <w:rPr>
          <w:sz w:val="72"/>
          <w:szCs w:val="72"/>
        </w:rPr>
      </w:pPr>
    </w:p>
    <w:p>
      <w:pPr>
        <w:pStyle w:val="9"/>
        <w:jc w:val="center"/>
        <w:rPr>
          <w:sz w:val="72"/>
          <w:szCs w:val="72"/>
        </w:rPr>
      </w:pPr>
    </w:p>
    <w:p>
      <w:pPr>
        <w:pStyle w:val="9"/>
        <w:jc w:val="center"/>
        <w:rPr>
          <w:sz w:val="72"/>
          <w:szCs w:val="72"/>
        </w:rPr>
      </w:pPr>
      <w:r>
        <w:rPr>
          <w:rFonts w:hint="eastAsia"/>
          <w:sz w:val="72"/>
          <w:szCs w:val="72"/>
        </w:rPr>
        <w:t>第五部分</w:t>
      </w:r>
    </w:p>
    <w:p>
      <w:pPr>
        <w:jc w:val="center"/>
        <w:rPr>
          <w:rFonts w:ascii="黑体" w:eastAsia="黑体" w:cs="黑体"/>
          <w:color w:val="000000"/>
          <w:kern w:val="0"/>
          <w:sz w:val="70"/>
          <w:szCs w:val="70"/>
        </w:rPr>
      </w:pPr>
    </w:p>
    <w:p>
      <w:pPr>
        <w:jc w:val="center"/>
        <w:rPr>
          <w:rFonts w:ascii="黑体" w:eastAsia="黑体" w:cs="黑体"/>
          <w:color w:val="000000"/>
          <w:kern w:val="0"/>
          <w:sz w:val="70"/>
          <w:szCs w:val="70"/>
        </w:rPr>
      </w:pPr>
      <w:r>
        <w:rPr>
          <w:rFonts w:hint="eastAsia" w:ascii="黑体" w:eastAsia="黑体" w:cs="黑体"/>
          <w:color w:val="000000"/>
          <w:kern w:val="0"/>
          <w:sz w:val="70"/>
          <w:szCs w:val="70"/>
        </w:rPr>
        <w:t>附件</w:t>
      </w:r>
    </w:p>
    <w:p>
      <w:pPr>
        <w:widowControl/>
        <w:jc w:val="left"/>
        <w:rPr>
          <w:rFonts w:hint="eastAsia" w:ascii="等线" w:cs="等线"/>
          <w:color w:val="000000"/>
          <w:kern w:val="0"/>
          <w:sz w:val="70"/>
          <w:szCs w:val="70"/>
        </w:rPr>
      </w:pPr>
      <w:r>
        <w:rPr>
          <w:rFonts w:ascii="黑体" w:eastAsia="黑体" w:cs="黑体"/>
          <w:color w:val="000000"/>
          <w:kern w:val="0"/>
          <w:sz w:val="70"/>
          <w:szCs w:val="70"/>
        </w:rPr>
        <w:br w:type="page"/>
      </w:r>
    </w:p>
    <w:p>
      <w:pPr>
        <w:ind w:firstLine="880" w:firstLineChars="200"/>
        <w:jc w:val="center"/>
        <w:rPr>
          <w:rFonts w:hint="eastAsia" w:cs="黑体" w:asciiTheme="minorEastAsia" w:hAnsiTheme="minorEastAsia"/>
          <w:b/>
          <w:color w:val="000000"/>
          <w:kern w:val="0"/>
          <w:sz w:val="44"/>
          <w:szCs w:val="44"/>
        </w:rPr>
      </w:pPr>
    </w:p>
    <w:p>
      <w:pPr>
        <w:ind w:firstLine="880" w:firstLineChars="200"/>
        <w:jc w:val="center"/>
        <w:rPr>
          <w:rFonts w:hint="eastAsia" w:cs="黑体" w:asciiTheme="minorEastAsia" w:hAnsiTheme="minorEastAsia"/>
          <w:b/>
          <w:color w:val="000000"/>
          <w:kern w:val="0"/>
          <w:sz w:val="44"/>
          <w:szCs w:val="44"/>
        </w:rPr>
      </w:pPr>
    </w:p>
    <w:p>
      <w:pPr>
        <w:ind w:firstLine="880" w:firstLineChars="200"/>
        <w:jc w:val="center"/>
        <w:rPr>
          <w:rFonts w:hint="eastAsia" w:cs="黑体" w:asciiTheme="minorEastAsia" w:hAnsiTheme="minorEastAsia"/>
          <w:b/>
          <w:color w:val="000000"/>
          <w:kern w:val="0"/>
          <w:sz w:val="44"/>
          <w:szCs w:val="44"/>
        </w:rPr>
      </w:pPr>
    </w:p>
    <w:p>
      <w:pPr>
        <w:ind w:firstLine="880" w:firstLineChars="200"/>
        <w:jc w:val="center"/>
        <w:rPr>
          <w:rFonts w:hint="eastAsia" w:ascii="等线" w:hAnsi="等线" w:cs="等线"/>
          <w:color w:val="000000"/>
          <w:kern w:val="0"/>
          <w:sz w:val="44"/>
          <w:szCs w:val="44"/>
        </w:rPr>
      </w:pPr>
      <w:r>
        <w:rPr>
          <w:rFonts w:hint="eastAsia" w:cs="黑体" w:asciiTheme="minorEastAsia" w:hAnsiTheme="minorEastAsia"/>
          <w:b/>
          <w:color w:val="000000"/>
          <w:kern w:val="0"/>
          <w:sz w:val="44"/>
          <w:szCs w:val="44"/>
        </w:rPr>
        <w:t>2021年度</w:t>
      </w:r>
      <w:r>
        <w:rPr>
          <w:rFonts w:hint="eastAsia" w:cs="黑体" w:asciiTheme="minorEastAsia" w:hAnsiTheme="minorEastAsia"/>
          <w:b/>
          <w:color w:val="000000"/>
          <w:kern w:val="0"/>
          <w:sz w:val="44"/>
          <w:szCs w:val="44"/>
          <w:lang w:val="en-US" w:eastAsia="zh-CN"/>
        </w:rPr>
        <w:t>文联</w:t>
      </w:r>
      <w:r>
        <w:rPr>
          <w:rFonts w:hint="eastAsia" w:cs="黑体" w:asciiTheme="minorEastAsia" w:hAnsiTheme="minorEastAsia"/>
          <w:b/>
          <w:color w:val="000000"/>
          <w:kern w:val="0"/>
          <w:sz w:val="44"/>
          <w:szCs w:val="44"/>
        </w:rPr>
        <w:t>部门整体支出绩效评价报告</w:t>
      </w:r>
    </w:p>
    <w:p>
      <w:pPr>
        <w:adjustRightInd w:val="0"/>
        <w:spacing w:line="600" w:lineRule="exact"/>
        <w:rPr>
          <w:rFonts w:ascii="Cambria Math" w:hAnsi="Cambria Math" w:cs="Cambria Math"/>
          <w:bCs/>
          <w:sz w:val="30"/>
          <w:szCs w:val="30"/>
        </w:rPr>
      </w:pPr>
    </w:p>
    <w:p>
      <w:pPr>
        <w:adjustRightInd w:val="0"/>
        <w:spacing w:line="600" w:lineRule="exact"/>
        <w:rPr>
          <w:rFonts w:ascii="Cambria Math" w:hAnsi="Cambria Math" w:cs="Cambria Math"/>
          <w:bCs/>
          <w:sz w:val="30"/>
          <w:szCs w:val="30"/>
        </w:rPr>
      </w:pPr>
    </w:p>
    <w:p>
      <w:pPr>
        <w:adjustRightInd w:val="0"/>
        <w:snapToGrid w:val="0"/>
        <w:spacing w:line="600" w:lineRule="exact"/>
        <w:ind w:firstLine="600" w:firstLineChars="200"/>
        <w:rPr>
          <w:rFonts w:ascii="Cambria Math" w:hAnsi="Cambria Math" w:cs="Cambria Math"/>
          <w:bCs/>
          <w:sz w:val="30"/>
          <w:szCs w:val="30"/>
        </w:rPr>
      </w:pPr>
      <w:r>
        <w:rPr>
          <w:rFonts w:hint="eastAsia" w:ascii="Cambria Math" w:hAnsi="Cambria Math" w:cs="Cambria Math"/>
          <w:bCs/>
          <w:sz w:val="30"/>
          <w:szCs w:val="30"/>
        </w:rPr>
        <w:t>一、部门概况</w:t>
      </w:r>
    </w:p>
    <w:p>
      <w:pPr>
        <w:adjustRightInd w:val="0"/>
        <w:snapToGrid w:val="0"/>
        <w:spacing w:line="600" w:lineRule="exact"/>
        <w:ind w:firstLine="600" w:firstLineChars="200"/>
        <w:rPr>
          <w:rFonts w:ascii="Cambria Math" w:hAnsi="Cambria Math" w:cs="Cambria Math"/>
          <w:bCs/>
          <w:sz w:val="30"/>
          <w:szCs w:val="30"/>
        </w:rPr>
      </w:pPr>
      <w:r>
        <w:rPr>
          <w:rFonts w:hint="eastAsia" w:ascii="Cambria Math" w:hAnsi="Cambria Math" w:cs="Cambria Math"/>
          <w:bCs/>
          <w:sz w:val="30"/>
          <w:szCs w:val="30"/>
        </w:rPr>
        <w:t>（一）部门基本情况</w:t>
      </w:r>
    </w:p>
    <w:p>
      <w:pPr>
        <w:pStyle w:val="12"/>
        <w:snapToGrid w:val="0"/>
        <w:spacing w:line="600" w:lineRule="atLeast"/>
        <w:ind w:firstLine="600" w:firstLineChars="200"/>
        <w:jc w:val="left"/>
        <w:rPr>
          <w:rFonts w:ascii="Cambria Math" w:hAnsi="Cambria Math" w:cs="Cambria Math"/>
          <w:bCs/>
          <w:sz w:val="30"/>
          <w:szCs w:val="30"/>
        </w:rPr>
      </w:pPr>
      <w:r>
        <w:rPr>
          <w:rFonts w:hint="eastAsia" w:ascii="Cambria Math" w:hAnsi="Cambria Math" w:cs="Cambria Math"/>
          <w:bCs/>
          <w:sz w:val="30"/>
          <w:szCs w:val="30"/>
        </w:rPr>
        <w:t>1.</w:t>
      </w:r>
      <w:r>
        <w:rPr>
          <w:rFonts w:hint="eastAsia" w:asciiTheme="minorEastAsia" w:hAnsiTheme="minorEastAsia"/>
          <w:bCs/>
          <w:kern w:val="0"/>
          <w:sz w:val="32"/>
          <w:szCs w:val="32"/>
        </w:rPr>
        <w:t>内设机构</w:t>
      </w:r>
      <w:r>
        <w:rPr>
          <w:rFonts w:hint="eastAsia" w:asciiTheme="minorEastAsia" w:hAnsiTheme="minorEastAsia"/>
          <w:bCs/>
          <w:kern w:val="0"/>
          <w:sz w:val="32"/>
          <w:szCs w:val="32"/>
          <w:lang w:val="en-US" w:eastAsia="zh-CN"/>
        </w:rPr>
        <w:t>设置：</w:t>
      </w:r>
      <w:r>
        <w:rPr>
          <w:rFonts w:hint="eastAsia" w:asciiTheme="minorEastAsia" w:hAnsiTheme="minorEastAsia"/>
          <w:bCs/>
          <w:kern w:val="0"/>
          <w:sz w:val="32"/>
          <w:szCs w:val="32"/>
        </w:rPr>
        <w:t>包括办公室、组织联络室、权益保护与行业建设室。</w:t>
      </w:r>
    </w:p>
    <w:p>
      <w:pPr>
        <w:widowControl/>
        <w:spacing w:line="600" w:lineRule="exact"/>
        <w:jc w:val="left"/>
        <w:rPr>
          <w:rFonts w:ascii="Cambria Math" w:hAnsi="Cambria Math" w:cs="Cambria Math"/>
          <w:bCs/>
          <w:sz w:val="30"/>
          <w:szCs w:val="30"/>
        </w:rPr>
      </w:pPr>
      <w:r>
        <w:rPr>
          <w:rFonts w:hint="eastAsia" w:ascii="Cambria Math" w:hAnsi="Cambria Math" w:cs="Cambria Math"/>
          <w:bCs/>
          <w:kern w:val="0"/>
          <w:sz w:val="30"/>
          <w:szCs w:val="30"/>
        </w:rPr>
        <w:t>　　2.</w:t>
      </w:r>
      <w:r>
        <w:rPr>
          <w:rFonts w:hint="eastAsia" w:ascii="Cambria Math" w:hAnsi="Cambria Math" w:cs="Cambria Math"/>
          <w:bCs/>
          <w:sz w:val="30"/>
          <w:szCs w:val="30"/>
        </w:rPr>
        <w:t>职能职责</w:t>
      </w:r>
    </w:p>
    <w:p>
      <w:pPr>
        <w:widowControl/>
        <w:spacing w:line="600" w:lineRule="exact"/>
        <w:ind w:firstLine="640" w:firstLineChars="200"/>
        <w:rPr>
          <w:rFonts w:ascii="宋体" w:hAnsi="宋体" w:eastAsia="宋体" w:cs="宋体"/>
          <w:sz w:val="32"/>
          <w:szCs w:val="32"/>
        </w:rPr>
      </w:pPr>
      <w:r>
        <w:rPr>
          <w:rFonts w:hint="eastAsia" w:cs="宋体" w:asciiTheme="minorEastAsia" w:hAnsiTheme="minorEastAsia" w:eastAsiaTheme="minorEastAsia"/>
          <w:bCs/>
          <w:kern w:val="0"/>
          <w:sz w:val="32"/>
          <w:szCs w:val="32"/>
          <w:lang w:val="en-US" w:eastAsia="zh-CN" w:bidi="ar-SA"/>
        </w:rPr>
        <w:t>加强党对文艺工作的领导，加强全县文艺队伍思想政治建设。制定出台道县文艺工作者采风创作制度，组织文艺工作者开展主题文艺实践活动。</w:t>
      </w:r>
    </w:p>
    <w:p>
      <w:pPr>
        <w:widowControl/>
        <w:spacing w:line="600" w:lineRule="atLeast"/>
        <w:rPr>
          <w:rFonts w:ascii="Cambria Math" w:hAnsi="Cambria Math" w:cs="Cambria Math"/>
          <w:bCs/>
          <w:sz w:val="30"/>
          <w:szCs w:val="30"/>
        </w:rPr>
      </w:pPr>
      <w:r>
        <w:rPr>
          <w:rFonts w:hint="eastAsia" w:ascii="Cambria Math" w:hAnsi="Cambria Math" w:cs="Cambria Math"/>
          <w:bCs/>
          <w:kern w:val="0"/>
          <w:sz w:val="30"/>
          <w:szCs w:val="30"/>
        </w:rPr>
        <w:t>　　3.</w:t>
      </w:r>
      <w:r>
        <w:rPr>
          <w:rFonts w:hint="eastAsia" w:ascii="Cambria Math" w:hAnsi="Cambria Math" w:cs="Cambria Math"/>
          <w:bCs/>
          <w:sz w:val="30"/>
          <w:szCs w:val="30"/>
        </w:rPr>
        <w:t>人员编制：我单位为正科级全额拨款行政单位，现实有在编人数行政</w:t>
      </w:r>
      <w:r>
        <w:rPr>
          <w:rFonts w:hint="eastAsia" w:ascii="Cambria Math" w:hAnsi="Cambria Math" w:cs="Cambria Math"/>
          <w:bCs/>
          <w:sz w:val="30"/>
          <w:szCs w:val="30"/>
          <w:lang w:val="en-US" w:eastAsia="zh-CN"/>
        </w:rPr>
        <w:t>6</w:t>
      </w:r>
      <w:r>
        <w:rPr>
          <w:rFonts w:hint="eastAsia" w:ascii="Cambria Math" w:hAnsi="Cambria Math" w:cs="Cambria Math"/>
          <w:bCs/>
          <w:sz w:val="30"/>
          <w:szCs w:val="30"/>
        </w:rPr>
        <w:t>人。</w:t>
      </w:r>
    </w:p>
    <w:p>
      <w:pPr>
        <w:widowControl/>
        <w:spacing w:line="600" w:lineRule="atLeast"/>
        <w:ind w:firstLine="600" w:firstLineChars="200"/>
        <w:rPr>
          <w:rFonts w:hint="eastAsia" w:ascii="Cambria Math" w:hAnsi="Cambria Math" w:cs="Cambria Math"/>
          <w:bCs/>
          <w:sz w:val="30"/>
          <w:szCs w:val="30"/>
        </w:rPr>
      </w:pPr>
      <w:r>
        <w:rPr>
          <w:rFonts w:hint="eastAsia" w:ascii="Cambria Math" w:hAnsi="Cambria Math" w:cs="Cambria Math"/>
          <w:bCs/>
          <w:sz w:val="30"/>
          <w:szCs w:val="30"/>
        </w:rPr>
        <w:t>4.收支管理办法。严格执行上级制定的财务收支管理办法，加强整体部门支出和固定资产管理，提高资金和资产的使用效率和财务的精细化管理水平。</w:t>
      </w:r>
    </w:p>
    <w:p>
      <w:pPr>
        <w:widowControl/>
        <w:spacing w:line="600" w:lineRule="atLeast"/>
        <w:ind w:firstLine="600" w:firstLineChars="200"/>
        <w:rPr>
          <w:rFonts w:hint="eastAsia" w:ascii="Cambria Math" w:hAnsi="Cambria Math" w:cs="Cambria Math"/>
          <w:bCs/>
          <w:sz w:val="30"/>
          <w:szCs w:val="30"/>
        </w:rPr>
      </w:pPr>
    </w:p>
    <w:p>
      <w:pPr>
        <w:adjustRightInd w:val="0"/>
        <w:snapToGrid w:val="0"/>
        <w:spacing w:line="600" w:lineRule="exact"/>
        <w:ind w:firstLine="600" w:firstLineChars="200"/>
        <w:rPr>
          <w:rFonts w:ascii="Cambria Math" w:hAnsi="Cambria Math" w:cs="Cambria Math"/>
          <w:bCs/>
          <w:sz w:val="30"/>
          <w:szCs w:val="30"/>
        </w:rPr>
      </w:pPr>
      <w:r>
        <w:rPr>
          <w:rFonts w:hint="eastAsia" w:ascii="Cambria Math" w:hAnsi="Cambria Math" w:cs="Cambria Math"/>
          <w:bCs/>
          <w:sz w:val="30"/>
          <w:szCs w:val="30"/>
        </w:rPr>
        <w:t>二、部门整体收支情况</w:t>
      </w:r>
    </w:p>
    <w:p>
      <w:pPr>
        <w:ind w:firstLine="600" w:firstLineChars="200"/>
        <w:rPr>
          <w:rFonts w:ascii="Cambria Math" w:hAnsi="Cambria Math" w:cs="Cambria Math"/>
          <w:bCs/>
          <w:sz w:val="30"/>
          <w:szCs w:val="30"/>
        </w:rPr>
      </w:pPr>
      <w:r>
        <w:rPr>
          <w:rFonts w:hint="eastAsia" w:ascii="Cambria Math" w:hAnsi="Cambria Math" w:cs="Cambria Math"/>
          <w:bCs/>
          <w:sz w:val="30"/>
          <w:szCs w:val="30"/>
        </w:rPr>
        <w:t>1.收入决算:20</w:t>
      </w:r>
      <w:r>
        <w:rPr>
          <w:rFonts w:hint="eastAsia" w:ascii="Cambria Math" w:hAnsi="Cambria Math" w:cs="Cambria Math"/>
          <w:bCs/>
          <w:sz w:val="30"/>
          <w:szCs w:val="30"/>
          <w:lang w:val="en-US" w:eastAsia="zh-CN"/>
        </w:rPr>
        <w:t>21</w:t>
      </w:r>
      <w:r>
        <w:rPr>
          <w:rFonts w:hint="eastAsia" w:ascii="Cambria Math" w:hAnsi="Cambria Math" w:cs="Cambria Math"/>
          <w:bCs/>
          <w:sz w:val="30"/>
          <w:szCs w:val="30"/>
        </w:rPr>
        <w:t>年本单位决算收入</w:t>
      </w:r>
      <w:r>
        <w:rPr>
          <w:rFonts w:hint="eastAsia" w:ascii="Cambria Math" w:hAnsi="Cambria Math" w:cs="Cambria Math"/>
          <w:bCs/>
          <w:sz w:val="30"/>
          <w:szCs w:val="30"/>
          <w:lang w:val="en-US" w:eastAsia="zh-CN"/>
        </w:rPr>
        <w:t>53.70</w:t>
      </w:r>
      <w:r>
        <w:rPr>
          <w:rFonts w:hint="eastAsia" w:ascii="Cambria Math" w:hAnsi="Cambria Math" w:cs="Cambria Math"/>
          <w:bCs/>
          <w:sz w:val="30"/>
          <w:szCs w:val="30"/>
        </w:rPr>
        <w:t>万元，其中：财政拨款收入</w:t>
      </w:r>
      <w:r>
        <w:rPr>
          <w:rFonts w:hint="eastAsia" w:ascii="Cambria Math" w:hAnsi="Cambria Math" w:cs="Cambria Math"/>
          <w:bCs/>
          <w:sz w:val="30"/>
          <w:szCs w:val="30"/>
          <w:lang w:val="en-US" w:eastAsia="zh-CN"/>
        </w:rPr>
        <w:t>53.70</w:t>
      </w:r>
      <w:r>
        <w:rPr>
          <w:rFonts w:hint="eastAsia" w:ascii="Cambria Math" w:hAnsi="Cambria Math" w:cs="Cambria Math"/>
          <w:bCs/>
          <w:sz w:val="30"/>
          <w:szCs w:val="30"/>
        </w:rPr>
        <w:t>万元。</w:t>
      </w:r>
    </w:p>
    <w:p>
      <w:pPr>
        <w:ind w:firstLine="600" w:firstLineChars="200"/>
        <w:rPr>
          <w:rFonts w:hint="eastAsia" w:ascii="Cambria Math" w:hAnsi="Cambria Math" w:cs="Cambria Math"/>
          <w:bCs/>
          <w:color w:val="auto"/>
          <w:sz w:val="30"/>
          <w:szCs w:val="30"/>
        </w:rPr>
      </w:pPr>
      <w:r>
        <w:rPr>
          <w:rFonts w:hint="eastAsia" w:ascii="Cambria Math" w:hAnsi="Cambria Math" w:cs="Cambria Math"/>
          <w:bCs/>
          <w:sz w:val="30"/>
          <w:szCs w:val="30"/>
        </w:rPr>
        <w:t>2.支出决算：20</w:t>
      </w:r>
      <w:r>
        <w:rPr>
          <w:rFonts w:hint="eastAsia" w:ascii="Cambria Math" w:hAnsi="Cambria Math" w:cs="Cambria Math"/>
          <w:bCs/>
          <w:sz w:val="30"/>
          <w:szCs w:val="30"/>
          <w:lang w:val="en-US" w:eastAsia="zh-CN"/>
        </w:rPr>
        <w:t>21</w:t>
      </w:r>
      <w:r>
        <w:rPr>
          <w:rFonts w:hint="eastAsia" w:ascii="Cambria Math" w:hAnsi="Cambria Math" w:cs="Cambria Math"/>
          <w:bCs/>
          <w:sz w:val="30"/>
          <w:szCs w:val="30"/>
        </w:rPr>
        <w:t>年支出决算数</w:t>
      </w:r>
      <w:r>
        <w:rPr>
          <w:rFonts w:hint="eastAsia" w:ascii="Cambria Math" w:hAnsi="Cambria Math" w:cs="Cambria Math"/>
          <w:bCs/>
          <w:sz w:val="30"/>
          <w:szCs w:val="30"/>
          <w:lang w:val="en-US" w:eastAsia="zh-CN"/>
        </w:rPr>
        <w:t>53.70</w:t>
      </w:r>
      <w:r>
        <w:rPr>
          <w:rFonts w:hint="eastAsia" w:ascii="Cambria Math" w:hAnsi="Cambria Math" w:cs="Cambria Math"/>
          <w:bCs/>
          <w:sz w:val="30"/>
          <w:szCs w:val="30"/>
        </w:rPr>
        <w:t>万元；其中：</w:t>
      </w:r>
      <w:r>
        <w:rPr>
          <w:rFonts w:hint="eastAsia" w:ascii="Cambria Math" w:hAnsi="Cambria Math" w:cs="Cambria Math"/>
          <w:bCs/>
          <w:color w:val="auto"/>
          <w:sz w:val="30"/>
          <w:szCs w:val="30"/>
        </w:rPr>
        <w:t>基本支出</w:t>
      </w:r>
      <w:r>
        <w:rPr>
          <w:rFonts w:hint="eastAsia" w:ascii="Cambria Math" w:hAnsi="Cambria Math" w:cs="Cambria Math"/>
          <w:bCs/>
          <w:color w:val="auto"/>
          <w:sz w:val="30"/>
          <w:szCs w:val="30"/>
          <w:lang w:val="en-US" w:eastAsia="zh-CN"/>
        </w:rPr>
        <w:t>46.70</w:t>
      </w:r>
      <w:r>
        <w:rPr>
          <w:rFonts w:hint="eastAsia" w:ascii="Cambria Math" w:hAnsi="Cambria Math" w:cs="Cambria Math"/>
          <w:bCs/>
          <w:color w:val="auto"/>
          <w:sz w:val="30"/>
          <w:szCs w:val="30"/>
        </w:rPr>
        <w:t>万元，项目支出</w:t>
      </w:r>
      <w:r>
        <w:rPr>
          <w:rFonts w:hint="eastAsia" w:ascii="Cambria Math" w:hAnsi="Cambria Math" w:cs="Cambria Math"/>
          <w:bCs/>
          <w:color w:val="auto"/>
          <w:sz w:val="30"/>
          <w:szCs w:val="30"/>
          <w:lang w:val="en-US" w:eastAsia="zh-CN"/>
        </w:rPr>
        <w:t>7</w:t>
      </w:r>
      <w:r>
        <w:rPr>
          <w:rFonts w:hint="eastAsia" w:ascii="Cambria Math" w:hAnsi="Cambria Math" w:cs="Cambria Math"/>
          <w:bCs/>
          <w:color w:val="auto"/>
          <w:sz w:val="30"/>
          <w:szCs w:val="30"/>
        </w:rPr>
        <w:t>万元。</w:t>
      </w:r>
    </w:p>
    <w:p>
      <w:pPr>
        <w:ind w:firstLine="600" w:firstLineChars="200"/>
        <w:rPr>
          <w:rFonts w:hint="eastAsia" w:ascii="Cambria Math" w:hAnsi="Cambria Math" w:cs="Cambria Math"/>
          <w:bCs/>
          <w:color w:val="auto"/>
          <w:sz w:val="30"/>
          <w:szCs w:val="30"/>
        </w:rPr>
      </w:pPr>
    </w:p>
    <w:p>
      <w:pPr>
        <w:ind w:firstLine="600" w:firstLineChars="200"/>
        <w:rPr>
          <w:rFonts w:ascii="Cambria Math" w:hAnsi="Cambria Math" w:cs="Cambria Math"/>
          <w:bCs/>
          <w:color w:val="auto"/>
          <w:sz w:val="30"/>
          <w:szCs w:val="30"/>
        </w:rPr>
      </w:pPr>
      <w:r>
        <w:rPr>
          <w:rFonts w:hint="eastAsia" w:ascii="Cambria Math" w:hAnsi="Cambria Math" w:cs="Cambria Math"/>
          <w:bCs/>
          <w:color w:val="auto"/>
          <w:sz w:val="30"/>
          <w:szCs w:val="30"/>
        </w:rPr>
        <w:t>三、一般公共预算拨款支出决算</w:t>
      </w:r>
    </w:p>
    <w:p>
      <w:pPr>
        <w:ind w:firstLine="600" w:firstLineChars="200"/>
        <w:rPr>
          <w:rFonts w:ascii="Cambria Math" w:hAnsi="Cambria Math" w:cs="Cambria Math"/>
          <w:bCs/>
          <w:color w:val="auto"/>
          <w:sz w:val="30"/>
          <w:szCs w:val="30"/>
        </w:rPr>
      </w:pPr>
      <w:r>
        <w:rPr>
          <w:rFonts w:hint="eastAsia" w:ascii="Cambria Math" w:hAnsi="Cambria Math" w:cs="Cambria Math"/>
          <w:bCs/>
          <w:color w:val="auto"/>
          <w:sz w:val="30"/>
          <w:szCs w:val="30"/>
        </w:rPr>
        <w:t>20</w:t>
      </w:r>
      <w:r>
        <w:rPr>
          <w:rFonts w:hint="eastAsia" w:ascii="Cambria Math" w:hAnsi="Cambria Math" w:cs="Cambria Math"/>
          <w:bCs/>
          <w:color w:val="auto"/>
          <w:sz w:val="30"/>
          <w:szCs w:val="30"/>
          <w:lang w:val="en-US" w:eastAsia="zh-CN"/>
        </w:rPr>
        <w:t>21</w:t>
      </w:r>
      <w:r>
        <w:rPr>
          <w:rFonts w:hint="eastAsia" w:ascii="Cambria Math" w:hAnsi="Cambria Math" w:cs="Cambria Math"/>
          <w:bCs/>
          <w:color w:val="auto"/>
          <w:sz w:val="30"/>
          <w:szCs w:val="30"/>
        </w:rPr>
        <w:t>年一般公共预算拨款支出</w:t>
      </w:r>
      <w:r>
        <w:rPr>
          <w:rFonts w:hint="eastAsia" w:ascii="Cambria Math" w:hAnsi="Cambria Math" w:cs="Cambria Math"/>
          <w:bCs/>
          <w:color w:val="auto"/>
          <w:sz w:val="30"/>
          <w:szCs w:val="30"/>
          <w:lang w:val="en-US" w:eastAsia="zh-CN"/>
        </w:rPr>
        <w:t>53.70</w:t>
      </w:r>
      <w:r>
        <w:rPr>
          <w:rFonts w:hint="eastAsia" w:ascii="Cambria Math" w:hAnsi="Cambria Math" w:cs="Cambria Math"/>
          <w:bCs/>
          <w:color w:val="auto"/>
          <w:sz w:val="30"/>
          <w:szCs w:val="30"/>
        </w:rPr>
        <w:t>万元，具体安排情况如下：</w:t>
      </w:r>
    </w:p>
    <w:p>
      <w:pPr>
        <w:numPr>
          <w:ilvl w:val="0"/>
          <w:numId w:val="3"/>
        </w:numPr>
        <w:ind w:firstLine="600" w:firstLineChars="200"/>
        <w:rPr>
          <w:rFonts w:ascii="Cambria Math" w:hAnsi="Cambria Math" w:cs="Cambria Math"/>
          <w:bCs/>
          <w:color w:val="auto"/>
          <w:sz w:val="30"/>
          <w:szCs w:val="30"/>
        </w:rPr>
      </w:pPr>
      <w:r>
        <w:rPr>
          <w:rFonts w:hint="eastAsia" w:ascii="Cambria Math" w:hAnsi="Cambria Math" w:cs="Cambria Math"/>
          <w:bCs/>
          <w:color w:val="auto"/>
          <w:sz w:val="30"/>
          <w:szCs w:val="30"/>
        </w:rPr>
        <w:t>基本支出：</w:t>
      </w:r>
      <w:r>
        <w:rPr>
          <w:rFonts w:hint="eastAsia" w:ascii="Cambria Math" w:hAnsi="Cambria Math" w:cs="Cambria Math"/>
          <w:bCs/>
          <w:color w:val="auto"/>
          <w:sz w:val="30"/>
          <w:szCs w:val="30"/>
          <w:lang w:val="en-US" w:eastAsia="zh-CN"/>
        </w:rPr>
        <w:t>46.70</w:t>
      </w:r>
      <w:r>
        <w:rPr>
          <w:rFonts w:hint="eastAsia" w:ascii="Cambria Math" w:hAnsi="Cambria Math" w:cs="Cambria Math"/>
          <w:bCs/>
          <w:color w:val="auto"/>
          <w:sz w:val="30"/>
          <w:szCs w:val="30"/>
        </w:rPr>
        <w:t>万元。其中</w:t>
      </w:r>
    </w:p>
    <w:p>
      <w:pPr>
        <w:pStyle w:val="9"/>
        <w:numPr>
          <w:ilvl w:val="0"/>
          <w:numId w:val="4"/>
        </w:numPr>
        <w:ind w:firstLine="600" w:firstLineChars="200"/>
        <w:rPr>
          <w:rFonts w:hint="eastAsia" w:asciiTheme="minorEastAsia" w:hAnsiTheme="minorEastAsia" w:eastAsiaTheme="minorEastAsia"/>
          <w:sz w:val="32"/>
          <w:szCs w:val="32"/>
        </w:rPr>
      </w:pPr>
      <w:r>
        <w:rPr>
          <w:rFonts w:hint="eastAsia" w:ascii="Cambria Math" w:hAnsi="Cambria Math" w:cs="Cambria Math"/>
          <w:bCs/>
          <w:sz w:val="30"/>
          <w:szCs w:val="30"/>
        </w:rPr>
        <w:t>工资福利支出</w:t>
      </w:r>
      <w:r>
        <w:rPr>
          <w:rFonts w:hint="eastAsia" w:ascii="Cambria Math" w:hAnsi="Cambria Math" w:cs="Cambria Math"/>
          <w:bCs/>
          <w:sz w:val="30"/>
          <w:szCs w:val="30"/>
          <w:lang w:val="en-US" w:eastAsia="zh-CN"/>
        </w:rPr>
        <w:t>40.22</w:t>
      </w:r>
      <w:r>
        <w:rPr>
          <w:rFonts w:hint="eastAsia" w:ascii="Cambria Math" w:hAnsi="Cambria Math" w:cs="Cambria Math"/>
          <w:bCs/>
          <w:sz w:val="30"/>
          <w:szCs w:val="30"/>
        </w:rPr>
        <w:t>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86.12</w:t>
      </w:r>
      <w:r>
        <w:rPr>
          <w:rFonts w:hint="eastAsia" w:asciiTheme="minorEastAsia" w:hAnsiTheme="minorEastAsia" w:eastAsiaTheme="minorEastAsia"/>
          <w:sz w:val="32"/>
          <w:szCs w:val="32"/>
        </w:rPr>
        <w:t>%,主要包括基本工资</w:t>
      </w:r>
      <w:r>
        <w:rPr>
          <w:rFonts w:hint="eastAsia" w:asciiTheme="minorEastAsia" w:hAnsiTheme="minorEastAsia" w:eastAsiaTheme="minorEastAsia"/>
          <w:sz w:val="32"/>
          <w:szCs w:val="32"/>
          <w:lang w:val="en-US" w:eastAsia="zh-CN"/>
        </w:rPr>
        <w:t>16.20万元</w:t>
      </w:r>
      <w:r>
        <w:rPr>
          <w:rFonts w:hint="eastAsia" w:asciiTheme="minorEastAsia" w:hAnsiTheme="minorEastAsia" w:eastAsiaTheme="minorEastAsia"/>
          <w:sz w:val="32"/>
          <w:szCs w:val="32"/>
        </w:rPr>
        <w:t>、津贴补贴</w:t>
      </w:r>
      <w:r>
        <w:rPr>
          <w:rFonts w:hint="eastAsia" w:asciiTheme="minorEastAsia" w:hAnsiTheme="minorEastAsia" w:eastAsiaTheme="minorEastAsia"/>
          <w:sz w:val="32"/>
          <w:szCs w:val="32"/>
          <w:lang w:val="en-US" w:eastAsia="zh-CN"/>
        </w:rPr>
        <w:t>9.37万元</w:t>
      </w:r>
      <w:r>
        <w:rPr>
          <w:rFonts w:hint="eastAsia" w:asciiTheme="minorEastAsia" w:hAnsiTheme="minorEastAsia" w:eastAsiaTheme="minorEastAsia"/>
          <w:sz w:val="32"/>
          <w:szCs w:val="32"/>
        </w:rPr>
        <w:t>、奖金</w:t>
      </w:r>
      <w:r>
        <w:rPr>
          <w:rFonts w:hint="eastAsia" w:asciiTheme="minorEastAsia" w:hAnsiTheme="minorEastAsia" w:eastAsiaTheme="minorEastAsia"/>
          <w:sz w:val="32"/>
          <w:szCs w:val="32"/>
          <w:lang w:val="en-US" w:eastAsia="zh-CN"/>
        </w:rPr>
        <w:t>1万元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绩效工资3.44万元，养老保险4万元、职业年金1.1万元、医疗保险2万元、住房公积金3.1万元</w:t>
      </w:r>
      <w:r>
        <w:rPr>
          <w:rFonts w:hint="eastAsia" w:asciiTheme="minorEastAsia" w:hAnsiTheme="minorEastAsia" w:eastAsiaTheme="minorEastAsia"/>
          <w:sz w:val="32"/>
          <w:szCs w:val="32"/>
        </w:rPr>
        <w:t>；</w:t>
      </w:r>
    </w:p>
    <w:p>
      <w:pPr>
        <w:pStyle w:val="9"/>
        <w:numPr>
          <w:ilvl w:val="0"/>
          <w:numId w:val="0"/>
        </w:numPr>
        <w:ind w:firstLine="600" w:firstLineChars="200"/>
        <w:rPr>
          <w:rFonts w:ascii="Cambria Math" w:hAnsi="Cambria Math" w:cs="Cambria Math"/>
          <w:bCs/>
          <w:sz w:val="30"/>
          <w:szCs w:val="30"/>
        </w:rPr>
      </w:pPr>
      <w:r>
        <w:rPr>
          <w:rFonts w:hint="eastAsia" w:ascii="Cambria Math" w:hAnsi="Cambria Math" w:cs="Cambria Math"/>
          <w:bCs/>
          <w:sz w:val="30"/>
          <w:szCs w:val="30"/>
        </w:rPr>
        <w:t>（2）机关运行经费</w:t>
      </w:r>
      <w:r>
        <w:rPr>
          <w:rFonts w:hint="eastAsia" w:ascii="Cambria Math" w:hAnsi="Cambria Math" w:cs="Cambria Math"/>
          <w:bCs/>
          <w:sz w:val="30"/>
          <w:szCs w:val="30"/>
          <w:lang w:val="en-US" w:eastAsia="zh-CN"/>
        </w:rPr>
        <w:t>6.48</w:t>
      </w:r>
      <w:r>
        <w:rPr>
          <w:rFonts w:hint="eastAsia" w:ascii="Cambria Math" w:hAnsi="Cambria Math" w:cs="Cambria Math"/>
          <w:bCs/>
          <w:sz w:val="30"/>
          <w:szCs w:val="30"/>
        </w:rPr>
        <w:t>万元。</w:t>
      </w:r>
      <w:r>
        <w:rPr>
          <w:rFonts w:hint="eastAsia" w:asciiTheme="minorEastAsia" w:hAnsiTheme="minorEastAsia" w:eastAsiaTheme="minorEastAsia"/>
          <w:sz w:val="32"/>
          <w:szCs w:val="32"/>
        </w:rPr>
        <w:t>占基本支出的</w:t>
      </w:r>
      <w:r>
        <w:rPr>
          <w:rFonts w:hint="eastAsia" w:asciiTheme="minorEastAsia" w:hAnsiTheme="minorEastAsia" w:eastAsiaTheme="minorEastAsia"/>
          <w:sz w:val="32"/>
          <w:szCs w:val="32"/>
          <w:lang w:val="en-US" w:eastAsia="zh-CN"/>
        </w:rPr>
        <w:t>13.88</w:t>
      </w:r>
      <w:r>
        <w:rPr>
          <w:rFonts w:hint="eastAsia" w:asciiTheme="minorEastAsia" w:hAnsiTheme="minorEastAsia" w:eastAsiaTheme="minorEastAsia"/>
          <w:sz w:val="32"/>
          <w:szCs w:val="32"/>
        </w:rPr>
        <w:t>%，主要包括办公费</w:t>
      </w:r>
      <w:r>
        <w:rPr>
          <w:rFonts w:hint="eastAsia" w:asciiTheme="minorEastAsia" w:hAnsiTheme="minorEastAsia" w:eastAsiaTheme="minorEastAsia"/>
          <w:sz w:val="32"/>
          <w:szCs w:val="32"/>
          <w:lang w:val="en-US" w:eastAsia="zh-CN"/>
        </w:rPr>
        <w:t>0.5万元</w:t>
      </w:r>
      <w:r>
        <w:rPr>
          <w:rFonts w:hint="eastAsia" w:asciiTheme="minorEastAsia" w:hAnsiTheme="minorEastAsia" w:eastAsiaTheme="minorEastAsia"/>
          <w:sz w:val="32"/>
          <w:szCs w:val="32"/>
        </w:rPr>
        <w:t>、印刷费</w:t>
      </w:r>
      <w:r>
        <w:rPr>
          <w:rFonts w:hint="eastAsia" w:asciiTheme="minorEastAsia" w:hAnsiTheme="minorEastAsia" w:eastAsiaTheme="minorEastAsia"/>
          <w:sz w:val="32"/>
          <w:szCs w:val="32"/>
          <w:lang w:val="en-US" w:eastAsia="zh-CN"/>
        </w:rPr>
        <w:t>0.6万元</w:t>
      </w:r>
      <w:r>
        <w:rPr>
          <w:rFonts w:hint="eastAsia" w:asciiTheme="minorEastAsia" w:hAnsiTheme="minorEastAsia" w:eastAsiaTheme="minorEastAsia"/>
          <w:sz w:val="32"/>
          <w:szCs w:val="32"/>
        </w:rPr>
        <w:t>、</w:t>
      </w:r>
      <w:r>
        <w:rPr>
          <w:rFonts w:hint="eastAsia" w:asciiTheme="minorEastAsia" w:hAnsiTheme="minorEastAsia" w:eastAsiaTheme="minorEastAsia"/>
          <w:sz w:val="32"/>
          <w:szCs w:val="32"/>
          <w:lang w:val="en-US" w:eastAsia="zh-CN"/>
        </w:rPr>
        <w:t>水费0.1万元、电费0.25万元、邮电费0.05万元、差旅费0.5万元、会议费0.18万元、培训费0.2万元、公务接待费0.3万元、劳务费0.72万元、工会经费1.3万元、其他交通费1.48万元、其他商品与服务支出0.3万元</w:t>
      </w:r>
      <w:r>
        <w:rPr>
          <w:rFonts w:hint="eastAsia" w:asciiTheme="minorEastAsia" w:hAnsiTheme="minorEastAsia" w:eastAsiaTheme="minorEastAsia"/>
          <w:sz w:val="32"/>
          <w:szCs w:val="32"/>
        </w:rPr>
        <w:t>。</w:t>
      </w:r>
    </w:p>
    <w:p>
      <w:pPr>
        <w:pStyle w:val="13"/>
        <w:ind w:firstLine="300" w:firstLineChars="100"/>
        <w:rPr>
          <w:rFonts w:hint="eastAsia" w:cs="黑体" w:asciiTheme="minorEastAsia" w:hAnsiTheme="minorEastAsia" w:eastAsiaTheme="minorEastAsia"/>
          <w:color w:val="000000"/>
          <w:kern w:val="0"/>
          <w:sz w:val="32"/>
          <w:szCs w:val="32"/>
          <w:lang w:val="en-US" w:eastAsia="zh-CN" w:bidi="ar-SA"/>
        </w:rPr>
      </w:pPr>
      <w:r>
        <w:rPr>
          <w:rFonts w:hint="eastAsia" w:ascii="Cambria Math" w:hAnsi="Cambria Math" w:cs="Cambria Math"/>
          <w:bCs/>
          <w:color w:val="auto"/>
          <w:kern w:val="2"/>
          <w:sz w:val="30"/>
          <w:szCs w:val="30"/>
          <w:lang w:val="en-US" w:eastAsia="zh-CN" w:bidi="ar-SA"/>
        </w:rPr>
        <w:t>2、</w:t>
      </w:r>
      <w:r>
        <w:rPr>
          <w:rFonts w:hint="eastAsia" w:cs="黑体" w:asciiTheme="minorEastAsia" w:hAnsiTheme="minorEastAsia" w:eastAsiaTheme="minorEastAsia"/>
          <w:color w:val="000000"/>
          <w:kern w:val="0"/>
          <w:sz w:val="32"/>
          <w:szCs w:val="32"/>
          <w:lang w:val="en-US" w:eastAsia="zh-CN" w:bidi="ar-SA"/>
        </w:rPr>
        <w:t>三公经费使用情况：2021年度本单位“三公”经费总额为0.4万元，其中：公务接待费0.4万元，与上年相比减少0.1万元。国内公务接待6批次，接待人数32人。主要是业务交流、开展业务活动发生的接待支出</w:t>
      </w:r>
      <w:r>
        <w:rPr>
          <w:rFonts w:hint="eastAsia" w:cs="黑体" w:asciiTheme="minorEastAsia" w:hAnsiTheme="minorEastAsia"/>
          <w:color w:val="000000"/>
          <w:kern w:val="0"/>
          <w:sz w:val="32"/>
          <w:szCs w:val="32"/>
          <w:lang w:val="en-US" w:eastAsia="zh-CN" w:bidi="ar-SA"/>
        </w:rPr>
        <w:t>。</w:t>
      </w:r>
    </w:p>
    <w:p>
      <w:pPr>
        <w:widowControl/>
        <w:spacing w:line="600" w:lineRule="atLeast"/>
        <w:ind w:firstLine="640" w:firstLineChars="200"/>
        <w:rPr>
          <w:rFonts w:hint="eastAsia" w:cs="黑体" w:asciiTheme="minorEastAsia" w:hAnsiTheme="minorEastAsia" w:eastAsiaTheme="minorEastAsia"/>
          <w:color w:val="000000"/>
          <w:kern w:val="0"/>
          <w:sz w:val="32"/>
          <w:szCs w:val="32"/>
          <w:lang w:val="en-US" w:eastAsia="zh-CN" w:bidi="ar-SA"/>
        </w:rPr>
      </w:pPr>
    </w:p>
    <w:p>
      <w:pPr>
        <w:widowControl/>
        <w:spacing w:line="600" w:lineRule="atLeast"/>
        <w:ind w:firstLine="640" w:firstLineChars="20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四、部门整体支出管理情况</w:t>
      </w:r>
    </w:p>
    <w:p>
      <w:pPr>
        <w:widowControl/>
        <w:shd w:val="clear" w:color="auto" w:fill="FFFFFF"/>
        <w:ind w:firstLine="570"/>
        <w:jc w:val="lef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领导高度重视，遵守中央八项规定，厉行节约，减少了公务接待活动，“三公”经费实现了有效压缩。</w:t>
      </w:r>
    </w:p>
    <w:p>
      <w:pPr>
        <w:widowControl/>
        <w:spacing w:line="600" w:lineRule="atLeast"/>
        <w:ind w:firstLine="480" w:firstLineChars="150"/>
        <w:rPr>
          <w:rFonts w:hint="eastAsia" w:cs="黑体" w:asciiTheme="minorEastAsia" w:hAnsiTheme="minorEastAsia" w:eastAsiaTheme="minorEastAsia"/>
          <w:color w:val="000000"/>
          <w:kern w:val="0"/>
          <w:sz w:val="32"/>
          <w:szCs w:val="32"/>
          <w:lang w:val="en-US" w:eastAsia="zh-CN" w:bidi="ar-SA"/>
        </w:rPr>
      </w:pPr>
    </w:p>
    <w:p>
      <w:pPr>
        <w:widowControl/>
        <w:spacing w:line="600" w:lineRule="atLeast"/>
        <w:ind w:firstLine="480" w:firstLineChars="150"/>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五、部门整体支出绩效情况</w:t>
      </w:r>
    </w:p>
    <w:p>
      <w:pPr>
        <w:adjustRightInd w:val="0"/>
        <w:snapToGrid w:val="0"/>
        <w:spacing w:line="600" w:lineRule="exac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1、确保了干部职工工资正常发放和机关的正常运转，有利于社会稳定和单位团结。</w:t>
      </w:r>
    </w:p>
    <w:p>
      <w:pPr>
        <w:adjustRightInd w:val="0"/>
        <w:snapToGrid w:val="0"/>
        <w:spacing w:line="600" w:lineRule="exac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2、保障社会保障就业支出，职工的医疗保险和养老保险支出得到保障。</w:t>
      </w:r>
    </w:p>
    <w:p>
      <w:pPr>
        <w:adjustRightInd w:val="0"/>
        <w:snapToGrid w:val="0"/>
        <w:spacing w:line="600" w:lineRule="exact"/>
        <w:rPr>
          <w:rFonts w:hint="eastAsia" w:cs="黑体" w:asciiTheme="minorEastAsia" w:hAnsiTheme="minorEastAsia" w:eastAsiaTheme="minorEastAsia"/>
          <w:color w:val="000000"/>
          <w:kern w:val="0"/>
          <w:sz w:val="32"/>
          <w:szCs w:val="32"/>
          <w:lang w:val="en-US" w:eastAsia="zh-CN" w:bidi="ar-SA"/>
        </w:rPr>
      </w:pPr>
      <w:r>
        <w:rPr>
          <w:rFonts w:hint="eastAsia" w:cs="黑体" w:asciiTheme="minorEastAsia" w:hAnsiTheme="minorEastAsia" w:eastAsiaTheme="minorEastAsia"/>
          <w:color w:val="000000"/>
          <w:kern w:val="0"/>
          <w:sz w:val="32"/>
          <w:szCs w:val="32"/>
          <w:lang w:val="en-US" w:eastAsia="zh-CN" w:bidi="ar-SA"/>
        </w:rPr>
        <w:t>3、项目经费7万元全部用于2021年度《濂溪》杂志和“欢乐潇湘”活动，保障工作的顺利完成。</w:t>
      </w:r>
    </w:p>
    <w:p>
      <w:pPr>
        <w:widowControl/>
        <w:spacing w:line="600" w:lineRule="atLeast"/>
        <w:rPr>
          <w:rFonts w:hint="eastAsia" w:ascii="Cambria Math" w:hAnsi="Cambria Math" w:cs="Cambria Math"/>
          <w:bCs/>
          <w:sz w:val="30"/>
          <w:szCs w:val="30"/>
        </w:rPr>
      </w:pPr>
    </w:p>
    <w:p>
      <w:pPr>
        <w:widowControl/>
        <w:spacing w:line="600" w:lineRule="atLeast"/>
        <w:rPr>
          <w:rFonts w:hint="eastAsia" w:ascii="Cambria Math" w:hAnsi="Cambria Math" w:cs="Cambria Math"/>
          <w:bCs/>
          <w:sz w:val="30"/>
          <w:szCs w:val="30"/>
        </w:rPr>
      </w:pPr>
    </w:p>
    <w:p>
      <w:pPr>
        <w:widowControl/>
        <w:spacing w:line="600" w:lineRule="atLeast"/>
        <w:rPr>
          <w:rFonts w:ascii="Cambria Math" w:hAnsi="Cambria Math" w:cs="Cambria Math"/>
          <w:bCs/>
          <w:sz w:val="30"/>
          <w:szCs w:val="30"/>
        </w:rPr>
      </w:pPr>
      <w:r>
        <w:rPr>
          <w:rFonts w:hint="eastAsia" w:ascii="Cambria Math" w:hAnsi="Cambria Math" w:cs="Cambria Math"/>
          <w:bCs/>
          <w:sz w:val="30"/>
          <w:szCs w:val="30"/>
        </w:rPr>
        <w:t>六、结合《部门整体支出绩效评价指标表》评价得分8</w:t>
      </w:r>
      <w:r>
        <w:rPr>
          <w:rFonts w:ascii="Cambria Math" w:hAnsi="Cambria Math" w:cs="Cambria Math"/>
          <w:bCs/>
          <w:sz w:val="30"/>
          <w:szCs w:val="30"/>
        </w:rPr>
        <w:t>6.4</w:t>
      </w:r>
      <w:r>
        <w:rPr>
          <w:rFonts w:hint="eastAsia" w:ascii="Cambria Math" w:hAnsi="Cambria Math" w:cs="Cambria Math"/>
          <w:bCs/>
          <w:sz w:val="30"/>
          <w:szCs w:val="30"/>
        </w:rPr>
        <w:t>分（见附件）。</w:t>
      </w:r>
    </w:p>
    <w:p>
      <w:pPr>
        <w:spacing w:line="360" w:lineRule="auto"/>
        <w:ind w:right="480" w:firstLine="640" w:firstLineChars="200"/>
        <w:jc w:val="center"/>
        <w:rPr>
          <w:rFonts w:hint="eastAsia" w:ascii="宋体" w:hAnsi="宋体" w:eastAsia="宋体" w:cs="Times New Roman"/>
          <w:b/>
          <w:bCs/>
          <w:sz w:val="32"/>
          <w:szCs w:val="32"/>
        </w:rPr>
      </w:pPr>
      <w:r>
        <w:rPr>
          <w:rFonts w:hint="eastAsia" w:ascii="宋体" w:hAnsi="宋体" w:eastAsia="宋体" w:cs="Times New Roman"/>
          <w:b/>
          <w:bCs/>
          <w:sz w:val="32"/>
          <w:szCs w:val="32"/>
        </w:rPr>
        <w:t>20</w:t>
      </w:r>
      <w:r>
        <w:rPr>
          <w:rFonts w:hint="eastAsia" w:ascii="宋体" w:hAnsi="宋体" w:eastAsia="宋体" w:cs="Times New Roman"/>
          <w:b/>
          <w:bCs/>
          <w:sz w:val="32"/>
          <w:szCs w:val="32"/>
          <w:lang w:val="en-US" w:eastAsia="zh-CN"/>
        </w:rPr>
        <w:t>21</w:t>
      </w:r>
      <w:r>
        <w:rPr>
          <w:rFonts w:hint="eastAsia" w:ascii="宋体" w:hAnsi="宋体" w:eastAsia="宋体" w:cs="Times New Roman"/>
          <w:b/>
          <w:bCs/>
          <w:sz w:val="32"/>
          <w:szCs w:val="32"/>
        </w:rPr>
        <w:t>年</w:t>
      </w:r>
      <w:r>
        <w:rPr>
          <w:rFonts w:hint="eastAsia" w:ascii="宋体" w:hAnsi="宋体" w:eastAsia="宋体" w:cs="Times New Roman"/>
          <w:b/>
          <w:bCs/>
          <w:sz w:val="32"/>
          <w:szCs w:val="32"/>
          <w:lang w:val="en-US" w:eastAsia="zh-CN"/>
        </w:rPr>
        <w:t>文联</w:t>
      </w:r>
      <w:r>
        <w:rPr>
          <w:rFonts w:hint="eastAsia" w:ascii="宋体" w:hAnsi="宋体" w:eastAsia="宋体" w:cs="Times New Roman"/>
          <w:b/>
          <w:bCs/>
          <w:sz w:val="32"/>
          <w:szCs w:val="32"/>
        </w:rPr>
        <w:t>部门整体支出绩效评价指标表</w:t>
      </w:r>
    </w:p>
    <w:p>
      <w:pPr>
        <w:spacing w:line="360" w:lineRule="auto"/>
        <w:ind w:right="480" w:firstLine="480" w:firstLineChars="200"/>
        <w:jc w:val="center"/>
        <w:rPr>
          <w:rFonts w:ascii="黑体" w:hAnsi="黑体" w:eastAsia="黑体" w:cs="Arial"/>
          <w:sz w:val="24"/>
        </w:rPr>
      </w:pPr>
    </w:p>
    <w:tbl>
      <w:tblPr>
        <w:tblStyle w:val="5"/>
        <w:tblW w:w="0" w:type="auto"/>
        <w:tblInd w:w="0" w:type="dxa"/>
        <w:tblLayout w:type="fixed"/>
        <w:tblCellMar>
          <w:top w:w="0" w:type="dxa"/>
          <w:left w:w="108" w:type="dxa"/>
          <w:bottom w:w="0" w:type="dxa"/>
          <w:right w:w="108" w:type="dxa"/>
        </w:tblCellMar>
      </w:tblPr>
      <w:tblGrid>
        <w:gridCol w:w="660"/>
        <w:gridCol w:w="725"/>
        <w:gridCol w:w="712"/>
        <w:gridCol w:w="3682"/>
        <w:gridCol w:w="2888"/>
        <w:gridCol w:w="654"/>
      </w:tblGrid>
      <w:tr>
        <w:tblPrEx>
          <w:tblCellMar>
            <w:top w:w="0" w:type="dxa"/>
            <w:left w:w="108" w:type="dxa"/>
            <w:bottom w:w="0" w:type="dxa"/>
            <w:right w:w="108" w:type="dxa"/>
          </w:tblCellMar>
        </w:tblPrEx>
        <w:trPr>
          <w:trHeight w:val="27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一级指标</w:t>
            </w:r>
          </w:p>
        </w:tc>
        <w:tc>
          <w:tcPr>
            <w:tcW w:w="725"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二级指标</w:t>
            </w: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三级指标</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评价标准</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备注</w:t>
            </w: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得分</w:t>
            </w:r>
          </w:p>
        </w:tc>
      </w:tr>
      <w:tr>
        <w:tblPrEx>
          <w:tblCellMar>
            <w:top w:w="0" w:type="dxa"/>
            <w:left w:w="108" w:type="dxa"/>
            <w:bottom w:w="0" w:type="dxa"/>
            <w:right w:w="108" w:type="dxa"/>
          </w:tblCellMar>
        </w:tblPrEx>
        <w:trPr>
          <w:trHeight w:val="1520" w:hRule="atLeast"/>
        </w:trPr>
        <w:tc>
          <w:tcPr>
            <w:tcW w:w="660" w:type="dxa"/>
            <w:vMerge w:val="restart"/>
            <w:tcBorders>
              <w:top w:val="nil"/>
              <w:left w:val="single" w:color="auto" w:sz="4" w:space="0"/>
              <w:right w:val="single" w:color="auto" w:sz="4" w:space="0"/>
            </w:tcBorders>
            <w:noWrap w:val="0"/>
            <w:textDirection w:val="tbRlV"/>
            <w:vAlign w:val="center"/>
          </w:tcPr>
          <w:p>
            <w:pPr>
              <w:spacing w:line="400" w:lineRule="exact"/>
              <w:jc w:val="center"/>
              <w:rPr>
                <w:rFonts w:ascii="黑体" w:hAnsi="黑体" w:eastAsia="黑体" w:cs="宋体"/>
                <w:kern w:val="0"/>
                <w:szCs w:val="21"/>
              </w:rPr>
            </w:pPr>
            <w:r>
              <w:rPr>
                <w:rFonts w:hint="eastAsia" w:ascii="黑体" w:hAnsi="黑体" w:eastAsia="黑体" w:cs="宋体"/>
                <w:kern w:val="0"/>
                <w:szCs w:val="21"/>
              </w:rPr>
              <w:t>投    入</w:t>
            </w:r>
          </w:p>
        </w:tc>
        <w:tc>
          <w:tcPr>
            <w:tcW w:w="725" w:type="dxa"/>
            <w:tcBorders>
              <w:top w:val="nil"/>
              <w:left w:val="single" w:color="auto" w:sz="4" w:space="0"/>
              <w:bottom w:val="single" w:color="auto" w:sz="4" w:space="0"/>
              <w:right w:val="single" w:color="auto" w:sz="4" w:space="0"/>
            </w:tcBorders>
            <w:noWrap w:val="0"/>
            <w:vAlign w:val="center"/>
          </w:tcPr>
          <w:p>
            <w:pPr>
              <w:widowControl/>
              <w:spacing w:line="400" w:lineRule="exact"/>
              <w:rPr>
                <w:rFonts w:ascii="黑体" w:hAnsi="黑体" w:eastAsia="黑体" w:cs="宋体"/>
                <w:kern w:val="0"/>
                <w:szCs w:val="21"/>
              </w:rPr>
            </w:pPr>
            <w:r>
              <w:rPr>
                <w:rFonts w:hint="eastAsia" w:ascii="黑体" w:hAnsi="黑体" w:eastAsia="黑体" w:cs="宋体"/>
                <w:kern w:val="0"/>
                <w:szCs w:val="21"/>
              </w:rPr>
              <w:t>目标设定（8分）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绩效目标设定（8分）</w:t>
            </w:r>
          </w:p>
        </w:tc>
        <w:tc>
          <w:tcPr>
            <w:tcW w:w="3682" w:type="dxa"/>
            <w:tcBorders>
              <w:top w:val="nil"/>
              <w:left w:val="nil"/>
              <w:bottom w:val="single" w:color="auto" w:sz="4" w:space="0"/>
              <w:right w:val="single" w:color="auto" w:sz="4" w:space="0"/>
            </w:tcBorders>
            <w:noWrap w:val="0"/>
            <w:vAlign w:val="center"/>
          </w:tcPr>
          <w:p>
            <w:pPr>
              <w:widowControl/>
              <w:spacing w:line="400" w:lineRule="exact"/>
              <w:ind w:left="-531" w:leftChars="-253" w:firstLine="558" w:firstLineChars="266"/>
              <w:jc w:val="center"/>
              <w:rPr>
                <w:rFonts w:ascii="黑体" w:hAnsi="黑体" w:eastAsia="黑体" w:cs="宋体"/>
                <w:kern w:val="0"/>
                <w:szCs w:val="21"/>
              </w:rPr>
            </w:pPr>
            <w:r>
              <w:rPr>
                <w:rFonts w:hint="eastAsia" w:ascii="黑体" w:hAnsi="黑体" w:eastAsia="黑体" w:cs="宋体"/>
                <w:kern w:val="0"/>
                <w:szCs w:val="21"/>
              </w:rPr>
              <w:t>整体支出绩效目标设立是否符合国家法律法规和社会发展总的规划计4分；与部门“三定方案”和中远期发展相符计4分。</w:t>
            </w:r>
          </w:p>
        </w:tc>
        <w:tc>
          <w:tcPr>
            <w:tcW w:w="2888" w:type="dxa"/>
            <w:tcBorders>
              <w:top w:val="nil"/>
              <w:left w:val="nil"/>
              <w:bottom w:val="single" w:color="auto" w:sz="4" w:space="0"/>
              <w:right w:val="single" w:color="auto" w:sz="4" w:space="0"/>
            </w:tcBorders>
            <w:noWrap w:val="0"/>
            <w:vAlign w:val="center"/>
          </w:tcPr>
          <w:p>
            <w:pPr>
              <w:widowControl/>
              <w:numPr>
                <w:ilvl w:val="0"/>
                <w:numId w:val="5"/>
              </w:numPr>
              <w:spacing w:line="400" w:lineRule="exact"/>
              <w:ind w:right="-107" w:rightChars="-51"/>
              <w:jc w:val="left"/>
              <w:rPr>
                <w:rFonts w:ascii="黑体" w:hAnsi="黑体" w:eastAsia="黑体" w:cs="宋体"/>
                <w:kern w:val="0"/>
                <w:szCs w:val="21"/>
              </w:rPr>
            </w:pPr>
            <w:r>
              <w:rPr>
                <w:rFonts w:hint="eastAsia" w:ascii="黑体" w:hAnsi="黑体" w:eastAsia="黑体" w:cs="宋体"/>
                <w:kern w:val="0"/>
                <w:szCs w:val="21"/>
              </w:rPr>
              <w:t>按要求进行了绩效目标编制；</w:t>
            </w:r>
          </w:p>
          <w:p>
            <w:pPr>
              <w:widowControl/>
              <w:numPr>
                <w:ilvl w:val="0"/>
                <w:numId w:val="5"/>
              </w:numPr>
              <w:spacing w:line="400" w:lineRule="exact"/>
              <w:ind w:right="-107" w:rightChars="-51"/>
              <w:jc w:val="left"/>
              <w:rPr>
                <w:rFonts w:ascii="黑体" w:hAnsi="黑体" w:eastAsia="黑体" w:cs="宋体"/>
                <w:kern w:val="0"/>
                <w:szCs w:val="21"/>
              </w:rPr>
            </w:pPr>
            <w:r>
              <w:rPr>
                <w:rFonts w:hint="eastAsia" w:ascii="黑体" w:hAnsi="黑体" w:eastAsia="黑体" w:cs="宋体"/>
                <w:kern w:val="0"/>
                <w:szCs w:val="21"/>
              </w:rPr>
              <w:t>按“三定”方案确定职责；</w:t>
            </w:r>
          </w:p>
          <w:p>
            <w:pPr>
              <w:widowControl/>
              <w:numPr>
                <w:ilvl w:val="0"/>
                <w:numId w:val="5"/>
              </w:numPr>
              <w:spacing w:line="400" w:lineRule="exact"/>
              <w:ind w:right="-107" w:rightChars="-51"/>
              <w:jc w:val="left"/>
              <w:rPr>
                <w:rFonts w:ascii="黑体" w:hAnsi="黑体" w:eastAsia="黑体" w:cs="宋体"/>
                <w:kern w:val="0"/>
                <w:szCs w:val="21"/>
              </w:rPr>
            </w:pPr>
            <w:r>
              <w:rPr>
                <w:rFonts w:hint="eastAsia" w:ascii="黑体" w:hAnsi="黑体" w:eastAsia="黑体" w:cs="宋体"/>
                <w:kern w:val="0"/>
                <w:szCs w:val="21"/>
              </w:rPr>
              <w:t>制定了部门中远期发展规划。</w:t>
            </w: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7</w:t>
            </w:r>
          </w:p>
        </w:tc>
      </w:tr>
      <w:tr>
        <w:tblPrEx>
          <w:tblCellMar>
            <w:top w:w="0" w:type="dxa"/>
            <w:left w:w="108" w:type="dxa"/>
            <w:bottom w:w="0" w:type="dxa"/>
            <w:right w:w="108" w:type="dxa"/>
          </w:tblCellMar>
        </w:tblPrEx>
        <w:trPr>
          <w:trHeight w:val="1520" w:hRule="atLeast"/>
        </w:trPr>
        <w:tc>
          <w:tcPr>
            <w:tcW w:w="660" w:type="dxa"/>
            <w:vMerge w:val="continue"/>
            <w:tcBorders>
              <w:left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预算配置(12分)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财政供养人员控制率（3分）</w:t>
            </w:r>
          </w:p>
        </w:tc>
        <w:tc>
          <w:tcPr>
            <w:tcW w:w="3682" w:type="dxa"/>
            <w:tcBorders>
              <w:top w:val="nil"/>
              <w:left w:val="nil"/>
              <w:bottom w:val="single" w:color="auto" w:sz="4" w:space="0"/>
              <w:right w:val="single" w:color="auto" w:sz="4" w:space="0"/>
            </w:tcBorders>
            <w:noWrap w:val="0"/>
            <w:vAlign w:val="center"/>
          </w:tcPr>
          <w:p>
            <w:pPr>
              <w:widowControl/>
              <w:spacing w:line="400" w:lineRule="exact"/>
              <w:ind w:left="-531" w:leftChars="-253" w:firstLine="558" w:firstLineChars="266"/>
              <w:rPr>
                <w:rFonts w:ascii="黑体" w:hAnsi="黑体" w:eastAsia="黑体" w:cs="宋体"/>
                <w:kern w:val="0"/>
                <w:szCs w:val="21"/>
              </w:rPr>
            </w:pPr>
            <w:r>
              <w:rPr>
                <w:rFonts w:hint="eastAsia" w:ascii="黑体" w:hAnsi="黑体" w:eastAsia="黑体" w:cs="宋体"/>
                <w:kern w:val="0"/>
                <w:szCs w:val="21"/>
              </w:rPr>
              <w:t>以100%为标准。</w:t>
            </w:r>
          </w:p>
          <w:p>
            <w:pPr>
              <w:widowControl/>
              <w:spacing w:line="400" w:lineRule="exact"/>
              <w:ind w:left="-531" w:leftChars="-253" w:firstLine="558" w:firstLineChars="266"/>
              <w:rPr>
                <w:rFonts w:ascii="黑体" w:hAnsi="黑体" w:eastAsia="黑体" w:cs="宋体"/>
                <w:kern w:val="0"/>
                <w:szCs w:val="21"/>
              </w:rPr>
            </w:pPr>
            <w:r>
              <w:rPr>
                <w:rFonts w:hint="eastAsia" w:ascii="黑体" w:hAnsi="黑体" w:eastAsia="黑体" w:cs="宋体"/>
                <w:kern w:val="0"/>
                <w:szCs w:val="21"/>
              </w:rPr>
              <w:t>在职人员控制率≦  100%，计3分；</w:t>
            </w:r>
          </w:p>
          <w:p>
            <w:pPr>
              <w:widowControl/>
              <w:spacing w:line="400" w:lineRule="exact"/>
              <w:ind w:left="-531" w:leftChars="-253" w:firstLine="558" w:firstLineChars="266"/>
              <w:jc w:val="center"/>
              <w:rPr>
                <w:rFonts w:ascii="黑体" w:hAnsi="黑体" w:eastAsia="黑体" w:cs="宋体"/>
                <w:kern w:val="0"/>
                <w:szCs w:val="21"/>
              </w:rPr>
            </w:pPr>
            <w:r>
              <w:rPr>
                <w:rFonts w:hint="eastAsia" w:ascii="黑体" w:hAnsi="黑体" w:eastAsia="黑体" w:cs="宋体"/>
                <w:kern w:val="0"/>
                <w:szCs w:val="21"/>
              </w:rPr>
              <w:t>每超过一个百分点扣0.5分，扣完为止。</w:t>
            </w:r>
          </w:p>
        </w:tc>
        <w:tc>
          <w:tcPr>
            <w:tcW w:w="2888" w:type="dxa"/>
            <w:tcBorders>
              <w:top w:val="nil"/>
              <w:left w:val="nil"/>
              <w:bottom w:val="single" w:color="auto" w:sz="4" w:space="0"/>
              <w:right w:val="single" w:color="auto" w:sz="4" w:space="0"/>
            </w:tcBorders>
            <w:noWrap w:val="0"/>
            <w:vAlign w:val="center"/>
          </w:tcPr>
          <w:p>
            <w:pPr>
              <w:widowControl/>
              <w:spacing w:line="400" w:lineRule="exact"/>
              <w:ind w:left="210" w:right="-107" w:rightChars="-51" w:hanging="210" w:hangingChars="100"/>
              <w:jc w:val="left"/>
              <w:rPr>
                <w:rFonts w:ascii="黑体" w:hAnsi="黑体" w:eastAsia="黑体" w:cs="宋体"/>
                <w:kern w:val="0"/>
                <w:szCs w:val="21"/>
              </w:rPr>
            </w:pPr>
            <w:r>
              <w:rPr>
                <w:rFonts w:hint="eastAsia" w:ascii="黑体" w:hAnsi="黑体" w:eastAsia="黑体" w:cs="宋体"/>
                <w:kern w:val="0"/>
                <w:szCs w:val="21"/>
              </w:rPr>
              <w:t>财政预算</w:t>
            </w:r>
            <w:r>
              <w:rPr>
                <w:rFonts w:hint="eastAsia" w:ascii="黑体" w:hAnsi="黑体" w:eastAsia="黑体" w:cs="宋体"/>
                <w:kern w:val="0"/>
                <w:szCs w:val="21"/>
                <w:lang w:val="en-US" w:eastAsia="zh-CN"/>
              </w:rPr>
              <w:t>6</w:t>
            </w:r>
            <w:r>
              <w:rPr>
                <w:rFonts w:hint="eastAsia" w:ascii="黑体" w:hAnsi="黑体" w:eastAsia="黑体" w:cs="宋体"/>
                <w:kern w:val="0"/>
                <w:szCs w:val="21"/>
              </w:rPr>
              <w:t>人，实际在职人</w:t>
            </w:r>
            <w:r>
              <w:rPr>
                <w:rFonts w:hint="eastAsia" w:ascii="黑体" w:hAnsi="黑体" w:eastAsia="黑体" w:cs="宋体"/>
                <w:kern w:val="0"/>
                <w:szCs w:val="21"/>
                <w:lang w:val="en-US" w:eastAsia="zh-CN"/>
              </w:rPr>
              <w:t>6</w:t>
            </w:r>
            <w:r>
              <w:rPr>
                <w:rFonts w:hint="eastAsia" w:ascii="黑体" w:hAnsi="黑体" w:eastAsia="黑体" w:cs="宋体"/>
                <w:kern w:val="0"/>
                <w:szCs w:val="21"/>
              </w:rPr>
              <w:t xml:space="preserve">，在职控制率= </w:t>
            </w:r>
            <w:r>
              <w:rPr>
                <w:rFonts w:hint="eastAsia" w:ascii="黑体" w:hAnsi="黑体" w:eastAsia="黑体" w:cs="宋体"/>
                <w:kern w:val="0"/>
                <w:szCs w:val="21"/>
                <w:lang w:val="en-US" w:eastAsia="zh-CN"/>
              </w:rPr>
              <w:t>6</w:t>
            </w:r>
            <w:r>
              <w:rPr>
                <w:rFonts w:hint="eastAsia" w:ascii="黑体" w:hAnsi="黑体" w:eastAsia="黑体" w:cs="宋体"/>
                <w:kern w:val="0"/>
                <w:szCs w:val="21"/>
              </w:rPr>
              <w:t xml:space="preserve"> /</w:t>
            </w:r>
            <w:r>
              <w:rPr>
                <w:rFonts w:hint="eastAsia" w:ascii="黑体" w:hAnsi="黑体" w:eastAsia="黑体" w:cs="宋体"/>
                <w:kern w:val="0"/>
                <w:szCs w:val="21"/>
                <w:lang w:val="en-US" w:eastAsia="zh-CN"/>
              </w:rPr>
              <w:t>6</w:t>
            </w:r>
            <w:r>
              <w:rPr>
                <w:rFonts w:hint="eastAsia" w:ascii="黑体" w:hAnsi="黑体" w:eastAsia="黑体" w:cs="宋体"/>
                <w:kern w:val="0"/>
                <w:szCs w:val="21"/>
              </w:rPr>
              <w:t xml:space="preserve">   *100%=100 %</w:t>
            </w: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3</w:t>
            </w:r>
          </w:p>
        </w:tc>
      </w:tr>
      <w:tr>
        <w:tblPrEx>
          <w:tblCellMar>
            <w:top w:w="0" w:type="dxa"/>
            <w:left w:w="108" w:type="dxa"/>
            <w:bottom w:w="0" w:type="dxa"/>
            <w:right w:w="108" w:type="dxa"/>
          </w:tblCellMar>
        </w:tblPrEx>
        <w:trPr>
          <w:trHeight w:val="960" w:hRule="atLeast"/>
        </w:trPr>
        <w:tc>
          <w:tcPr>
            <w:tcW w:w="660" w:type="dxa"/>
            <w:vMerge w:val="continue"/>
            <w:tcBorders>
              <w:left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“三公经费”变动率（4分）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“三公经费”变动率≦0，计6分；“三公经费”＞0，每超过一个百分点扣0.6分，扣完为止。</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上年度三公经费支出公务用车运行维护费 0元，接待费   </w:t>
            </w:r>
            <w:r>
              <w:rPr>
                <w:rFonts w:hint="eastAsia" w:ascii="黑体" w:hAnsi="黑体" w:eastAsia="黑体" w:cs="宋体"/>
                <w:kern w:val="0"/>
                <w:szCs w:val="21"/>
                <w:lang w:val="en-US" w:eastAsia="zh-CN"/>
              </w:rPr>
              <w:t>0</w:t>
            </w:r>
            <w:r>
              <w:rPr>
                <w:rFonts w:hint="eastAsia" w:ascii="黑体" w:hAnsi="黑体" w:eastAsia="黑体" w:cs="宋体"/>
                <w:kern w:val="0"/>
                <w:szCs w:val="21"/>
              </w:rPr>
              <w:t>.</w:t>
            </w:r>
            <w:r>
              <w:rPr>
                <w:rFonts w:hint="eastAsia" w:ascii="黑体" w:hAnsi="黑体" w:eastAsia="黑体" w:cs="宋体"/>
                <w:kern w:val="0"/>
                <w:szCs w:val="21"/>
                <w:lang w:val="en-US" w:eastAsia="zh-CN"/>
              </w:rPr>
              <w:t>5</w:t>
            </w:r>
            <w:r>
              <w:rPr>
                <w:rFonts w:hint="eastAsia" w:ascii="黑体" w:hAnsi="黑体" w:eastAsia="黑体" w:cs="宋体"/>
                <w:kern w:val="0"/>
                <w:szCs w:val="21"/>
              </w:rPr>
              <w:t>元，出国出境费，共计</w:t>
            </w:r>
            <w:r>
              <w:rPr>
                <w:rFonts w:hint="eastAsia" w:ascii="黑体" w:hAnsi="黑体" w:eastAsia="黑体" w:cs="宋体"/>
                <w:kern w:val="0"/>
                <w:szCs w:val="21"/>
                <w:lang w:val="en-US" w:eastAsia="zh-CN"/>
              </w:rPr>
              <w:t>0.5</w:t>
            </w:r>
            <w:r>
              <w:rPr>
                <w:rFonts w:hint="eastAsia" w:ascii="黑体" w:hAnsi="黑体" w:eastAsia="黑体" w:cs="宋体"/>
                <w:kern w:val="0"/>
                <w:szCs w:val="21"/>
              </w:rPr>
              <w:t xml:space="preserve">万元。本年公车运行维护费  </w:t>
            </w:r>
            <w:r>
              <w:rPr>
                <w:rFonts w:hint="eastAsia" w:ascii="黑体" w:hAnsi="黑体" w:eastAsia="黑体" w:cs="宋体"/>
                <w:kern w:val="0"/>
                <w:szCs w:val="21"/>
                <w:lang w:val="en-US" w:eastAsia="zh-CN"/>
              </w:rPr>
              <w:t>0</w:t>
            </w:r>
            <w:r>
              <w:rPr>
                <w:rFonts w:hint="eastAsia" w:ascii="黑体" w:hAnsi="黑体" w:eastAsia="黑体" w:cs="宋体"/>
                <w:kern w:val="0"/>
                <w:szCs w:val="21"/>
              </w:rPr>
              <w:t xml:space="preserve">万元，招待费 </w:t>
            </w:r>
            <w:r>
              <w:rPr>
                <w:rFonts w:hint="eastAsia" w:ascii="黑体" w:hAnsi="黑体" w:eastAsia="黑体" w:cs="宋体"/>
                <w:kern w:val="0"/>
                <w:szCs w:val="21"/>
                <w:lang w:val="en-US" w:eastAsia="zh-CN"/>
              </w:rPr>
              <w:t>0.4</w:t>
            </w:r>
            <w:r>
              <w:rPr>
                <w:rFonts w:hint="eastAsia" w:ascii="黑体" w:hAnsi="黑体" w:eastAsia="黑体" w:cs="宋体"/>
                <w:kern w:val="0"/>
                <w:szCs w:val="21"/>
              </w:rPr>
              <w:t>万元，共计</w:t>
            </w:r>
            <w:r>
              <w:rPr>
                <w:rFonts w:hint="eastAsia" w:ascii="黑体" w:hAnsi="黑体" w:eastAsia="黑体" w:cs="宋体"/>
                <w:kern w:val="0"/>
                <w:szCs w:val="21"/>
                <w:lang w:val="en-US" w:eastAsia="zh-CN"/>
              </w:rPr>
              <w:t>0.4</w:t>
            </w:r>
            <w:r>
              <w:rPr>
                <w:rFonts w:hint="eastAsia" w:ascii="黑体" w:hAnsi="黑体" w:eastAsia="黑体" w:cs="宋体"/>
                <w:kern w:val="0"/>
                <w:szCs w:val="21"/>
              </w:rPr>
              <w:t>万元。三公经费变动率=（本年</w:t>
            </w:r>
            <w:r>
              <w:rPr>
                <w:rFonts w:hint="eastAsia" w:ascii="黑体" w:hAnsi="黑体" w:eastAsia="黑体" w:cs="宋体"/>
                <w:kern w:val="0"/>
                <w:szCs w:val="21"/>
                <w:lang w:val="en-US" w:eastAsia="zh-CN"/>
              </w:rPr>
              <w:t>0</w:t>
            </w:r>
            <w:r>
              <w:rPr>
                <w:rFonts w:hint="eastAsia" w:ascii="黑体" w:hAnsi="黑体" w:eastAsia="黑体" w:cs="宋体"/>
                <w:kern w:val="0"/>
                <w:szCs w:val="21"/>
              </w:rPr>
              <w:t>.4-</w:t>
            </w:r>
            <w:r>
              <w:rPr>
                <w:rFonts w:hint="eastAsia" w:ascii="黑体" w:hAnsi="黑体" w:eastAsia="黑体" w:cs="宋体"/>
                <w:kern w:val="0"/>
                <w:szCs w:val="21"/>
                <w:lang w:val="en-US" w:eastAsia="zh-CN"/>
              </w:rPr>
              <w:t>0</w:t>
            </w:r>
            <w:r>
              <w:rPr>
                <w:rFonts w:hint="eastAsia" w:ascii="黑体" w:hAnsi="黑体" w:eastAsia="黑体" w:cs="宋体"/>
                <w:kern w:val="0"/>
                <w:szCs w:val="21"/>
              </w:rPr>
              <w:t>.5上年度）/上年度= －2</w:t>
            </w:r>
            <w:r>
              <w:rPr>
                <w:rFonts w:hint="eastAsia" w:ascii="黑体" w:hAnsi="黑体" w:eastAsia="黑体" w:cs="宋体"/>
                <w:kern w:val="0"/>
                <w:szCs w:val="21"/>
                <w:lang w:val="en-US" w:eastAsia="zh-CN"/>
              </w:rPr>
              <w:t>0</w:t>
            </w:r>
            <w:r>
              <w:rPr>
                <w:rFonts w:hint="eastAsia" w:ascii="黑体" w:hAnsi="黑体" w:eastAsia="黑体" w:cs="宋体"/>
                <w:kern w:val="0"/>
                <w:szCs w:val="21"/>
              </w:rPr>
              <w:t xml:space="preserve"> %</w:t>
            </w: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2160" w:hRule="atLeast"/>
        </w:trPr>
        <w:tc>
          <w:tcPr>
            <w:tcW w:w="660" w:type="dxa"/>
            <w:vMerge w:val="continue"/>
            <w:tcBorders>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重点支出安排率（5分）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重点支出安排率≥90%，计5分；</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80%（含）-90%，计4分；                           70%（含）-80%，计3分；                           60%（含）-70%，计2分；                            低于60%不得分。</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841" w:hRule="atLeast"/>
        </w:trPr>
        <w:tc>
          <w:tcPr>
            <w:tcW w:w="66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过    程</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预算执行（20分）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预算调整率（5分）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预算调整率=0，计5分；                       0-10%（含），计4分；                          10-20%（含），计3分；                                     20-30%（含），计2分；                             大于30%不得分。</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预算调整率为=调整数/2015年预算执行数*100%=    %</w:t>
            </w: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168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支出进度（4分）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每年春节前下达全部专项资金的50%；9月底前所有专项资金指标全部下达完。 每出现一个专项未按进度完成资金下达扣0.5分，扣完为止。</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2</w:t>
            </w:r>
          </w:p>
        </w:tc>
      </w:tr>
      <w:tr>
        <w:tblPrEx>
          <w:tblCellMar>
            <w:top w:w="0" w:type="dxa"/>
            <w:left w:w="108" w:type="dxa"/>
            <w:bottom w:w="0" w:type="dxa"/>
            <w:right w:w="108" w:type="dxa"/>
          </w:tblCellMar>
        </w:tblPrEx>
        <w:trPr>
          <w:trHeight w:val="416"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资金结余（5分）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无结余，5分；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有结余，但不超过上年结转，4分；                       结余超过上年结转，不得分。</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5</w:t>
            </w:r>
          </w:p>
        </w:tc>
      </w:tr>
      <w:tr>
        <w:tblPrEx>
          <w:tblCellMar>
            <w:top w:w="0" w:type="dxa"/>
            <w:left w:w="108" w:type="dxa"/>
            <w:bottom w:w="0" w:type="dxa"/>
            <w:right w:w="108" w:type="dxa"/>
          </w:tblCellMar>
        </w:tblPrEx>
        <w:trPr>
          <w:trHeight w:val="96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“三公经费”控制率（6分）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以100%为标准。三公经费控制率≦100%，计6分；每超过一个百分点扣1分，扣完为止。</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5</w:t>
            </w:r>
          </w:p>
        </w:tc>
      </w:tr>
      <w:tr>
        <w:tblPrEx>
          <w:tblCellMar>
            <w:top w:w="0" w:type="dxa"/>
            <w:left w:w="108" w:type="dxa"/>
            <w:bottom w:w="0" w:type="dxa"/>
            <w:right w:w="108" w:type="dxa"/>
          </w:tblCellMar>
        </w:tblPrEx>
        <w:trPr>
          <w:trHeight w:val="1920" w:hRule="atLeast"/>
        </w:trPr>
        <w:tc>
          <w:tcPr>
            <w:tcW w:w="66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过      程</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预算管理（21分）</w:t>
            </w: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管理制度健全性（6分）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1、制定或具有预算资金管理办法，内部财务管理制度、会计核算制度等管理制度，2分； 2、相关管理制度合法、合规、完整，2分； 3、相关管理制度得到有效执行，2分。</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6</w:t>
            </w:r>
          </w:p>
        </w:tc>
      </w:tr>
      <w:tr>
        <w:tblPrEx>
          <w:tblCellMar>
            <w:top w:w="0" w:type="dxa"/>
            <w:left w:w="108" w:type="dxa"/>
            <w:bottom w:w="0" w:type="dxa"/>
            <w:right w:w="108" w:type="dxa"/>
          </w:tblCellMar>
        </w:tblPrEx>
        <w:trPr>
          <w:trHeight w:val="416"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资金使用合规性（10分）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1、支出符合国家财经法规和财务管理制度规定以及有关专项资金管理办法的规定；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2、资金拨付有完整的审批程序和手续；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3、项目支出按规定经过评估论证；                      4、支出按照部门预算批复的用途使用；                      5、资金使用无截留、挤占、挪用、虚列支出等情况。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6、按《采购法》实行政府采购；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7、按照《湖南省非税收入管理条例》规范收费的。 以上情况每出现一例不符合要求的扣1分，扣完为止。</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9</w:t>
            </w:r>
          </w:p>
        </w:tc>
      </w:tr>
      <w:tr>
        <w:tblPrEx>
          <w:tblCellMar>
            <w:top w:w="0" w:type="dxa"/>
            <w:left w:w="108" w:type="dxa"/>
            <w:bottom w:w="0" w:type="dxa"/>
            <w:right w:w="108" w:type="dxa"/>
          </w:tblCellMar>
        </w:tblPrEx>
        <w:trPr>
          <w:trHeight w:val="240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预决算信息公开性和完善性（5分）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1、按规定内容公开预决算信息，1分； 2、按规定时限公开预决算信息，1分；3、基础数据信息和会计信息资料真实，1分；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4、基础数据信息和会计信息资料完整，1分；                            5、基础数据信息和汇集信息资料准确，1分。      </w:t>
            </w:r>
          </w:p>
          <w:p>
            <w:pPr>
              <w:widowControl/>
              <w:spacing w:line="400" w:lineRule="exact"/>
              <w:jc w:val="left"/>
              <w:rPr>
                <w:rFonts w:ascii="黑体" w:hAnsi="黑体" w:eastAsia="黑体" w:cs="宋体"/>
                <w:kern w:val="0"/>
                <w:szCs w:val="21"/>
              </w:rPr>
            </w:pP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4</w:t>
            </w:r>
          </w:p>
        </w:tc>
      </w:tr>
      <w:tr>
        <w:tblPrEx>
          <w:tblCellMar>
            <w:top w:w="0" w:type="dxa"/>
            <w:left w:w="108" w:type="dxa"/>
            <w:bottom w:w="0" w:type="dxa"/>
            <w:right w:w="108" w:type="dxa"/>
          </w:tblCellMar>
        </w:tblPrEx>
        <w:trPr>
          <w:trHeight w:val="1905"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资产管理（10分）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管理制度健全性（3分）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1、已制定资产管理制度1分；</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 2、相关资产管理制度合法、合规、完整，2分；                        3、相关资产管理制度得到有效执行，1分。</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2.5</w:t>
            </w:r>
          </w:p>
        </w:tc>
      </w:tr>
      <w:tr>
        <w:tblPrEx>
          <w:tblCellMar>
            <w:top w:w="0" w:type="dxa"/>
            <w:left w:w="108" w:type="dxa"/>
            <w:bottom w:w="0" w:type="dxa"/>
            <w:right w:w="108" w:type="dxa"/>
          </w:tblCellMar>
        </w:tblPrEx>
        <w:trPr>
          <w:trHeight w:val="1833"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资产管理安全性（5分）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1、资产保存完整和资产信息系统建立、运用；</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2、资产配置合理；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3、资产处置规范；</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xml:space="preserve">4、资产账务管理合规，帐实相符；                      5、国有资产有偿使用收入和处置收入及时足额上缴；                   </w:t>
            </w:r>
          </w:p>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以上情况每出现一例不符合有关要求的扣1分，扣完为止。</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1395"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固定资产利用率（2分）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每低于100%一个百分点扣0.2分，扣完为止。</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1</w:t>
            </w:r>
          </w:p>
        </w:tc>
      </w:tr>
      <w:tr>
        <w:tblPrEx>
          <w:tblCellMar>
            <w:top w:w="0" w:type="dxa"/>
            <w:left w:w="108" w:type="dxa"/>
            <w:bottom w:w="0" w:type="dxa"/>
            <w:right w:w="108" w:type="dxa"/>
          </w:tblCellMar>
        </w:tblPrEx>
        <w:trPr>
          <w:trHeight w:val="416" w:hRule="atLeast"/>
        </w:trPr>
        <w:tc>
          <w:tcPr>
            <w:tcW w:w="66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产   出</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职责履行（12分）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工作实际完成率（6分）</w:t>
            </w:r>
          </w:p>
        </w:tc>
        <w:tc>
          <w:tcPr>
            <w:tcW w:w="368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根据评价部门制定的计划工作任务及内容考核实际完成情况及质量。该项得分=（实际完成情况/计划工作内容）*6</w:t>
            </w: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5</w:t>
            </w:r>
          </w:p>
        </w:tc>
      </w:tr>
      <w:tr>
        <w:tblPrEx>
          <w:tblCellMar>
            <w:top w:w="0" w:type="dxa"/>
            <w:left w:w="108" w:type="dxa"/>
            <w:bottom w:w="0" w:type="dxa"/>
            <w:right w:w="108" w:type="dxa"/>
          </w:tblCellMar>
        </w:tblPrEx>
        <w:trPr>
          <w:trHeight w:val="168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重点工作质量达标率（6分）</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质量达标率达到100%，计6分；每低于100%一个百分点扣0.5分，扣完为止。</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ascii="黑体" w:hAnsi="黑体" w:eastAsia="黑体" w:cs="宋体"/>
                <w:kern w:val="0"/>
                <w:szCs w:val="21"/>
              </w:rPr>
              <w:t>4</w:t>
            </w:r>
          </w:p>
        </w:tc>
      </w:tr>
      <w:tr>
        <w:tblPrEx>
          <w:tblCellMar>
            <w:top w:w="0" w:type="dxa"/>
            <w:left w:w="108" w:type="dxa"/>
            <w:bottom w:w="0" w:type="dxa"/>
            <w:right w:w="108" w:type="dxa"/>
          </w:tblCellMar>
        </w:tblPrEx>
        <w:trPr>
          <w:trHeight w:val="1191" w:hRule="atLeast"/>
        </w:trPr>
        <w:tc>
          <w:tcPr>
            <w:tcW w:w="660" w:type="dxa"/>
            <w:vMerge w:val="restart"/>
            <w:tcBorders>
              <w:top w:val="nil"/>
              <w:left w:val="single" w:color="auto" w:sz="4" w:space="0"/>
              <w:bottom w:val="single" w:color="auto" w:sz="4" w:space="0"/>
              <w:right w:val="single" w:color="auto" w:sz="4" w:space="0"/>
            </w:tcBorders>
            <w:noWrap w:val="0"/>
            <w:textDirection w:val="tbRlV"/>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效  果</w:t>
            </w:r>
          </w:p>
        </w:tc>
        <w:tc>
          <w:tcPr>
            <w:tcW w:w="725" w:type="dxa"/>
            <w:vMerge w:val="restart"/>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履职效益（17分）</w:t>
            </w: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经济效益（4分）</w:t>
            </w:r>
          </w:p>
        </w:tc>
        <w:tc>
          <w:tcPr>
            <w:tcW w:w="368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ind w:left="360"/>
              <w:jc w:val="left"/>
              <w:rPr>
                <w:rFonts w:ascii="黑体" w:hAnsi="黑体" w:eastAsia="黑体" w:cs="宋体"/>
                <w:kern w:val="0"/>
                <w:szCs w:val="21"/>
              </w:rPr>
            </w:pPr>
            <w:r>
              <w:rPr>
                <w:rFonts w:hint="eastAsia" w:ascii="黑体" w:hAnsi="黑体" w:eastAsia="黑体" w:cs="宋体"/>
                <w:kern w:val="0"/>
                <w:szCs w:val="21"/>
              </w:rPr>
              <w:t>此条单位若没产生“经济效益”和“生态效益” ,社会效益从以下5个方面评价:1.在中央、省、政府考核中评为良以上；2.在部门考核中被评良以上；3.在市政府绩效评估中考核为优秀的；4.全年无违反党的“八项规定”的；5.无违反财政法规等行为的；</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3</w:t>
            </w:r>
          </w:p>
        </w:tc>
      </w:tr>
      <w:tr>
        <w:tblPrEx>
          <w:tblCellMar>
            <w:top w:w="0" w:type="dxa"/>
            <w:left w:w="108" w:type="dxa"/>
            <w:bottom w:w="0" w:type="dxa"/>
            <w:right w:w="108" w:type="dxa"/>
          </w:tblCellMar>
        </w:tblPrEx>
        <w:trPr>
          <w:trHeight w:val="1407"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社会效益（4分)</w:t>
            </w:r>
          </w:p>
        </w:tc>
        <w:tc>
          <w:tcPr>
            <w:tcW w:w="3682" w:type="dxa"/>
            <w:vMerge w:val="continue"/>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3</w:t>
            </w:r>
          </w:p>
        </w:tc>
      </w:tr>
      <w:tr>
        <w:tblPrEx>
          <w:tblCellMar>
            <w:top w:w="0" w:type="dxa"/>
            <w:left w:w="108" w:type="dxa"/>
            <w:bottom w:w="0" w:type="dxa"/>
            <w:right w:w="108" w:type="dxa"/>
          </w:tblCellMar>
        </w:tblPrEx>
        <w:trPr>
          <w:trHeight w:val="84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生态效益(4分)</w:t>
            </w:r>
          </w:p>
        </w:tc>
        <w:tc>
          <w:tcPr>
            <w:tcW w:w="3682" w:type="dxa"/>
            <w:vMerge w:val="continue"/>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2888" w:type="dxa"/>
            <w:tcBorders>
              <w:top w:val="nil"/>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nil"/>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3</w:t>
            </w:r>
          </w:p>
        </w:tc>
      </w:tr>
      <w:tr>
        <w:tblPrEx>
          <w:tblCellMar>
            <w:top w:w="0" w:type="dxa"/>
            <w:left w:w="108" w:type="dxa"/>
            <w:bottom w:w="0" w:type="dxa"/>
            <w:right w:w="108" w:type="dxa"/>
          </w:tblCellMar>
        </w:tblPrEx>
        <w:trPr>
          <w:trHeight w:val="1200" w:hRule="atLeast"/>
        </w:trPr>
        <w:tc>
          <w:tcPr>
            <w:tcW w:w="660"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25" w:type="dxa"/>
            <w:vMerge w:val="continue"/>
            <w:tcBorders>
              <w:top w:val="nil"/>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71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社会公众或服务对象满意度（5分）</w:t>
            </w:r>
          </w:p>
        </w:tc>
        <w:tc>
          <w:tcPr>
            <w:tcW w:w="3682"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90%（含）以上计5分；80%（含）-90%，计3分；70%（含）-80%，计1分；低于70%计0分。</w:t>
            </w:r>
          </w:p>
        </w:tc>
        <w:tc>
          <w:tcPr>
            <w:tcW w:w="2888"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4</w:t>
            </w:r>
          </w:p>
        </w:tc>
      </w:tr>
      <w:tr>
        <w:tblPrEx>
          <w:tblCellMar>
            <w:top w:w="0" w:type="dxa"/>
            <w:left w:w="108" w:type="dxa"/>
            <w:bottom w:w="0" w:type="dxa"/>
            <w:right w:w="108" w:type="dxa"/>
          </w:tblCellMar>
        </w:tblPrEx>
        <w:trPr>
          <w:trHeight w:val="780" w:hRule="atLeast"/>
        </w:trPr>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合计</w:t>
            </w:r>
          </w:p>
        </w:tc>
        <w:tc>
          <w:tcPr>
            <w:tcW w:w="143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ascii="黑体" w:hAnsi="黑体" w:eastAsia="黑体" w:cs="宋体"/>
                <w:kern w:val="0"/>
                <w:szCs w:val="21"/>
              </w:rPr>
            </w:pPr>
            <w:r>
              <w:rPr>
                <w:rFonts w:hint="eastAsia" w:ascii="黑体" w:hAnsi="黑体" w:eastAsia="黑体" w:cs="宋体"/>
                <w:kern w:val="0"/>
                <w:szCs w:val="21"/>
              </w:rPr>
              <w:t>100</w:t>
            </w:r>
          </w:p>
        </w:tc>
        <w:tc>
          <w:tcPr>
            <w:tcW w:w="3682"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hint="eastAsia" w:ascii="黑体" w:hAnsi="黑体" w:eastAsia="黑体" w:cs="宋体"/>
                <w:kern w:val="0"/>
                <w:szCs w:val="21"/>
              </w:rPr>
              <w:t>　</w:t>
            </w:r>
          </w:p>
        </w:tc>
        <w:tc>
          <w:tcPr>
            <w:tcW w:w="2888"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p>
        </w:tc>
        <w:tc>
          <w:tcPr>
            <w:tcW w:w="654" w:type="dxa"/>
            <w:tcBorders>
              <w:top w:val="single" w:color="auto" w:sz="4" w:space="0"/>
              <w:left w:val="nil"/>
              <w:bottom w:val="single" w:color="auto" w:sz="4" w:space="0"/>
              <w:right w:val="single" w:color="auto" w:sz="4" w:space="0"/>
            </w:tcBorders>
            <w:noWrap w:val="0"/>
            <w:vAlign w:val="center"/>
          </w:tcPr>
          <w:p>
            <w:pPr>
              <w:widowControl/>
              <w:spacing w:line="400" w:lineRule="exact"/>
              <w:jc w:val="left"/>
              <w:rPr>
                <w:rFonts w:ascii="黑体" w:hAnsi="黑体" w:eastAsia="黑体" w:cs="宋体"/>
                <w:kern w:val="0"/>
                <w:szCs w:val="21"/>
              </w:rPr>
            </w:pPr>
            <w:r>
              <w:rPr>
                <w:rFonts w:ascii="黑体" w:hAnsi="黑体" w:eastAsia="黑体" w:cs="宋体"/>
                <w:kern w:val="0"/>
                <w:szCs w:val="21"/>
              </w:rPr>
              <w:t>82</w:t>
            </w:r>
          </w:p>
        </w:tc>
      </w:tr>
    </w:tbl>
    <w:p>
      <w:pPr>
        <w:spacing w:line="360" w:lineRule="auto"/>
        <w:ind w:right="480" w:firstLine="640" w:firstLineChars="200"/>
        <w:jc w:val="center"/>
        <w:rPr>
          <w:rFonts w:hint="eastAsia" w:ascii="宋体" w:hAnsi="宋体" w:eastAsia="宋体" w:cs="Times New Roman"/>
          <w:b/>
          <w:bCs/>
          <w:sz w:val="32"/>
          <w:szCs w:val="32"/>
        </w:rPr>
      </w:pPr>
    </w:p>
    <w:p>
      <w:pPr>
        <w:adjustRightInd w:val="0"/>
        <w:snapToGrid w:val="0"/>
        <w:rPr>
          <w:rFonts w:hint="eastAsia" w:ascii="Cambria Math" w:hAnsi="Cambria Math" w:cs="Cambria Math"/>
          <w:bCs/>
          <w:sz w:val="30"/>
          <w:szCs w:val="30"/>
        </w:rPr>
      </w:pPr>
    </w:p>
    <w:p>
      <w:pPr>
        <w:adjustRightInd w:val="0"/>
        <w:snapToGrid w:val="0"/>
        <w:rPr>
          <w:rFonts w:ascii="Cambria Math" w:hAnsi="Cambria Math" w:cs="Cambria Math"/>
          <w:bCs/>
          <w:sz w:val="30"/>
          <w:szCs w:val="30"/>
        </w:rPr>
      </w:pPr>
      <w:r>
        <w:rPr>
          <w:rFonts w:hint="eastAsia" w:ascii="Cambria Math" w:hAnsi="Cambria Math" w:cs="Cambria Math"/>
          <w:bCs/>
          <w:sz w:val="30"/>
          <w:szCs w:val="30"/>
        </w:rPr>
        <w:t>七、改进措施和有关建议</w:t>
      </w:r>
    </w:p>
    <w:p>
      <w:pPr>
        <w:widowControl/>
        <w:rPr>
          <w:rFonts w:ascii="Cambria Math" w:hAnsi="Cambria Math" w:cs="Cambria Math"/>
          <w:bCs/>
          <w:kern w:val="0"/>
          <w:sz w:val="30"/>
          <w:szCs w:val="30"/>
        </w:rPr>
      </w:pPr>
      <w:r>
        <w:rPr>
          <w:rFonts w:hint="eastAsia" w:ascii="Cambria Math" w:hAnsi="Cambria Math" w:cs="Cambria Math"/>
          <w:bCs/>
          <w:kern w:val="0"/>
          <w:sz w:val="30"/>
          <w:szCs w:val="30"/>
          <w:lang w:eastAsia="zh-CN"/>
        </w:rPr>
        <w:t>（</w:t>
      </w:r>
      <w:r>
        <w:rPr>
          <w:rFonts w:hint="eastAsia" w:ascii="Cambria Math" w:hAnsi="Cambria Math" w:cs="Cambria Math"/>
          <w:bCs/>
          <w:kern w:val="0"/>
          <w:sz w:val="30"/>
          <w:szCs w:val="30"/>
          <w:lang w:val="en-US" w:eastAsia="zh-CN"/>
        </w:rPr>
        <w:t>一）</w:t>
      </w:r>
      <w:r>
        <w:rPr>
          <w:rFonts w:hint="eastAsia" w:ascii="Cambria Math" w:hAnsi="Cambria Math" w:cs="Cambria Math"/>
          <w:bCs/>
          <w:kern w:val="0"/>
          <w:sz w:val="30"/>
          <w:szCs w:val="30"/>
        </w:rPr>
        <w:t>规范账务处理，提高财务信息质量。</w:t>
      </w:r>
    </w:p>
    <w:p>
      <w:pPr>
        <w:widowControl/>
        <w:rPr>
          <w:rFonts w:ascii="Cambria Math" w:hAnsi="Cambria Math" w:cs="Cambria Math"/>
          <w:bCs/>
          <w:kern w:val="0"/>
          <w:sz w:val="30"/>
          <w:szCs w:val="30"/>
        </w:rPr>
      </w:pPr>
      <w:r>
        <w:rPr>
          <w:rFonts w:hint="eastAsia" w:ascii="Cambria Math" w:hAnsi="Cambria Math" w:cs="Cambria Math"/>
          <w:bCs/>
          <w:kern w:val="0"/>
          <w:sz w:val="30"/>
          <w:szCs w:val="30"/>
          <w:lang w:eastAsia="zh-CN"/>
        </w:rPr>
        <w:t>（</w:t>
      </w:r>
      <w:r>
        <w:rPr>
          <w:rFonts w:hint="eastAsia" w:ascii="Cambria Math" w:hAnsi="Cambria Math" w:cs="Cambria Math"/>
          <w:bCs/>
          <w:kern w:val="0"/>
          <w:sz w:val="30"/>
          <w:szCs w:val="30"/>
          <w:lang w:val="en-US" w:eastAsia="zh-CN"/>
        </w:rPr>
        <w:t>二）</w:t>
      </w:r>
      <w:r>
        <w:rPr>
          <w:rFonts w:hint="eastAsia" w:ascii="Cambria Math" w:hAnsi="Cambria Math" w:cs="Cambria Math"/>
          <w:bCs/>
          <w:kern w:val="0"/>
          <w:sz w:val="30"/>
          <w:szCs w:val="30"/>
        </w:rPr>
        <w:t>落实财务管理制度，进一步加强财务管理。</w:t>
      </w:r>
    </w:p>
    <w:p>
      <w:pPr>
        <w:widowControl/>
        <w:rPr>
          <w:rFonts w:ascii="Cambria Math" w:hAnsi="Cambria Math" w:cs="Cambria Math"/>
          <w:bCs/>
          <w:kern w:val="0"/>
          <w:sz w:val="30"/>
          <w:szCs w:val="30"/>
        </w:rPr>
      </w:pPr>
      <w:r>
        <w:rPr>
          <w:rFonts w:hint="eastAsia" w:ascii="Cambria Math" w:hAnsi="Cambria Math" w:cs="Cambria Math"/>
          <w:bCs/>
          <w:kern w:val="0"/>
          <w:sz w:val="30"/>
          <w:szCs w:val="30"/>
          <w:lang w:eastAsia="zh-CN"/>
        </w:rPr>
        <w:t>（</w:t>
      </w:r>
      <w:r>
        <w:rPr>
          <w:rFonts w:hint="eastAsia" w:ascii="Cambria Math" w:hAnsi="Cambria Math" w:cs="Cambria Math"/>
          <w:bCs/>
          <w:kern w:val="0"/>
          <w:sz w:val="30"/>
          <w:szCs w:val="30"/>
          <w:lang w:val="en-US" w:eastAsia="zh-CN"/>
        </w:rPr>
        <w:t>三）</w:t>
      </w:r>
      <w:r>
        <w:rPr>
          <w:rFonts w:hint="eastAsia" w:ascii="Cambria Math" w:hAnsi="Cambria Math" w:cs="Cambria Math"/>
          <w:bCs/>
          <w:kern w:val="0"/>
          <w:sz w:val="30"/>
          <w:szCs w:val="30"/>
        </w:rPr>
        <w:t>做好财务人员培训，加强会计队伍建设。</w:t>
      </w:r>
    </w:p>
    <w:p>
      <w:pPr>
        <w:widowControl/>
        <w:rPr>
          <w:rFonts w:ascii="Cambria Math" w:hAnsi="Cambria Math" w:cs="Cambria Math"/>
          <w:bCs/>
          <w:kern w:val="0"/>
          <w:sz w:val="30"/>
          <w:szCs w:val="30"/>
        </w:rPr>
      </w:pPr>
      <w:r>
        <w:rPr>
          <w:rFonts w:hint="eastAsia" w:ascii="Cambria Math" w:hAnsi="Cambria Math" w:cs="Cambria Math"/>
          <w:bCs/>
          <w:kern w:val="0"/>
          <w:sz w:val="30"/>
          <w:szCs w:val="30"/>
          <w:lang w:eastAsia="zh-CN"/>
        </w:rPr>
        <w:t>（</w:t>
      </w:r>
      <w:r>
        <w:rPr>
          <w:rFonts w:hint="eastAsia" w:ascii="Cambria Math" w:hAnsi="Cambria Math" w:cs="Cambria Math"/>
          <w:bCs/>
          <w:kern w:val="0"/>
          <w:sz w:val="30"/>
          <w:szCs w:val="30"/>
          <w:lang w:val="en-US" w:eastAsia="zh-CN"/>
        </w:rPr>
        <w:t>四）</w:t>
      </w:r>
      <w:r>
        <w:rPr>
          <w:rFonts w:hint="eastAsia" w:ascii="Cambria Math" w:hAnsi="Cambria Math" w:cs="Cambria Math"/>
          <w:bCs/>
          <w:kern w:val="0"/>
          <w:sz w:val="30"/>
          <w:szCs w:val="30"/>
        </w:rPr>
        <w:t>进一步建章立制，确保会计核算规范化，明确财务管理的责任和权力。</w:t>
      </w:r>
    </w:p>
    <w:p>
      <w:pPr>
        <w:widowControl/>
        <w:rPr>
          <w:rFonts w:ascii="Cambria Math" w:hAnsi="Cambria Math" w:cs="Cambria Math"/>
          <w:bCs/>
          <w:kern w:val="0"/>
          <w:sz w:val="30"/>
          <w:szCs w:val="30"/>
        </w:rPr>
      </w:pPr>
    </w:p>
    <w:p>
      <w:pPr>
        <w:ind w:firstLine="640" w:firstLineChars="200"/>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8ED92"/>
    <w:multiLevelType w:val="singleLevel"/>
    <w:tmpl w:val="1698ED92"/>
    <w:lvl w:ilvl="0" w:tentative="0">
      <w:start w:val="1"/>
      <w:numFmt w:val="decimal"/>
      <w:suff w:val="nothing"/>
      <w:lvlText w:val="（%1）"/>
      <w:lvlJc w:val="left"/>
    </w:lvl>
  </w:abstractNum>
  <w:abstractNum w:abstractNumId="1">
    <w:nsid w:val="1E1599A4"/>
    <w:multiLevelType w:val="singleLevel"/>
    <w:tmpl w:val="1E1599A4"/>
    <w:lvl w:ilvl="0" w:tentative="0">
      <w:start w:val="7"/>
      <w:numFmt w:val="chineseCounting"/>
      <w:suff w:val="nothing"/>
      <w:lvlText w:val="%1、"/>
      <w:lvlJc w:val="left"/>
      <w:rPr>
        <w:rFonts w:hint="eastAsia"/>
      </w:rPr>
    </w:lvl>
  </w:abstractNum>
  <w:abstractNum w:abstractNumId="2">
    <w:nsid w:val="286B5710"/>
    <w:multiLevelType w:val="multilevel"/>
    <w:tmpl w:val="286B571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7CCEC62"/>
    <w:multiLevelType w:val="singleLevel"/>
    <w:tmpl w:val="57CCEC62"/>
    <w:lvl w:ilvl="0" w:tentative="0">
      <w:start w:val="1"/>
      <w:numFmt w:val="decimal"/>
      <w:suff w:val="nothing"/>
      <w:lvlText w:val="%1、"/>
      <w:lvlJc w:val="left"/>
      <w:rPr>
        <w:rFonts w:cs="Tahom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wYTE0OTZiZTM0OGFjZDk3MmU1ZTI2YzAyZTQyN2UifQ=="/>
  </w:docVars>
  <w:rsids>
    <w:rsidRoot w:val="004506F9"/>
    <w:rsid w:val="0002229B"/>
    <w:rsid w:val="000273BD"/>
    <w:rsid w:val="000415B7"/>
    <w:rsid w:val="00041E3F"/>
    <w:rsid w:val="00055DAA"/>
    <w:rsid w:val="00061F7B"/>
    <w:rsid w:val="000658A3"/>
    <w:rsid w:val="00074155"/>
    <w:rsid w:val="000873EF"/>
    <w:rsid w:val="000A3F69"/>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197"/>
    <w:rsid w:val="003C47E6"/>
    <w:rsid w:val="003C4FC2"/>
    <w:rsid w:val="003E2331"/>
    <w:rsid w:val="00416E61"/>
    <w:rsid w:val="0042790C"/>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75489"/>
    <w:rsid w:val="00DD06FF"/>
    <w:rsid w:val="00DD5FE9"/>
    <w:rsid w:val="00E00C7A"/>
    <w:rsid w:val="00E209CF"/>
    <w:rsid w:val="00E37D6C"/>
    <w:rsid w:val="00E55B68"/>
    <w:rsid w:val="00E67BE6"/>
    <w:rsid w:val="00E8683C"/>
    <w:rsid w:val="00EA2B72"/>
    <w:rsid w:val="00F74360"/>
    <w:rsid w:val="00FB462F"/>
    <w:rsid w:val="00FE16FA"/>
    <w:rsid w:val="00FE328A"/>
    <w:rsid w:val="00FE6269"/>
    <w:rsid w:val="00FF5CD6"/>
    <w:rsid w:val="109E77FE"/>
    <w:rsid w:val="1FB57927"/>
    <w:rsid w:val="26004C31"/>
    <w:rsid w:val="266F22D2"/>
    <w:rsid w:val="270D18C6"/>
    <w:rsid w:val="279872D4"/>
    <w:rsid w:val="2C3F712F"/>
    <w:rsid w:val="2C6B22D3"/>
    <w:rsid w:val="35FE5AFB"/>
    <w:rsid w:val="3D412D8B"/>
    <w:rsid w:val="47E97AD6"/>
    <w:rsid w:val="493C0826"/>
    <w:rsid w:val="4C6A7977"/>
    <w:rsid w:val="53C8685D"/>
    <w:rsid w:val="59987F3E"/>
    <w:rsid w:val="60E54856"/>
    <w:rsid w:val="611F7673"/>
    <w:rsid w:val="61D9582E"/>
    <w:rsid w:val="64B46C20"/>
    <w:rsid w:val="65046244"/>
    <w:rsid w:val="6B3E2EEB"/>
    <w:rsid w:val="6C7748D6"/>
    <w:rsid w:val="6C930316"/>
    <w:rsid w:val="70962F27"/>
    <w:rsid w:val="74FC66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paragraph" w:customStyle="1" w:styleId="12">
    <w:name w:val="p0"/>
    <w:basedOn w:val="1"/>
    <w:qFormat/>
    <w:uiPriority w:val="0"/>
    <w:pPr>
      <w:widowControl/>
    </w:pPr>
    <w:rPr>
      <w:rFonts w:ascii="Calibri" w:hAnsi="Calibri" w:cs="宋体"/>
      <w:kern w:val="0"/>
      <w:szCs w:val="21"/>
    </w:rPr>
  </w:style>
  <w:style w:type="paragraph" w:customStyle="1" w:styleId="13">
    <w:name w:val="列表段落1"/>
    <w:basedOn w:val="1"/>
    <w:qFormat/>
    <w:uiPriority w:val="99"/>
    <w:pPr>
      <w:ind w:firstLine="420" w:firstLineChars="200"/>
    </w:pPr>
  </w:style>
  <w:style w:type="character" w:customStyle="1" w:styleId="14">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80904-B2FB-4FE3-894F-42F14B17BC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9178</Words>
  <Characters>10927</Characters>
  <Lines>69</Lines>
  <Paragraphs>19</Paragraphs>
  <TotalTime>0</TotalTime>
  <ScaleCrop>false</ScaleCrop>
  <LinksUpToDate>false</LinksUpToDate>
  <CharactersWithSpaces>12380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Administrator</cp:lastModifiedBy>
  <cp:lastPrinted>2022-07-27T12:55:00Z</cp:lastPrinted>
  <dcterms:modified xsi:type="dcterms:W3CDTF">2023-09-28T05:31:40Z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E374C2E728734CD3B740F654D8EEAA66_13</vt:lpwstr>
  </property>
</Properties>
</file>