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道县第五中学</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道县第五中学</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道县第五中学</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道县第五中学是一所市示范性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sz w:val="32"/>
          <w:szCs w:val="32"/>
        </w:rPr>
        <w:t>道县第五中学</w:t>
      </w:r>
      <w:r>
        <w:rPr>
          <w:rFonts w:hint="eastAsia" w:asciiTheme="minorEastAsia" w:hAnsiTheme="minorEastAsia"/>
          <w:bCs/>
          <w:kern w:val="0"/>
          <w:sz w:val="32"/>
          <w:szCs w:val="32"/>
        </w:rPr>
        <w:t>单位内设机构包括：道县第五中学是决算独立的正科级全额拨款事业单，系全额拨款事业编制。包括教科处,教务处,总务处及各年级部等等。</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sz w:val="32"/>
          <w:szCs w:val="32"/>
        </w:rPr>
        <w:t>道县第五中学</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21年部门决算汇总公开单位构成包括：道县第五中学本级。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single" w:color="FEFEFE" w:sz="8" w:space="0"/>
              <w:left w:val="single" w:color="FEFEFE" w:sz="8" w:space="0"/>
              <w:bottom w:val="single" w:color="65ABC9" w:sz="24" w:space="0"/>
              <w:right w:val="single" w:color="FEFEFE" w:sz="8" w:space="0"/>
            </w:tcBorders>
            <w:shd w:val="clear" w:color="auto" w:fill="FEFEFE"/>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7" w:type="dxa"/>
            <w:gridSpan w:val="2"/>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2" w:type="dxa"/>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773" w:type="dxa"/>
            <w:gridSpan w:val="3"/>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57" w:type="dxa"/>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6" w:type="dxa"/>
            <w:tcBorders>
              <w:top w:val="single" w:color="65ABC9" w:sz="24" w:space="0"/>
              <w:left w:val="single" w:color="FEFEFE" w:sz="8" w:space="0"/>
              <w:bottom w:val="single" w:color="FEFEFE" w:sz="8" w:space="0"/>
              <w:right w:val="single" w:color="FEFEFE" w:sz="8" w:space="0"/>
            </w:tcBorders>
            <w:shd w:val="clear" w:color="000000" w:fill="EBEBEB"/>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 xml:space="preserve"> 道县第五中学</w:t>
            </w:r>
            <w:r>
              <w:rPr>
                <w:rFonts w:ascii="宋体" w:hAnsi="宋体" w:eastAsia="宋体" w:cs="宋体"/>
                <w:color w:val="000000"/>
                <w:kern w:val="0"/>
                <w:sz w:val="20"/>
                <w:szCs w:val="20"/>
              </w:rPr>
              <w:t xml:space="preserve"> </w:t>
            </w:r>
          </w:p>
        </w:tc>
        <w:tc>
          <w:tcPr>
            <w:tcW w:w="697" w:type="dxa"/>
            <w:gridSpan w:val="2"/>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2"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773"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57"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收入</w:t>
            </w:r>
          </w:p>
        </w:tc>
        <w:tc>
          <w:tcPr>
            <w:tcW w:w="8276" w:type="dxa"/>
            <w:gridSpan w:val="7"/>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1230" w:type="dxa"/>
            <w:gridSpan w:val="2"/>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3633"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栏    次</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30" w:type="dxa"/>
            <w:gridSpan w:val="2"/>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栏    次</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633" w:type="dxa"/>
            <w:gridSpan w:val="3"/>
            <w:tcBorders>
              <w:top w:val="single" w:color="FEFEFE" w:sz="8" w:space="0"/>
              <w:left w:val="single" w:color="FEFEFE" w:sz="8" w:space="0"/>
              <w:bottom w:val="single" w:color="FEFEFE" w:sz="8" w:space="0"/>
              <w:right w:val="single" w:color="FEFEFE" w:sz="8" w:space="0"/>
            </w:tcBorders>
            <w:shd w:val="clear" w:color="000000" w:fill="EBEBEB"/>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300.00</w:t>
            </w: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4,311.05</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30.00</w:t>
            </w: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36.74</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244.41</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center"/>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jc w:val="left"/>
              <w:rPr>
                <w:rFonts w:hint="eastAsia"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jc w:val="left"/>
              <w:rPr>
                <w:rFonts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4,592.21</w:t>
            </w: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b/>
                <w:bCs/>
                <w:color w:val="000000"/>
                <w:kern w:val="0"/>
                <w:sz w:val="22"/>
              </w:rPr>
            </w:pPr>
            <w:r>
              <w:rPr>
                <w:rFonts w:hint="eastAsia" w:ascii="宋体" w:hAnsi="宋体" w:eastAsia="宋体" w:cs="宋体"/>
                <w:i w:val="0"/>
                <w:iCs w:val="0"/>
                <w:color w:val="000000"/>
                <w:kern w:val="0"/>
                <w:sz w:val="22"/>
                <w:szCs w:val="22"/>
                <w:u w:val="none"/>
                <w:lang w:val="en-US" w:eastAsia="zh-CN" w:bidi="ar"/>
              </w:rPr>
              <w:t>4,592.21</w:t>
            </w: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ascii="宋体" w:hAnsi="宋体" w:eastAsia="宋体" w:cs="宋体"/>
                <w:b/>
                <w:bCs/>
                <w:color w:val="000000"/>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keepNext w:val="0"/>
              <w:keepLines w:val="0"/>
              <w:widowControl/>
              <w:suppressLineNumbers w:val="0"/>
              <w:jc w:val="left"/>
              <w:textAlignment w:val="center"/>
              <w:rPr>
                <w:rFonts w:ascii="宋体" w:hAnsi="宋体" w:eastAsia="宋体" w:cs="宋体"/>
                <w:b/>
                <w:bCs/>
                <w:color w:val="000000"/>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left"/>
              <w:rPr>
                <w:rFonts w:ascii="宋体" w:hAnsi="宋体" w:eastAsia="宋体" w:cs="宋体"/>
                <w:color w:val="000000"/>
                <w:kern w:val="0"/>
                <w:sz w:val="22"/>
              </w:rPr>
            </w:pPr>
          </w:p>
        </w:tc>
        <w:tc>
          <w:tcPr>
            <w:tcW w:w="449"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right"/>
              <w:rPr>
                <w:rFonts w:ascii="宋体" w:hAnsi="宋体" w:eastAsia="宋体" w:cs="宋体"/>
                <w:color w:val="000000"/>
                <w:kern w:val="0"/>
                <w:sz w:val="22"/>
              </w:rPr>
            </w:pPr>
          </w:p>
        </w:tc>
        <w:tc>
          <w:tcPr>
            <w:tcW w:w="3798"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left"/>
              <w:rPr>
                <w:rFonts w:ascii="宋体" w:hAnsi="宋体" w:eastAsia="宋体" w:cs="宋体"/>
                <w:color w:val="000000"/>
                <w:kern w:val="0"/>
                <w:sz w:val="22"/>
              </w:rPr>
            </w:pPr>
          </w:p>
        </w:tc>
        <w:tc>
          <w:tcPr>
            <w:tcW w:w="845" w:type="dxa"/>
            <w:tcBorders>
              <w:top w:val="single" w:color="FEFEFE" w:sz="8" w:space="0"/>
              <w:left w:val="single" w:color="FEFEFE" w:sz="8" w:space="0"/>
              <w:bottom w:val="single" w:color="FEFEFE" w:sz="8" w:space="0"/>
              <w:right w:val="single" w:color="FEFEFE" w:sz="8" w:space="0"/>
            </w:tcBorders>
            <w:shd w:val="clear" w:color="000000" w:fill="EBEBEB"/>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BEBEB"/>
            <w:noWrap/>
            <w:vAlign w:val="center"/>
          </w:tcPr>
          <w:p>
            <w:pPr>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40" w:hRule="atLeast"/>
        </w:trPr>
        <w:tc>
          <w:tcPr>
            <w:tcW w:w="4126"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4,592.21</w:t>
            </w:r>
          </w:p>
        </w:tc>
        <w:tc>
          <w:tcPr>
            <w:tcW w:w="3798" w:type="dxa"/>
            <w:gridSpan w:val="3"/>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single" w:color="FEFEFE" w:sz="8" w:space="0"/>
              <w:left w:val="single" w:color="FEFEFE" w:sz="8" w:space="0"/>
              <w:bottom w:val="single" w:color="FEFEFE" w:sz="8" w:space="0"/>
              <w:right w:val="single" w:color="FEFEFE" w:sz="8" w:space="0"/>
            </w:tcBorders>
            <w:shd w:val="clear" w:color="000000" w:fill="E0E0E0"/>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single" w:color="FEFEFE" w:sz="8" w:space="0"/>
              <w:left w:val="single" w:color="FEFEFE" w:sz="8" w:space="0"/>
              <w:bottom w:val="single" w:color="FEFEFE" w:sz="8" w:space="0"/>
              <w:right w:val="single" w:color="FEFEFE" w:sz="8" w:space="0"/>
            </w:tcBorders>
            <w:shd w:val="clear" w:color="auto" w:fill="E0E0E0"/>
            <w:noWrap/>
            <w:vAlign w:val="center"/>
          </w:tcPr>
          <w:p>
            <w:pPr>
              <w:keepNext w:val="0"/>
              <w:keepLines w:val="0"/>
              <w:widowControl/>
              <w:suppressLineNumbers w:val="0"/>
              <w:jc w:val="right"/>
              <w:textAlignment w:val="center"/>
              <w:rPr>
                <w:rFonts w:ascii="宋体" w:hAnsi="宋体" w:eastAsia="宋体" w:cs="宋体"/>
                <w:b/>
                <w:bCs/>
                <w:color w:val="000000"/>
                <w:kern w:val="0"/>
                <w:sz w:val="22"/>
              </w:rPr>
            </w:pPr>
            <w:r>
              <w:rPr>
                <w:rFonts w:hint="eastAsia" w:ascii="宋体" w:hAnsi="宋体" w:eastAsia="宋体" w:cs="宋体"/>
                <w:i w:val="0"/>
                <w:iCs w:val="0"/>
                <w:color w:val="000000"/>
                <w:kern w:val="0"/>
                <w:sz w:val="22"/>
                <w:szCs w:val="22"/>
                <w:u w:val="none"/>
                <w:lang w:val="en-US" w:eastAsia="zh-CN" w:bidi="ar"/>
              </w:rPr>
              <w:t>4,592.21</w:t>
            </w:r>
          </w:p>
        </w:tc>
      </w:tr>
      <w:tr>
        <w:tblPrEx>
          <w:tblCellMar>
            <w:top w:w="0" w:type="dxa"/>
            <w:left w:w="108" w:type="dxa"/>
            <w:bottom w:w="0" w:type="dxa"/>
            <w:right w:w="108" w:type="dxa"/>
          </w:tblCellMar>
        </w:tblPrEx>
        <w:trPr>
          <w:trHeight w:val="1020" w:hRule="atLeast"/>
        </w:trPr>
        <w:tc>
          <w:tcPr>
            <w:tcW w:w="14081" w:type="dxa"/>
            <w:gridSpan w:val="11"/>
            <w:tcBorders>
              <w:top w:val="single" w:color="FEFEFE" w:sz="8" w:space="0"/>
              <w:left w:val="single" w:color="FEFEFE" w:sz="8" w:space="0"/>
              <w:bottom w:val="single" w:color="FEFEFE" w:sz="8" w:space="0"/>
              <w:right w:val="single" w:color="FEFEFE" w:sz="8" w:space="0"/>
            </w:tcBorders>
            <w:shd w:val="clear" w:color="auto" w:fill="EBEBEB"/>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注：1.本表反映部门本年度的总收支和年末结转结余情况。</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72" w:type="dxa"/>
        <w:tblInd w:w="0" w:type="dxa"/>
        <w:tblLayout w:type="autofit"/>
        <w:tblCellMar>
          <w:top w:w="0" w:type="dxa"/>
          <w:left w:w="0" w:type="dxa"/>
          <w:bottom w:w="0" w:type="dxa"/>
          <w:right w:w="0" w:type="dxa"/>
        </w:tblCellMar>
      </w:tblPr>
      <w:tblGrid>
        <w:gridCol w:w="1817"/>
        <w:gridCol w:w="129"/>
        <w:gridCol w:w="1763"/>
        <w:gridCol w:w="1579"/>
        <w:gridCol w:w="1579"/>
        <w:gridCol w:w="1579"/>
        <w:gridCol w:w="1579"/>
        <w:gridCol w:w="1579"/>
        <w:gridCol w:w="1579"/>
        <w:gridCol w:w="2245"/>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iCs w:val="0"/>
                <w:color w:val="000000"/>
                <w:kern w:val="0"/>
                <w:sz w:val="22"/>
                <w:szCs w:val="22"/>
                <w:u w:val="none"/>
                <w:lang w:val="en-US" w:eastAsia="zh-CN" w:bidi="ar"/>
              </w:rPr>
              <w:t xml:space="preserve"> 道县第五中学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4,592.21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4,262.21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4,311.05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3,981.05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4,164.16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3,834.16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1,034.12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1,026.62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3,130.04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2,807.54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22.50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 xml:space="preserve"> 道县第五中学</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4,592.21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4,580.32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4,311.05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4,299.16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4,164.16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4,164.16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1,034.12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1,034.12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3,130.04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3,130.04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 xml:space="preserve"> 道县第五中学</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3,981.05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3,981.05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36.74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244.41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244.41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4,262.21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 xml:space="preserve"> 道县第五中学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3"/>
        <w:gridCol w:w="3283"/>
        <w:gridCol w:w="2850"/>
        <w:gridCol w:w="3303"/>
        <w:gridCol w:w="2824"/>
      </w:tblGrid>
      <w:tr>
        <w:tblPrEx>
          <w:tblCellMar>
            <w:top w:w="0" w:type="dxa"/>
            <w:left w:w="108" w:type="dxa"/>
            <w:bottom w:w="0" w:type="dxa"/>
            <w:right w:w="108" w:type="dxa"/>
          </w:tblCellMar>
        </w:tblPrEx>
        <w:trPr>
          <w:trHeight w:val="405" w:hRule="atLeast"/>
          <w:jc w:val="center"/>
        </w:trPr>
        <w:tc>
          <w:tcPr>
            <w:tcW w:w="524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2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4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4,262.21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4,250.32</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3,981.05</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3,969.16</w:t>
            </w: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3,834.16</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3,834.16</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1,026.62</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1,026.62</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2,807.54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2,807.54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135.00</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135.00</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w:t>
            </w:r>
          </w:p>
        </w:tc>
        <w:tc>
          <w:tcPr>
            <w:tcW w:w="330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2050903</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w:t>
            </w:r>
          </w:p>
        </w:tc>
        <w:tc>
          <w:tcPr>
            <w:tcW w:w="330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36.74</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33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244.41</w:t>
            </w:r>
          </w:p>
        </w:tc>
        <w:tc>
          <w:tcPr>
            <w:tcW w:w="282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70"/>
        <w:gridCol w:w="3167"/>
        <w:gridCol w:w="1043"/>
        <w:gridCol w:w="1161"/>
        <w:gridCol w:w="2184"/>
        <w:gridCol w:w="838"/>
        <w:gridCol w:w="1162"/>
        <w:gridCol w:w="3952"/>
        <w:gridCol w:w="83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 xml:space="preserve"> 道县第五中学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3,213.56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799.90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1,278.34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758.44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55.94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325.89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84.61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244.41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143.46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236.86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67.57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31.59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3,450.41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799.90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2"/>
          <w:szCs w:val="22"/>
          <w:u w:val="none"/>
          <w:lang w:val="en-US" w:eastAsia="zh-CN" w:bidi="ar"/>
        </w:rPr>
        <w:t xml:space="preserve"> 道县第五中学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2"/>
          <w:szCs w:val="22"/>
          <w:u w:val="none"/>
          <w:lang w:val="en-US" w:eastAsia="zh-CN" w:bidi="ar"/>
        </w:rPr>
        <w:t xml:space="preserve"> 道县第五中学</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val="en-US" w:eastAsia="zh-CN"/>
        </w:rPr>
        <w:t>道县第五中学</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2"/>
                <w:szCs w:val="22"/>
                <w:u w:val="none"/>
                <w:lang w:val="en-US" w:eastAsia="zh-CN" w:bidi="ar"/>
              </w:rPr>
              <w:t xml:space="preserve"> 道县第五中学</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道县第五中学</w:t>
            </w:r>
            <w:r>
              <w:rPr>
                <w:rFonts w:hint="eastAsia" w:ascii="宋体" w:hAnsi="宋体" w:eastAsia="宋体" w:cs="宋体"/>
                <w:kern w:val="0"/>
                <w:sz w:val="24"/>
                <w:szCs w:val="24"/>
              </w:rPr>
              <w:t>单位没有国有资本经营</w:t>
            </w:r>
            <w:r>
              <w:rPr>
                <w:rFonts w:hint="eastAsia" w:ascii="宋体" w:hAnsi="宋体" w:eastAsia="宋体" w:cs="宋体"/>
                <w:kern w:val="0"/>
                <w:sz w:val="24"/>
                <w:szCs w:val="24"/>
                <w:lang w:val="en-US" w:eastAsia="zh-CN"/>
              </w:rPr>
              <w:t>收入</w:t>
            </w:r>
            <w:r>
              <w:rPr>
                <w:rFonts w:hint="eastAsia" w:ascii="宋体" w:hAnsi="宋体" w:eastAsia="宋体" w:cs="宋体"/>
                <w:kern w:val="0"/>
                <w:sz w:val="24"/>
                <w:szCs w:val="24"/>
              </w:rPr>
              <w:t>，也没有国有资本经营安排的支出，故本表无数据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395.32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学生人数增加，对应的收入增加。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4,262.21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%；上级补助收入0万元，占0%；事业收入</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%；经营收入0万元，占0%；附属单位上缴收入0万元，占0%；其他收入</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4580.32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highlight w:val="none"/>
          <w:lang w:val="en-US" w:eastAsia="zh-CN"/>
        </w:rPr>
        <w:t>4262.21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395.32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学生人数增加，对应的支出增加。</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4262.21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261.89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学生人数增加，对应的收入增加。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4262.21万元，主要用于以下方面：一般公共服务（类）支出4250.32万元，占99.7%，其中人员经费支出3,450.4万元，公用经费支出799.9万元；项目（类）支出11.89万元，占0.3%，主要是用于我校基础设施建设、大型修缮等项目。</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highlight w:val="red"/>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color w:val="auto"/>
          <w:sz w:val="32"/>
          <w:szCs w:val="32"/>
          <w:highlight w:val="none"/>
          <w:lang w:eastAsia="zh-CN"/>
        </w:rPr>
        <w:t>财政拨款支出4262.21 万元，当年财政拨款支出4262.21万元，其中基本支出4262.21万元(人员经费</w:t>
      </w:r>
      <w:r>
        <w:rPr>
          <w:rFonts w:hint="eastAsia" w:asciiTheme="minorEastAsia" w:hAnsiTheme="minorEastAsia" w:eastAsiaTheme="minorEastAsia"/>
          <w:sz w:val="32"/>
          <w:szCs w:val="32"/>
          <w:lang w:val="en-US" w:eastAsia="zh-CN"/>
        </w:rPr>
        <w:t>3,450.42</w:t>
      </w:r>
      <w:r>
        <w:rPr>
          <w:rFonts w:hint="eastAsia" w:asciiTheme="minorEastAsia" w:hAnsiTheme="minorEastAsia" w:eastAsiaTheme="minorEastAsia"/>
          <w:color w:val="auto"/>
          <w:sz w:val="32"/>
          <w:szCs w:val="32"/>
          <w:highlight w:val="none"/>
          <w:lang w:eastAsia="zh-CN"/>
        </w:rPr>
        <w:t>万元，日常公用经费</w:t>
      </w:r>
      <w:r>
        <w:rPr>
          <w:rFonts w:hint="eastAsia" w:asciiTheme="minorEastAsia" w:hAnsiTheme="minorEastAsia" w:eastAsiaTheme="minorEastAsia"/>
          <w:sz w:val="32"/>
          <w:szCs w:val="32"/>
          <w:lang w:val="en-US" w:eastAsia="zh-CN"/>
        </w:rPr>
        <w:t>799.9</w:t>
      </w:r>
      <w:r>
        <w:rPr>
          <w:rFonts w:hint="eastAsia" w:asciiTheme="minorEastAsia" w:hAnsiTheme="minorEastAsia" w:eastAsiaTheme="minorEastAsia"/>
          <w:color w:val="auto"/>
          <w:sz w:val="32"/>
          <w:szCs w:val="32"/>
          <w:highlight w:val="none"/>
          <w:lang w:eastAsia="zh-CN"/>
        </w:rPr>
        <w:t>万元和</w:t>
      </w:r>
      <w:r>
        <w:rPr>
          <w:rFonts w:hint="eastAsia" w:asciiTheme="minorEastAsia" w:hAnsiTheme="minorEastAsia" w:eastAsiaTheme="minorEastAsia"/>
          <w:sz w:val="32"/>
          <w:szCs w:val="32"/>
          <w:lang w:val="en-US" w:eastAsia="zh-CN"/>
        </w:rPr>
        <w:t>项目（类）支出11.89万元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4262.21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：一般公共服务（类）支出4250.32万元，占99.7%</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highlight w:val="none"/>
        </w:rPr>
        <w:t>人员经费</w:t>
      </w:r>
      <w:r>
        <w:rPr>
          <w:rFonts w:hint="eastAsia" w:asciiTheme="minorEastAsia" w:hAnsiTheme="minorEastAsia" w:eastAsiaTheme="minorEastAsia"/>
          <w:sz w:val="32"/>
          <w:szCs w:val="32"/>
          <w:highlight w:val="none"/>
          <w:lang w:val="en-US" w:eastAsia="zh-CN"/>
        </w:rPr>
        <w:t>3450.4</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lang w:val="en-US" w:eastAsia="zh-CN"/>
        </w:rPr>
        <w:t>一般公共服务（类）支出</w:t>
      </w:r>
      <w:r>
        <w:rPr>
          <w:rFonts w:hint="eastAsia" w:asciiTheme="minorEastAsia" w:hAnsiTheme="minorEastAsia" w:eastAsiaTheme="minorEastAsia"/>
          <w:sz w:val="32"/>
          <w:szCs w:val="32"/>
          <w:highlight w:val="none"/>
        </w:rPr>
        <w:t>的</w:t>
      </w:r>
      <w:r>
        <w:rPr>
          <w:rFonts w:hint="eastAsia" w:asciiTheme="minorEastAsia" w:hAnsiTheme="minorEastAsia" w:eastAsiaTheme="minorEastAsia"/>
          <w:sz w:val="32"/>
          <w:szCs w:val="32"/>
          <w:highlight w:val="none"/>
          <w:lang w:val="en-US" w:eastAsia="zh-CN"/>
        </w:rPr>
        <w:t>81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公用经费</w:t>
      </w:r>
      <w:r>
        <w:rPr>
          <w:rFonts w:hint="eastAsia" w:asciiTheme="minorEastAsia" w:hAnsiTheme="minorEastAsia" w:eastAsiaTheme="minorEastAsia"/>
          <w:sz w:val="32"/>
          <w:szCs w:val="32"/>
          <w:lang w:val="en-US" w:eastAsia="zh-CN"/>
        </w:rPr>
        <w:t>799.9</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lang w:val="en-US" w:eastAsia="zh-CN"/>
        </w:rPr>
        <w:t>一般公共服务（类）支出</w:t>
      </w:r>
      <w:r>
        <w:rPr>
          <w:rFonts w:hint="eastAsia" w:asciiTheme="minorEastAsia" w:hAnsiTheme="minorEastAsia" w:eastAsiaTheme="minorEastAsia"/>
          <w:sz w:val="32"/>
          <w:szCs w:val="32"/>
          <w:highlight w:val="none"/>
        </w:rPr>
        <w:t>的</w:t>
      </w:r>
      <w:r>
        <w:rPr>
          <w:rFonts w:hint="eastAsia" w:asciiTheme="minorEastAsia" w:hAnsiTheme="minorEastAsia" w:eastAsiaTheme="minorEastAsia"/>
          <w:sz w:val="32"/>
          <w:szCs w:val="32"/>
          <w:highlight w:val="none"/>
          <w:lang w:val="en-US" w:eastAsia="zh-CN"/>
        </w:rPr>
        <w:t>19</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及水电费等等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项目（类）支出11.89万元，占0.3%，主要是用于我校基础设施建设、大型修缮等项目。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决算支出</w:t>
      </w:r>
      <w:r>
        <w:rPr>
          <w:rFonts w:hint="eastAsia" w:asciiTheme="minorEastAsia" w:hAnsiTheme="minorEastAsia" w:eastAsiaTheme="minorEastAsia"/>
          <w:sz w:val="32"/>
          <w:szCs w:val="32"/>
          <w:lang w:val="en-US" w:eastAsia="zh-CN"/>
        </w:rPr>
        <w:t>2.08万元，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%，决算数小于预算数的主要原因是落实党的政策，减少不必要的支出。与上年相比减少</w:t>
      </w:r>
      <w:r>
        <w:rPr>
          <w:rFonts w:hint="eastAsia" w:asciiTheme="minorEastAsia" w:hAnsiTheme="minorEastAsia" w:eastAsiaTheme="minorEastAsia"/>
          <w:sz w:val="32"/>
          <w:szCs w:val="32"/>
          <w:lang w:val="en-US" w:eastAsia="zh-CN"/>
        </w:rPr>
        <w:t>0.62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减少的主要原因是落实党的政策，减少不必要的支出。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9"/>
        <w:rPr>
          <w:rFonts w:asciiTheme="minorEastAsia" w:hAnsiTheme="minorEastAsia" w:eastAsiaTheme="minorEastAsia"/>
          <w:b/>
          <w:sz w:val="32"/>
          <w:szCs w:val="32"/>
        </w:rPr>
      </w:pPr>
      <w:bookmarkStart w:id="6" w:name="_GoBack"/>
      <w:bookmarkEnd w:id="6"/>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学校之间相互交流及上级检查等等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万元。本单位无政府性基金收支</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本单位无机关运行经费。</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校本培训</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val="en-US" w:eastAsia="zh-CN"/>
        </w:rPr>
        <w:t>国家培训及各科老师分科培训等等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3360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包括会场租金、住宿费和餐费等和我校召开的以开展德育工作为中心展开的会议支出，如资料费等等</w:t>
      </w:r>
      <w:r>
        <w:rPr>
          <w:rFonts w:hint="eastAsia" w:asciiTheme="minorEastAsia" w:hAnsiTheme="minorEastAsia" w:eastAsiaTheme="minorEastAsia"/>
          <w:sz w:val="32"/>
          <w:szCs w:val="32"/>
        </w:rPr>
        <w:t>。（注：三类会议、培训活动，节庆、晚会、论坛、赛事等活动，请分项列明活动计划及经费预算情况）</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（1）绩效管理评价工作开展情况。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根据预算绩效管理要求，我部门组织对2021 年度一般公共预算项目支出全面开展绩效自评，其中，2021年我单位推行部门整体和20万元以上项目绩效目标全覆盖，涉及一般公共预算拨款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万元，其中20万以上项目绩效目标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个,涉及一般公共预算拨款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（2）部门决算中项目绩效自评结果。</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（3）部门评价项目绩效评价结果。</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部门评价项目数量3个以内的，至少将1 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p>
    <w:p>
      <w:pPr>
        <w:pStyle w:val="9"/>
        <w:jc w:val="center"/>
        <w:rPr>
          <w:sz w:val="72"/>
          <w:szCs w:val="72"/>
        </w:rPr>
      </w:pPr>
      <w:r>
        <w:rPr>
          <w:rFonts w:hint="eastAsia" w:cs="黑体" w:asciiTheme="minorEastAsia" w:hAnsiTheme="minorEastAsia"/>
          <w:b/>
          <w:color w:val="000000"/>
          <w:kern w:val="0"/>
          <w:sz w:val="32"/>
          <w:szCs w:val="32"/>
        </w:rPr>
        <w:t xml:space="preserve"> </w:t>
      </w: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ind w:firstLine="640" w:firstLineChars="200"/>
        <w:rPr>
          <w:rFonts w:hint="eastAsia" w:asciiTheme="minorEastAsia" w:hAnsiTheme="minorEastAsia" w:eastAsiaTheme="minorEastAsia"/>
          <w:sz w:val="32"/>
          <w:szCs w:val="32"/>
        </w:rPr>
      </w:pP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教育支出（类）职业教育（款）中等职业教育（项）：反映各部门（不含人力资源社会保障部门）举办的中等职业教育支出。政府各部门对社会组织等举办的中等职业学校的资助，如捐赠、补贴等，也在本科目中反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三、社会保障和就业支出（类）抚恤（款）死亡抚恤（项）:反映按规定用于烈士和牺牲、病故人员家属的一次性和定期 抚恤金、丧葬补助费以及烈士褒扬金。</w:t>
      </w:r>
    </w:p>
    <w:p>
      <w:pPr>
        <w:pStyle w:val="9"/>
        <w:ind w:firstLine="640" w:firstLineChars="200"/>
        <w:rPr>
          <w:rFonts w:hint="eastAsia" w:asciiTheme="minorEastAsia" w:hAnsiTheme="minorEastAsia" w:eastAsiaTheme="minorEastAsia"/>
          <w:sz w:val="32"/>
          <w:szCs w:val="32"/>
        </w:rPr>
      </w:pPr>
    </w:p>
    <w:p>
      <w:pPr>
        <w:pStyle w:val="9"/>
        <w:ind w:firstLine="640" w:firstLineChars="200"/>
        <w:rPr>
          <w:rFonts w:hint="eastAsia" w:asciiTheme="minorEastAsia" w:hAnsiTheme="minorEastAsia" w:eastAsiaTheme="minorEastAsia"/>
          <w:sz w:val="32"/>
          <w:szCs w:val="32"/>
        </w:rPr>
      </w:pPr>
    </w:p>
    <w:p>
      <w:pPr>
        <w:pStyle w:val="9"/>
        <w:ind w:firstLine="640" w:firstLineChars="200"/>
        <w:rPr>
          <w:rFonts w:hint="eastAsia" w:asciiTheme="minorEastAsia" w:hAnsiTheme="minorEastAsia" w:eastAsiaTheme="minorEastAsia"/>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pStyle w:val="9"/>
        <w:ind w:firstLine="640" w:firstLineChars="200"/>
        <w:rPr>
          <w:rFonts w:hint="eastAsia" w:asciiTheme="minorEastAsia" w:hAnsiTheme="minorEastAsia" w:eastAsiaTheme="minorEastAsia"/>
          <w:sz w:val="32"/>
          <w:szCs w:val="32"/>
        </w:rPr>
      </w:pPr>
      <w:bookmarkStart w:id="3" w:name="YS060101"/>
      <w:r>
        <w:rPr>
          <w:rFonts w:hint="eastAsia" w:asciiTheme="minorEastAsia" w:hAnsiTheme="minorEastAsia" w:eastAsiaTheme="minorEastAsia"/>
          <w:sz w:val="32"/>
          <w:szCs w:val="32"/>
        </w:rPr>
        <w:t>一、单位情况</w:t>
      </w:r>
      <w:bookmarkEnd w:id="3"/>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1．主要职能。</w:t>
      </w:r>
      <w:r>
        <w:rPr>
          <w:rFonts w:hint="eastAsia" w:asciiTheme="minorEastAsia" w:hAnsiTheme="minorEastAsia" w:eastAsiaTheme="minorEastAsia"/>
          <w:sz w:val="32"/>
          <w:szCs w:val="32"/>
          <w:lang w:val="en-US" w:eastAsia="zh-CN"/>
        </w:rPr>
        <w:t>道</w:t>
      </w:r>
      <w:r>
        <w:rPr>
          <w:rFonts w:hint="eastAsia" w:asciiTheme="minorEastAsia" w:hAnsiTheme="minorEastAsia" w:eastAsiaTheme="minorEastAsia"/>
          <w:sz w:val="32"/>
          <w:szCs w:val="32"/>
        </w:rPr>
        <w:t>县第</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 xml:space="preserve">中学是一所市示范性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 </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2．机构情况。独立编制机构数与独立核算机构数均为1个，与上年持平。</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3．人员情况。道县第</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中学是预算独立的正科级全额拨款事业单位，目前总编制</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人，系全额拨款事业编制，实际在岗事业编制人数</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人，另有退休人员</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人。专任教师中，高级职称</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人，中级职称</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人，初级职称</w:t>
      </w:r>
      <w:r>
        <w:rPr>
          <w:rFonts w:hint="eastAsia" w:asciiTheme="minorEastAsia" w:hAnsiTheme="minorEastAsia" w:eastAsiaTheme="minorEastAsia"/>
          <w:sz w:val="32"/>
          <w:szCs w:val="32"/>
          <w:lang w:val="en-US" w:eastAsia="zh-CN"/>
        </w:rPr>
        <w:t>114</w:t>
      </w:r>
      <w:r>
        <w:rPr>
          <w:rFonts w:hint="eastAsia" w:asciiTheme="minorEastAsia" w:hAnsiTheme="minorEastAsia" w:eastAsiaTheme="minorEastAsia"/>
          <w:sz w:val="32"/>
          <w:szCs w:val="32"/>
        </w:rPr>
        <w:t>人，在校学生</w:t>
      </w:r>
      <w:r>
        <w:rPr>
          <w:rFonts w:hint="eastAsia" w:asciiTheme="minorEastAsia" w:hAnsiTheme="minorEastAsia" w:eastAsiaTheme="minorEastAsia"/>
          <w:sz w:val="32"/>
          <w:szCs w:val="32"/>
          <w:lang w:val="en-US" w:eastAsia="zh-CN"/>
        </w:rPr>
        <w:t>5121</w:t>
      </w:r>
      <w:r>
        <w:rPr>
          <w:rFonts w:hint="eastAsia" w:asciiTheme="minorEastAsia" w:hAnsiTheme="minorEastAsia" w:eastAsiaTheme="minorEastAsia"/>
          <w:sz w:val="32"/>
          <w:szCs w:val="32"/>
        </w:rPr>
        <w:t>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无公务用车</w:t>
      </w:r>
    </w:p>
    <w:p>
      <w:pPr>
        <w:pStyle w:val="9"/>
        <w:ind w:firstLine="640" w:firstLineChars="200"/>
        <w:rPr>
          <w:rFonts w:hint="eastAsia" w:asciiTheme="minorEastAsia" w:hAnsiTheme="minorEastAsia" w:eastAsiaTheme="minorEastAsia"/>
          <w:sz w:val="32"/>
          <w:szCs w:val="32"/>
        </w:rPr>
      </w:pPr>
      <w:bookmarkStart w:id="4" w:name="YS060102"/>
      <w:r>
        <w:rPr>
          <w:rFonts w:hint="eastAsia" w:asciiTheme="minorEastAsia" w:hAnsiTheme="minorEastAsia" w:eastAsiaTheme="minorEastAsia"/>
          <w:sz w:val="32"/>
          <w:szCs w:val="32"/>
        </w:rPr>
        <w:t>二、收入支出预算执行情况分析</w:t>
      </w:r>
    </w:p>
    <w:bookmarkEnd w:id="4"/>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（一）收入支出预算安排情况。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年部门收入、支出年初预算均安排</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4196.89</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395.32万</w:t>
      </w:r>
      <w:r>
        <w:rPr>
          <w:rFonts w:hint="eastAsia" w:asciiTheme="minorEastAsia" w:hAnsiTheme="minorEastAsia" w:eastAsiaTheme="minorEastAsia"/>
          <w:sz w:val="32"/>
          <w:szCs w:val="32"/>
        </w:rPr>
        <w:t>元。年度执行中因</w:t>
      </w:r>
      <w:r>
        <w:rPr>
          <w:rFonts w:hint="eastAsia" w:asciiTheme="minorEastAsia" w:hAnsiTheme="minorEastAsia" w:eastAsiaTheme="minorEastAsia"/>
          <w:sz w:val="32"/>
          <w:szCs w:val="32"/>
          <w:lang w:val="en-US" w:eastAsia="zh-CN"/>
        </w:rPr>
        <w:t>高中生招生人数增加老师数增加</w:t>
      </w:r>
      <w:r>
        <w:rPr>
          <w:rFonts w:hint="eastAsia" w:asciiTheme="minorEastAsia" w:hAnsiTheme="minorEastAsia" w:eastAsiaTheme="minorEastAsia"/>
          <w:sz w:val="32"/>
          <w:szCs w:val="32"/>
        </w:rPr>
        <w:t>，收入、支出分别调为</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（二）收入支出预算执行情况。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年收入支出预算执行基本情况。当年收入</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4196.89</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395.32</w:t>
      </w:r>
      <w:r>
        <w:rPr>
          <w:rFonts w:hint="eastAsia" w:asciiTheme="minorEastAsia" w:hAnsiTheme="minorEastAsia" w:eastAsiaTheme="minorEastAsia"/>
          <w:sz w:val="32"/>
          <w:szCs w:val="32"/>
        </w:rPr>
        <w:t>万元，上升</w:t>
      </w:r>
      <w:r>
        <w:rPr>
          <w:rFonts w:hint="eastAsia" w:asciiTheme="minorEastAsia" w:hAnsiTheme="minorEastAsia" w:eastAsiaTheme="minorEastAsia"/>
          <w:sz w:val="32"/>
          <w:szCs w:val="32"/>
          <w:lang w:val="en-US" w:eastAsia="zh-CN"/>
        </w:rPr>
        <w:t>9.42</w:t>
      </w:r>
      <w:r>
        <w:rPr>
          <w:rFonts w:hint="eastAsia" w:asciiTheme="minorEastAsia" w:hAnsiTheme="minorEastAsia" w:eastAsiaTheme="minorEastAsia"/>
          <w:sz w:val="32"/>
          <w:szCs w:val="32"/>
        </w:rPr>
        <w:t>%。当年支出</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4592.21</w:t>
      </w:r>
      <w:r>
        <w:rPr>
          <w:rFonts w:hint="eastAsia" w:asciiTheme="minorEastAsia" w:hAnsiTheme="minorEastAsia" w:eastAsiaTheme="minorEastAsia"/>
          <w:sz w:val="32"/>
          <w:szCs w:val="32"/>
        </w:rPr>
        <w:t>万元。当年支出较上年</w:t>
      </w:r>
      <w:r>
        <w:rPr>
          <w:rFonts w:hint="eastAsia" w:asciiTheme="minorEastAsia" w:hAnsiTheme="minorEastAsia" w:eastAsiaTheme="minorEastAsia"/>
          <w:sz w:val="32"/>
          <w:szCs w:val="32"/>
          <w:lang w:val="en-US" w:eastAsia="zh-CN"/>
        </w:rPr>
        <w:t>4196.89</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395.32</w:t>
      </w:r>
      <w:r>
        <w:rPr>
          <w:rFonts w:hint="eastAsia" w:asciiTheme="minorEastAsia" w:hAnsiTheme="minorEastAsia" w:eastAsiaTheme="minorEastAsia"/>
          <w:sz w:val="32"/>
          <w:szCs w:val="32"/>
        </w:rPr>
        <w:t>万元，上升</w:t>
      </w:r>
      <w:r>
        <w:rPr>
          <w:rFonts w:hint="eastAsia" w:asciiTheme="minorEastAsia" w:hAnsiTheme="minorEastAsia" w:eastAsiaTheme="minorEastAsia"/>
          <w:sz w:val="32"/>
          <w:szCs w:val="32"/>
          <w:lang w:val="en-US" w:eastAsia="zh-CN"/>
        </w:rPr>
        <w:t>9.42</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1．收入支出结构分析。</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教育</w:t>
      </w:r>
      <w:r>
        <w:rPr>
          <w:rFonts w:hint="eastAsia" w:asciiTheme="minorEastAsia" w:hAnsiTheme="minorEastAsia" w:eastAsiaTheme="minorEastAsia"/>
          <w:sz w:val="32"/>
          <w:szCs w:val="32"/>
        </w:rPr>
        <w:t>支出、社会保障和就业支出、</w:t>
      </w:r>
      <w:r>
        <w:rPr>
          <w:rFonts w:hint="eastAsia" w:asciiTheme="minorEastAsia" w:hAnsiTheme="minorEastAsia" w:eastAsiaTheme="minorEastAsia"/>
          <w:sz w:val="32"/>
          <w:szCs w:val="32"/>
          <w:lang w:val="en-US" w:eastAsia="zh-CN"/>
        </w:rPr>
        <w:t>住房保障</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四</w:t>
      </w:r>
      <w:r>
        <w:rPr>
          <w:rFonts w:hint="eastAsia" w:asciiTheme="minorEastAsia" w:hAnsiTheme="minorEastAsia" w:eastAsiaTheme="minorEastAsia"/>
          <w:sz w:val="32"/>
          <w:szCs w:val="32"/>
        </w:rPr>
        <w:t>类收入分别占总收入的9</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4.92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教育支出</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住房保障</w:t>
      </w:r>
      <w:r>
        <w:rPr>
          <w:rFonts w:hint="eastAsia" w:asciiTheme="minorEastAsia" w:hAnsiTheme="minorEastAsia" w:eastAsiaTheme="minorEastAsia"/>
          <w:sz w:val="32"/>
          <w:szCs w:val="32"/>
        </w:rPr>
        <w:t>支出三类支出分别占总支出的9</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4.92</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2．支出按经济分类科目分析。</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（1）“三公”经费支出情况：当年总支出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（2）会议费支出情况：当年支出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减少0</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（3）培训费支出情况：当年支出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增加366</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3.财政拨款收入、支出分析。</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当年财政拨款收入</w:t>
      </w:r>
      <w:r>
        <w:rPr>
          <w:rFonts w:hint="eastAsia" w:asciiTheme="minorEastAsia" w:hAnsiTheme="minorEastAsia" w:eastAsiaTheme="minorEastAsia"/>
          <w:sz w:val="32"/>
          <w:szCs w:val="32"/>
          <w:lang w:val="en-US" w:eastAsia="zh-CN"/>
        </w:rPr>
        <w:t xml:space="preserve">4262.21 </w:t>
      </w:r>
      <w:r>
        <w:rPr>
          <w:rFonts w:hint="eastAsia" w:asciiTheme="minorEastAsia" w:hAnsiTheme="minorEastAsia" w:eastAsiaTheme="minorEastAsia"/>
          <w:sz w:val="32"/>
          <w:szCs w:val="32"/>
        </w:rPr>
        <w:t>万元，为一般公共预算财政拨款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当年财政拨款支出</w:t>
      </w:r>
      <w:r>
        <w:rPr>
          <w:rFonts w:hint="eastAsia" w:asciiTheme="minorEastAsia" w:hAnsiTheme="minorEastAsia" w:eastAsiaTheme="minorEastAsia"/>
          <w:sz w:val="32"/>
          <w:szCs w:val="32"/>
          <w:lang w:val="en-US" w:eastAsia="zh-CN"/>
        </w:rPr>
        <w:t>4262.21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4262.21</w:t>
      </w:r>
      <w:r>
        <w:rPr>
          <w:rFonts w:hint="eastAsia" w:asciiTheme="minorEastAsia" w:hAnsiTheme="minorEastAsia" w:eastAsiaTheme="minorEastAsia"/>
          <w:sz w:val="32"/>
          <w:szCs w:val="32"/>
        </w:rPr>
        <w:t>万元。</w:t>
      </w:r>
    </w:p>
    <w:p>
      <w:pPr>
        <w:pStyle w:val="9"/>
        <w:ind w:firstLine="640" w:firstLineChars="200"/>
        <w:rPr>
          <w:rFonts w:hint="eastAsia" w:asciiTheme="minorEastAsia" w:hAnsiTheme="minorEastAsia" w:eastAsiaTheme="minorEastAsia"/>
          <w:sz w:val="32"/>
          <w:szCs w:val="32"/>
        </w:rPr>
      </w:pPr>
      <w:bookmarkStart w:id="5" w:name="YS060103"/>
      <w:r>
        <w:rPr>
          <w:rFonts w:hint="eastAsia" w:asciiTheme="minorEastAsia" w:hAnsiTheme="minorEastAsia" w:eastAsiaTheme="minorEastAsia"/>
          <w:sz w:val="32"/>
          <w:szCs w:val="32"/>
        </w:rPr>
        <w:t>（三）与预算支出相关的其他指标分析。</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年末部门资产、负债、净资产分别为</w:t>
      </w:r>
      <w:r>
        <w:rPr>
          <w:rFonts w:hint="eastAsia" w:asciiTheme="minorEastAsia" w:hAnsiTheme="minorEastAsia" w:eastAsiaTheme="minorEastAsia"/>
          <w:sz w:val="32"/>
          <w:szCs w:val="32"/>
          <w:lang w:val="en-US" w:eastAsia="zh-CN"/>
        </w:rPr>
        <w:t>3933.52</w:t>
      </w:r>
      <w:r>
        <w:rPr>
          <w:rFonts w:hint="eastAsia" w:asciiTheme="minorEastAsia" w:hAnsiTheme="minorEastAsia" w:eastAsiaTheme="minorEastAsia"/>
          <w:sz w:val="32"/>
          <w:szCs w:val="32"/>
        </w:rPr>
        <w:t>万元、0万元、</w:t>
      </w:r>
      <w:r>
        <w:rPr>
          <w:rFonts w:hint="eastAsia" w:asciiTheme="minorEastAsia" w:hAnsiTheme="minorEastAsia" w:eastAsiaTheme="minorEastAsia"/>
          <w:sz w:val="32"/>
          <w:szCs w:val="32"/>
          <w:lang w:val="en-US" w:eastAsia="zh-CN"/>
        </w:rPr>
        <w:t>2795.51</w:t>
      </w:r>
      <w:r>
        <w:rPr>
          <w:rFonts w:hint="eastAsia" w:asciiTheme="minorEastAsia" w:hAnsiTheme="minorEastAsia" w:eastAsiaTheme="minorEastAsia"/>
          <w:sz w:val="32"/>
          <w:szCs w:val="32"/>
        </w:rPr>
        <w:t>万元，较20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年末部门的资产</w:t>
      </w:r>
      <w:r>
        <w:rPr>
          <w:rFonts w:hint="eastAsia" w:asciiTheme="minorEastAsia" w:hAnsiTheme="minorEastAsia" w:eastAsiaTheme="minorEastAsia"/>
          <w:sz w:val="32"/>
          <w:szCs w:val="32"/>
          <w:lang w:val="en-US" w:eastAsia="zh-CN"/>
        </w:rPr>
        <w:t>4542.37</w:t>
      </w:r>
      <w:r>
        <w:rPr>
          <w:rFonts w:hint="eastAsia" w:asciiTheme="minorEastAsia" w:hAnsiTheme="minorEastAsia" w:eastAsiaTheme="minorEastAsia"/>
          <w:sz w:val="32"/>
          <w:szCs w:val="32"/>
        </w:rPr>
        <w:t>万元、负债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万元、净资产</w:t>
      </w:r>
      <w:r>
        <w:rPr>
          <w:rFonts w:hint="eastAsia" w:asciiTheme="minorEastAsia" w:hAnsiTheme="minorEastAsia" w:eastAsiaTheme="minorEastAsia"/>
          <w:sz w:val="32"/>
          <w:szCs w:val="32"/>
          <w:lang w:val="en-US" w:eastAsia="zh-CN"/>
        </w:rPr>
        <w:t>3146.55</w:t>
      </w:r>
      <w:r>
        <w:rPr>
          <w:rFonts w:hint="eastAsia" w:asciiTheme="minorEastAsia" w:hAnsiTheme="minorEastAsia" w:eastAsiaTheme="minorEastAsia"/>
          <w:sz w:val="32"/>
          <w:szCs w:val="32"/>
        </w:rPr>
        <w:t>万元，分别</w:t>
      </w:r>
      <w:r>
        <w:rPr>
          <w:rFonts w:hint="eastAsia" w:asciiTheme="minorEastAsia" w:hAnsiTheme="minorEastAsia" w:eastAsiaTheme="minorEastAsia"/>
          <w:sz w:val="32"/>
          <w:szCs w:val="32"/>
          <w:lang w:val="en-US" w:eastAsia="zh-CN"/>
        </w:rPr>
        <w:t>减少608.85</w:t>
      </w:r>
      <w:r>
        <w:rPr>
          <w:rFonts w:hint="eastAsia" w:asciiTheme="minorEastAsia" w:hAnsiTheme="minorEastAsia" w:eastAsiaTheme="minorEastAsia"/>
          <w:sz w:val="32"/>
          <w:szCs w:val="32"/>
        </w:rPr>
        <w:t>万元、减少0万元、</w:t>
      </w:r>
      <w:r>
        <w:rPr>
          <w:rFonts w:hint="eastAsia" w:asciiTheme="minorEastAsia" w:hAnsiTheme="minorEastAsia" w:eastAsiaTheme="minorEastAsia"/>
          <w:sz w:val="32"/>
          <w:szCs w:val="32"/>
          <w:lang w:val="en-US" w:eastAsia="zh-CN"/>
        </w:rPr>
        <w:t>减少351.04万元</w:t>
      </w:r>
      <w:r>
        <w:rPr>
          <w:rFonts w:hint="eastAsia" w:asciiTheme="minorEastAsia" w:hAnsiTheme="minorEastAsia" w:eastAsiaTheme="minorEastAsia"/>
          <w:sz w:val="32"/>
          <w:szCs w:val="32"/>
        </w:rPr>
        <w:t>。其变动主要原因是</w:t>
      </w:r>
      <w:bookmarkEnd w:id="5"/>
      <w:r>
        <w:rPr>
          <w:rFonts w:hint="eastAsia" w:asciiTheme="minorEastAsia" w:hAnsiTheme="minorEastAsia" w:eastAsiaTheme="minorEastAsia"/>
          <w:sz w:val="32"/>
          <w:szCs w:val="32"/>
          <w:lang w:val="en-US" w:eastAsia="zh-CN"/>
        </w:rPr>
        <w:t>记账方式的改变</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注：收入支出预算执行情况分析可参考部门决算分析评价表。</w:t>
      </w:r>
    </w:p>
    <w:p>
      <w:pPr>
        <w:pStyle w:val="9"/>
        <w:ind w:firstLine="640" w:firstLineChars="200"/>
        <w:rPr>
          <w:rFonts w:hint="eastAsia" w:asciiTheme="minorEastAsia" w:hAnsiTheme="minorEastAsia" w:eastAsiaTheme="minorEastAsia"/>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A07CA9"/>
    <w:rsid w:val="078B7509"/>
    <w:rsid w:val="08BF40AC"/>
    <w:rsid w:val="09154AF0"/>
    <w:rsid w:val="09B14C07"/>
    <w:rsid w:val="0B094C47"/>
    <w:rsid w:val="0D50622D"/>
    <w:rsid w:val="0DC42165"/>
    <w:rsid w:val="0DCB52A1"/>
    <w:rsid w:val="0F8971C2"/>
    <w:rsid w:val="112D6828"/>
    <w:rsid w:val="12285AD9"/>
    <w:rsid w:val="135F0ADD"/>
    <w:rsid w:val="15512530"/>
    <w:rsid w:val="19C94E06"/>
    <w:rsid w:val="1A8B2040"/>
    <w:rsid w:val="1AF10604"/>
    <w:rsid w:val="1BF92D97"/>
    <w:rsid w:val="1C063A19"/>
    <w:rsid w:val="1E5B61CE"/>
    <w:rsid w:val="22715A02"/>
    <w:rsid w:val="240D10DB"/>
    <w:rsid w:val="2455194A"/>
    <w:rsid w:val="2489758A"/>
    <w:rsid w:val="25C650DC"/>
    <w:rsid w:val="25D7464F"/>
    <w:rsid w:val="2A9071FF"/>
    <w:rsid w:val="2ACD562A"/>
    <w:rsid w:val="2B8240B6"/>
    <w:rsid w:val="2D636E4D"/>
    <w:rsid w:val="2DC378EB"/>
    <w:rsid w:val="2E5956DC"/>
    <w:rsid w:val="2E993129"/>
    <w:rsid w:val="2ECB4CA9"/>
    <w:rsid w:val="2FBA611F"/>
    <w:rsid w:val="300464D6"/>
    <w:rsid w:val="30995AE4"/>
    <w:rsid w:val="32FB4171"/>
    <w:rsid w:val="34E500DC"/>
    <w:rsid w:val="37AD6197"/>
    <w:rsid w:val="39D13C2E"/>
    <w:rsid w:val="402C480C"/>
    <w:rsid w:val="40BF3F42"/>
    <w:rsid w:val="424010B3"/>
    <w:rsid w:val="430D71E7"/>
    <w:rsid w:val="43F078BE"/>
    <w:rsid w:val="45AA6F6F"/>
    <w:rsid w:val="462D194E"/>
    <w:rsid w:val="464B46FA"/>
    <w:rsid w:val="47DB5B06"/>
    <w:rsid w:val="48D32C81"/>
    <w:rsid w:val="4B045373"/>
    <w:rsid w:val="4C6E25A4"/>
    <w:rsid w:val="4CC748AA"/>
    <w:rsid w:val="4D495210"/>
    <w:rsid w:val="4D4B7289"/>
    <w:rsid w:val="51995D56"/>
    <w:rsid w:val="51F04D27"/>
    <w:rsid w:val="52041CFA"/>
    <w:rsid w:val="54D37895"/>
    <w:rsid w:val="552D6F77"/>
    <w:rsid w:val="561623FF"/>
    <w:rsid w:val="5715242F"/>
    <w:rsid w:val="580E7831"/>
    <w:rsid w:val="58730AA8"/>
    <w:rsid w:val="589F0489"/>
    <w:rsid w:val="592F7A5F"/>
    <w:rsid w:val="5A985AD8"/>
    <w:rsid w:val="5CA70254"/>
    <w:rsid w:val="5D950FC5"/>
    <w:rsid w:val="5EE72B8A"/>
    <w:rsid w:val="604D2EC1"/>
    <w:rsid w:val="60B3678F"/>
    <w:rsid w:val="61F41846"/>
    <w:rsid w:val="621F7827"/>
    <w:rsid w:val="637864A7"/>
    <w:rsid w:val="65055B18"/>
    <w:rsid w:val="69771617"/>
    <w:rsid w:val="69AC1575"/>
    <w:rsid w:val="6C8B2DA7"/>
    <w:rsid w:val="6D7F7D53"/>
    <w:rsid w:val="6E3D7BE0"/>
    <w:rsid w:val="72686A49"/>
    <w:rsid w:val="73817AAD"/>
    <w:rsid w:val="74583EB6"/>
    <w:rsid w:val="755F5EE1"/>
    <w:rsid w:val="758031D3"/>
    <w:rsid w:val="764741E2"/>
    <w:rsid w:val="77C17FC5"/>
    <w:rsid w:val="78063C29"/>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7483</Words>
  <Characters>9472</Characters>
  <Lines>69</Lines>
  <Paragraphs>19</Paragraphs>
  <TotalTime>0</TotalTime>
  <ScaleCrop>false</ScaleCrop>
  <LinksUpToDate>false</LinksUpToDate>
  <CharactersWithSpaces>10521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2023-09-28T05:30:44Z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DC1AD215C8A94009BE3B4C4890EA4F75_13</vt:lpwstr>
  </property>
</Properties>
</file>