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hint="eastAsia"/>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2021年度</w:t>
      </w:r>
    </w:p>
    <w:p>
      <w:pPr>
        <w:pStyle w:val="9"/>
        <w:jc w:val="center"/>
        <w:rPr>
          <w:rFonts w:hint="eastAsia"/>
          <w:sz w:val="84"/>
          <w:szCs w:val="84"/>
          <w:lang w:eastAsia="zh-CN"/>
        </w:rPr>
      </w:pPr>
      <w:r>
        <w:rPr>
          <w:rFonts w:hint="eastAsia"/>
          <w:sz w:val="84"/>
          <w:szCs w:val="84"/>
          <w:lang w:eastAsia="zh-CN"/>
        </w:rPr>
        <w:t>道县蚣坝镇人民政府</w:t>
      </w:r>
    </w:p>
    <w:p>
      <w:pPr>
        <w:pStyle w:val="9"/>
        <w:jc w:val="center"/>
        <w:rPr>
          <w:sz w:val="84"/>
          <w:szCs w:val="84"/>
        </w:rPr>
      </w:pPr>
      <w:r>
        <w:rPr>
          <w:rFonts w:hint="eastAsia"/>
          <w:sz w:val="84"/>
          <w:szCs w:val="84"/>
        </w:rPr>
        <w:t>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40" w:lineRule="exact"/>
        <w:jc w:val="center"/>
        <w:rPr>
          <w:sz w:val="56"/>
          <w:szCs w:val="56"/>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rPr>
          <w:rFonts w:ascii="仿宋_GB2312" w:hAnsi="仿宋_GB2312" w:cs="仿宋_GB2312"/>
          <w:b/>
          <w:sz w:val="28"/>
          <w:szCs w:val="28"/>
        </w:rPr>
      </w:pPr>
      <w:r>
        <w:rPr>
          <w:rFonts w:hint="eastAsia"/>
          <w:b/>
          <w:sz w:val="28"/>
          <w:szCs w:val="28"/>
        </w:rPr>
        <w:t>第一部分单位概况</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r>
        <w:rPr>
          <w:sz w:val="84"/>
          <w:szCs w:val="84"/>
        </w:rPr>
        <w:t xml:space="preserve"> </w:t>
      </w:r>
    </w:p>
    <w:p>
      <w:pPr>
        <w:pStyle w:val="9"/>
        <w:jc w:val="center"/>
        <w:rPr>
          <w:sz w:val="84"/>
          <w:szCs w:val="84"/>
        </w:rPr>
      </w:pPr>
    </w:p>
    <w:p>
      <w:pPr>
        <w:pStyle w:val="9"/>
        <w:jc w:val="center"/>
        <w:rPr>
          <w:sz w:val="84"/>
          <w:szCs w:val="84"/>
        </w:rPr>
      </w:pPr>
      <w:r>
        <w:rPr>
          <w:rFonts w:hint="eastAsia"/>
          <w:sz w:val="84"/>
          <w:szCs w:val="84"/>
          <w:lang w:eastAsia="zh-CN"/>
        </w:rPr>
        <w:t>蚣坝镇政府</w:t>
      </w: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pacing w:line="600" w:lineRule="exact"/>
        <w:ind w:firstLine="643" w:firstLineChars="200"/>
        <w:rPr>
          <w:rFonts w:hint="eastAsia" w:ascii="楷体_GB2312" w:hAnsi="宋体" w:eastAsia="楷体_GB2312"/>
          <w:b/>
          <w:bCs/>
          <w:kern w:val="0"/>
          <w:sz w:val="32"/>
          <w:szCs w:val="32"/>
        </w:rPr>
      </w:pPr>
      <w:r>
        <w:rPr>
          <w:rFonts w:hint="eastAsia" w:ascii="楷体_GB2312" w:hAnsi="宋体" w:eastAsia="楷体_GB2312"/>
          <w:b/>
          <w:bCs/>
          <w:kern w:val="0"/>
          <w:sz w:val="32"/>
          <w:szCs w:val="32"/>
          <w:lang w:val="en-US" w:eastAsia="zh-CN"/>
        </w:rPr>
        <w:t>1.</w:t>
      </w:r>
      <w:r>
        <w:rPr>
          <w:rFonts w:hint="eastAsia" w:eastAsia="仿宋_GB2312"/>
          <w:sz w:val="32"/>
          <w:szCs w:val="32"/>
        </w:rPr>
        <w:t>执行本级人民代表大会的决议和上级国家行政机关的决定和命令，发布决定和命令。</w:t>
      </w:r>
    </w:p>
    <w:p>
      <w:pPr>
        <w:widowControl/>
        <w:spacing w:line="600" w:lineRule="exact"/>
        <w:ind w:firstLine="643" w:firstLineChars="200"/>
        <w:rPr>
          <w:rFonts w:hint="eastAsia" w:ascii="楷体_GB2312" w:hAnsi="宋体" w:eastAsia="楷体_GB2312"/>
          <w:b/>
          <w:bCs/>
          <w:kern w:val="0"/>
          <w:sz w:val="32"/>
          <w:szCs w:val="32"/>
        </w:rPr>
      </w:pPr>
      <w:r>
        <w:rPr>
          <w:rFonts w:hint="eastAsia" w:ascii="楷体_GB2312" w:hAnsi="宋体" w:eastAsia="楷体_GB2312"/>
          <w:b/>
          <w:bCs/>
          <w:kern w:val="0"/>
          <w:sz w:val="32"/>
          <w:szCs w:val="32"/>
          <w:lang w:val="en-US" w:eastAsia="zh-CN"/>
        </w:rPr>
        <w:t>2.</w:t>
      </w:r>
      <w:r>
        <w:rPr>
          <w:rFonts w:hint="eastAsia" w:eastAsia="仿宋_GB2312"/>
          <w:sz w:val="32"/>
          <w:szCs w:val="32"/>
        </w:rPr>
        <w:t>执行本行政区域内的经济和社会发展计划，加强公共设施的建设和管理，发展各项服务事业。</w:t>
      </w:r>
    </w:p>
    <w:p>
      <w:pPr>
        <w:widowControl/>
        <w:spacing w:line="600" w:lineRule="exact"/>
        <w:ind w:firstLine="643" w:firstLineChars="200"/>
        <w:rPr>
          <w:rFonts w:hint="eastAsia" w:ascii="楷体_GB2312" w:hAnsi="宋体" w:eastAsia="楷体_GB2312"/>
          <w:b/>
          <w:bCs/>
          <w:kern w:val="0"/>
          <w:sz w:val="32"/>
          <w:szCs w:val="32"/>
        </w:rPr>
      </w:pPr>
      <w:r>
        <w:rPr>
          <w:rFonts w:hint="eastAsia" w:ascii="楷体_GB2312" w:hAnsi="宋体" w:eastAsia="楷体_GB2312"/>
          <w:b/>
          <w:bCs/>
          <w:kern w:val="0"/>
          <w:sz w:val="32"/>
          <w:szCs w:val="32"/>
          <w:lang w:val="en-US" w:eastAsia="zh-CN"/>
        </w:rPr>
        <w:t>3.</w:t>
      </w:r>
      <w:r>
        <w:rPr>
          <w:rFonts w:hint="eastAsia" w:eastAsia="仿宋_GB2312"/>
          <w:sz w:val="32"/>
          <w:szCs w:val="32"/>
        </w:rPr>
        <w:t>依法管理本级财政、执行本级预算。</w:t>
      </w:r>
    </w:p>
    <w:p>
      <w:pPr>
        <w:widowControl/>
        <w:spacing w:line="600" w:lineRule="exact"/>
        <w:ind w:firstLine="643" w:firstLineChars="200"/>
        <w:rPr>
          <w:rFonts w:hint="eastAsia" w:ascii="楷体_GB2312" w:hAnsi="宋体" w:eastAsia="楷体_GB2312"/>
          <w:b/>
          <w:bCs/>
          <w:kern w:val="0"/>
          <w:sz w:val="32"/>
          <w:szCs w:val="32"/>
        </w:rPr>
      </w:pPr>
      <w:r>
        <w:rPr>
          <w:rFonts w:hint="eastAsia" w:ascii="楷体_GB2312" w:hAnsi="宋体" w:eastAsia="楷体_GB2312"/>
          <w:b/>
          <w:bCs/>
          <w:kern w:val="0"/>
          <w:sz w:val="32"/>
          <w:szCs w:val="32"/>
          <w:lang w:val="en-US" w:eastAsia="zh-CN"/>
        </w:rPr>
        <w:t>4.</w:t>
      </w:r>
      <w:r>
        <w:rPr>
          <w:rFonts w:hint="eastAsia" w:eastAsia="仿宋_GB2312"/>
          <w:sz w:val="32"/>
          <w:szCs w:val="32"/>
        </w:rPr>
        <w:t>为农民提供有效的科技、教育、文化、信息、卫生、体育、医疗、人才开发、劳动就业、安全生产等方面的服务。</w:t>
      </w:r>
    </w:p>
    <w:p>
      <w:pPr>
        <w:widowControl/>
        <w:spacing w:line="600" w:lineRule="exact"/>
        <w:ind w:firstLine="643" w:firstLineChars="200"/>
        <w:rPr>
          <w:rFonts w:hint="eastAsia" w:ascii="楷体_GB2312" w:hAnsi="宋体" w:eastAsia="楷体_GB2312"/>
          <w:b/>
          <w:bCs/>
          <w:kern w:val="0"/>
          <w:sz w:val="32"/>
          <w:szCs w:val="32"/>
        </w:rPr>
      </w:pPr>
      <w:r>
        <w:rPr>
          <w:rFonts w:hint="eastAsia" w:ascii="楷体_GB2312" w:hAnsi="宋体" w:eastAsia="楷体_GB2312"/>
          <w:b/>
          <w:bCs/>
          <w:kern w:val="0"/>
          <w:sz w:val="32"/>
          <w:szCs w:val="32"/>
          <w:lang w:val="en-US" w:eastAsia="zh-CN"/>
        </w:rPr>
        <w:t>5.</w:t>
      </w:r>
      <w:r>
        <w:rPr>
          <w:rFonts w:hint="eastAsia" w:eastAsia="仿宋_GB2312"/>
          <w:sz w:val="32"/>
          <w:szCs w:val="32"/>
        </w:rPr>
        <w:t>保护国有资产和集体所有的财产，保护公民私人所有的合法财产、保障公民的人身权利、民主权利和其他权利，保护各种组织的合法权益。</w:t>
      </w:r>
    </w:p>
    <w:p>
      <w:pPr>
        <w:widowControl/>
        <w:spacing w:line="600" w:lineRule="exact"/>
        <w:ind w:firstLine="643" w:firstLineChars="200"/>
        <w:rPr>
          <w:rFonts w:hint="eastAsia" w:ascii="楷体_GB2312" w:hAnsi="宋体" w:eastAsia="楷体_GB2312"/>
          <w:b/>
          <w:bCs/>
          <w:kern w:val="0"/>
          <w:sz w:val="32"/>
          <w:szCs w:val="32"/>
        </w:rPr>
      </w:pPr>
      <w:r>
        <w:rPr>
          <w:rFonts w:hint="eastAsia" w:ascii="楷体_GB2312" w:hAnsi="宋体" w:eastAsia="楷体_GB2312"/>
          <w:b/>
          <w:bCs/>
          <w:kern w:val="0"/>
          <w:sz w:val="32"/>
          <w:szCs w:val="32"/>
          <w:lang w:val="en-US" w:eastAsia="zh-CN"/>
        </w:rPr>
        <w:t>6.</w:t>
      </w:r>
      <w:r>
        <w:rPr>
          <w:rFonts w:hint="eastAsia" w:eastAsia="仿宋_GB2312"/>
          <w:sz w:val="32"/>
          <w:szCs w:val="32"/>
        </w:rPr>
        <w:t>开展社会主义民主与法制教育，加强社会治安综合治理，调解民事纠纷，维护社会秩序。</w:t>
      </w:r>
    </w:p>
    <w:p>
      <w:pPr>
        <w:widowControl/>
        <w:spacing w:line="600" w:lineRule="exact"/>
        <w:ind w:firstLine="643" w:firstLineChars="200"/>
        <w:rPr>
          <w:rFonts w:hint="eastAsia" w:ascii="楷体_GB2312" w:hAnsi="宋体" w:eastAsia="楷体_GB2312"/>
          <w:b/>
          <w:bCs/>
          <w:kern w:val="0"/>
          <w:sz w:val="32"/>
          <w:szCs w:val="32"/>
        </w:rPr>
      </w:pPr>
      <w:r>
        <w:rPr>
          <w:rFonts w:hint="eastAsia" w:ascii="楷体_GB2312" w:hAnsi="宋体" w:eastAsia="楷体_GB2312"/>
          <w:b/>
          <w:bCs/>
          <w:kern w:val="0"/>
          <w:sz w:val="32"/>
          <w:szCs w:val="32"/>
          <w:lang w:val="en-US" w:eastAsia="zh-CN"/>
        </w:rPr>
        <w:t>7.</w:t>
      </w:r>
      <w:r>
        <w:rPr>
          <w:rFonts w:hint="eastAsia" w:eastAsia="仿宋_GB2312"/>
          <w:sz w:val="32"/>
          <w:szCs w:val="32"/>
        </w:rPr>
        <w:t>推行计划生育，控制人口增长，保护妇女、儿童和老人的合法权益。</w:t>
      </w:r>
    </w:p>
    <w:p>
      <w:pPr>
        <w:widowControl/>
        <w:spacing w:line="600" w:lineRule="exact"/>
        <w:ind w:firstLine="643" w:firstLineChars="200"/>
        <w:rPr>
          <w:rFonts w:hint="eastAsia" w:ascii="楷体_GB2312" w:hAnsi="宋体" w:eastAsia="楷体_GB2312"/>
          <w:b/>
          <w:bCs/>
          <w:kern w:val="0"/>
          <w:sz w:val="32"/>
          <w:szCs w:val="32"/>
        </w:rPr>
      </w:pPr>
      <w:r>
        <w:rPr>
          <w:rFonts w:hint="eastAsia" w:ascii="楷体_GB2312" w:hAnsi="宋体" w:eastAsia="楷体_GB2312"/>
          <w:b/>
          <w:bCs/>
          <w:kern w:val="0"/>
          <w:sz w:val="32"/>
          <w:szCs w:val="32"/>
          <w:lang w:val="en-US" w:eastAsia="zh-CN"/>
        </w:rPr>
        <w:t>8.</w:t>
      </w:r>
      <w:r>
        <w:rPr>
          <w:rFonts w:hint="eastAsia" w:eastAsia="仿宋_GB2312"/>
          <w:sz w:val="32"/>
          <w:szCs w:val="32"/>
        </w:rPr>
        <w:t>负责民政工作，发展社会福利事业，做好社会保障工作，办理兵役事项。</w:t>
      </w:r>
    </w:p>
    <w:p>
      <w:pPr>
        <w:widowControl/>
        <w:spacing w:line="600" w:lineRule="exact"/>
        <w:ind w:firstLine="643" w:firstLineChars="200"/>
        <w:rPr>
          <w:rFonts w:hint="eastAsia" w:ascii="仿宋_GB2312" w:hAnsi="仿宋_GB2312" w:eastAsia="仿宋_GB2312" w:cs="仿宋_GB2312"/>
          <w:b w:val="0"/>
          <w:bCs/>
          <w:color w:val="auto"/>
          <w:kern w:val="0"/>
          <w:sz w:val="32"/>
          <w:szCs w:val="32"/>
          <w:u w:val="none"/>
          <w:lang w:val="en-US" w:eastAsia="zh-CN"/>
        </w:rPr>
      </w:pPr>
      <w:r>
        <w:rPr>
          <w:rFonts w:hint="eastAsia" w:ascii="楷体_GB2312" w:hAnsi="宋体" w:eastAsia="楷体_GB2312"/>
          <w:b/>
          <w:bCs/>
          <w:kern w:val="0"/>
          <w:sz w:val="32"/>
          <w:szCs w:val="32"/>
          <w:lang w:val="en-US" w:eastAsia="zh-CN"/>
        </w:rPr>
        <w:t>9.</w:t>
      </w:r>
      <w:r>
        <w:rPr>
          <w:rFonts w:hint="eastAsia" w:eastAsia="仿宋_GB2312"/>
          <w:sz w:val="32"/>
          <w:szCs w:val="32"/>
        </w:rPr>
        <w:t>承办上级人民政府交办的其他事项。</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27" w:firstLineChars="196"/>
        <w:jc w:val="left"/>
        <w:rPr>
          <w:rFonts w:hint="eastAsia" w:eastAsia="仿宋_GB2312"/>
          <w:bCs/>
          <w:color w:val="auto"/>
          <w:kern w:val="0"/>
          <w:sz w:val="32"/>
          <w:szCs w:val="32"/>
          <w:u w:val="none"/>
          <w:lang w:eastAsia="zh-CN"/>
        </w:rPr>
      </w:pPr>
      <w:r>
        <w:rPr>
          <w:rFonts w:hint="eastAsia" w:asciiTheme="minorEastAsia" w:hAnsiTheme="minorEastAsia"/>
          <w:bCs/>
          <w:kern w:val="0"/>
          <w:sz w:val="32"/>
          <w:szCs w:val="32"/>
        </w:rPr>
        <w:t>（一）内设机构设置。</w:t>
      </w:r>
      <w:r>
        <w:rPr>
          <w:rFonts w:hint="eastAsia" w:eastAsia="仿宋_GB2312"/>
          <w:sz w:val="32"/>
          <w:szCs w:val="32"/>
        </w:rPr>
        <w:t>道县</w:t>
      </w:r>
      <w:r>
        <w:rPr>
          <w:rFonts w:hint="eastAsia" w:eastAsia="仿宋_GB2312"/>
          <w:sz w:val="32"/>
          <w:szCs w:val="32"/>
          <w:lang w:eastAsia="zh-CN"/>
        </w:rPr>
        <w:t>蚣坝镇</w:t>
      </w:r>
      <w:r>
        <w:rPr>
          <w:rFonts w:hint="eastAsia" w:eastAsia="仿宋_GB2312"/>
          <w:sz w:val="32"/>
          <w:szCs w:val="32"/>
        </w:rPr>
        <w:t>人民政府单位</w:t>
      </w:r>
      <w:r>
        <w:rPr>
          <w:rFonts w:eastAsia="仿宋_GB2312"/>
          <w:bCs/>
          <w:kern w:val="0"/>
          <w:sz w:val="32"/>
          <w:szCs w:val="32"/>
        </w:rPr>
        <w:t>内设机构包括：</w:t>
      </w:r>
      <w:r>
        <w:rPr>
          <w:rFonts w:hint="eastAsia" w:eastAsia="仿宋_GB2312"/>
          <w:bCs/>
          <w:kern w:val="0"/>
          <w:sz w:val="32"/>
          <w:szCs w:val="32"/>
        </w:rPr>
        <w:t>党政综合办公室、社会治安和应急管理办公室、经济发展办公室、社会事务办公室、基层党建办公室、自然资源和生态环境办公室、乡财政所、退役军人服务站、综合行政执法大队、社会事业综合服务中心、农业综合服务中心、政务（便民）服务中心。</w:t>
      </w:r>
    </w:p>
    <w:p>
      <w:pPr>
        <w:widowControl/>
        <w:spacing w:line="600" w:lineRule="exact"/>
        <w:ind w:firstLine="627" w:firstLineChars="196"/>
        <w:jc w:val="left"/>
        <w:rPr>
          <w:rFonts w:hint="default" w:eastAsia="仿宋_GB2312"/>
          <w:color w:val="auto"/>
          <w:sz w:val="32"/>
          <w:szCs w:val="32"/>
          <w:u w:val="none"/>
          <w:lang w:val="en-US" w:eastAsia="zh-CN"/>
        </w:rPr>
      </w:pPr>
      <w:r>
        <w:rPr>
          <w:rFonts w:hint="eastAsia" w:asciiTheme="minorEastAsia" w:hAnsiTheme="minorEastAsia"/>
          <w:bCs/>
          <w:kern w:val="0"/>
          <w:sz w:val="32"/>
          <w:szCs w:val="32"/>
        </w:rPr>
        <w:t>（二）决算单位构成。</w:t>
      </w:r>
      <w:r>
        <w:rPr>
          <w:rFonts w:hint="eastAsia" w:eastAsia="仿宋_GB2312"/>
          <w:color w:val="auto"/>
          <w:sz w:val="32"/>
          <w:szCs w:val="32"/>
          <w:lang w:eastAsia="zh-CN"/>
        </w:rPr>
        <w:t>道县蚣坝镇人民政府</w:t>
      </w:r>
      <w:r>
        <w:rPr>
          <w:rFonts w:hint="eastAsia" w:asciiTheme="minorEastAsia" w:hAnsiTheme="minorEastAsia"/>
          <w:bCs/>
          <w:kern w:val="0"/>
          <w:sz w:val="32"/>
          <w:szCs w:val="32"/>
        </w:rPr>
        <w:t>单位</w:t>
      </w:r>
      <w:r>
        <w:rPr>
          <w:rFonts w:asciiTheme="minorEastAsia" w:hAnsiTheme="minorEastAsia"/>
          <w:bCs/>
          <w:kern w:val="0"/>
          <w:sz w:val="32"/>
          <w:szCs w:val="32"/>
        </w:rPr>
        <w:t>20</w:t>
      </w:r>
      <w:r>
        <w:rPr>
          <w:rFonts w:hint="eastAsia" w:asciiTheme="minorEastAsia" w:hAnsiTheme="minorEastAsia"/>
          <w:bCs/>
          <w:kern w:val="0"/>
          <w:sz w:val="32"/>
          <w:szCs w:val="32"/>
        </w:rPr>
        <w:t>21年部门决算汇总公开单位构成包括：</w:t>
      </w:r>
      <w:r>
        <w:rPr>
          <w:rFonts w:hint="eastAsia" w:eastAsia="仿宋_GB2312"/>
          <w:color w:val="auto"/>
          <w:sz w:val="32"/>
          <w:szCs w:val="32"/>
          <w:lang w:eastAsia="zh-CN"/>
        </w:rPr>
        <w:t>道县蚣坝镇人民政府</w:t>
      </w:r>
      <w:r>
        <w:rPr>
          <w:rFonts w:eastAsia="仿宋_GB2312"/>
          <w:color w:val="auto"/>
          <w:sz w:val="32"/>
          <w:szCs w:val="32"/>
        </w:rPr>
        <w:t>部门只有本级，没有其他</w:t>
      </w:r>
      <w:r>
        <w:rPr>
          <w:rFonts w:hint="eastAsia" w:eastAsia="仿宋_GB2312"/>
          <w:color w:val="auto"/>
          <w:sz w:val="32"/>
          <w:szCs w:val="32"/>
          <w:lang w:eastAsia="zh-CN"/>
        </w:rPr>
        <w:t>决</w:t>
      </w:r>
      <w:r>
        <w:rPr>
          <w:rFonts w:eastAsia="仿宋_GB2312"/>
          <w:color w:val="auto"/>
          <w:sz w:val="32"/>
          <w:szCs w:val="32"/>
        </w:rPr>
        <w:t>算单位，因此本部门</w:t>
      </w:r>
      <w:r>
        <w:rPr>
          <w:rFonts w:hint="eastAsia" w:eastAsia="仿宋_GB2312"/>
          <w:color w:val="auto"/>
          <w:sz w:val="32"/>
          <w:szCs w:val="32"/>
          <w:lang w:eastAsia="zh-CN"/>
        </w:rPr>
        <w:t>决算</w:t>
      </w:r>
      <w:r>
        <w:rPr>
          <w:rFonts w:eastAsia="仿宋_GB2312"/>
          <w:color w:val="auto"/>
          <w:sz w:val="32"/>
          <w:szCs w:val="32"/>
        </w:rPr>
        <w:t>算仅含本级</w:t>
      </w:r>
      <w:r>
        <w:rPr>
          <w:rFonts w:hint="eastAsia" w:eastAsia="仿宋_GB2312"/>
          <w:color w:val="auto"/>
          <w:sz w:val="32"/>
          <w:szCs w:val="32"/>
          <w:lang w:eastAsia="zh-CN"/>
        </w:rPr>
        <w:t>决</w:t>
      </w:r>
      <w:r>
        <w:rPr>
          <w:rFonts w:eastAsia="仿宋_GB2312"/>
          <w:color w:val="auto"/>
          <w:sz w:val="32"/>
          <w:szCs w:val="32"/>
        </w:rPr>
        <w:t>算。</w:t>
      </w:r>
    </w:p>
    <w:p>
      <w:pPr>
        <w:widowControl/>
        <w:spacing w:line="600" w:lineRule="exact"/>
        <w:rPr>
          <w:rFonts w:asciiTheme="minorEastAsia" w:hAnsiTheme="minorEastAsia"/>
          <w:bCs/>
          <w:kern w:val="0"/>
          <w:sz w:val="32"/>
          <w:szCs w:val="32"/>
        </w:rPr>
      </w:pP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道县蚣坝镇人民政府</w:t>
            </w:r>
            <w:r>
              <w:rPr>
                <w:rFonts w:ascii="宋体" w:hAnsi="宋体" w:eastAsia="宋体" w:cs="宋体"/>
                <w:color w:val="000000"/>
                <w:kern w:val="0"/>
                <w:sz w:val="20"/>
                <w:szCs w:val="20"/>
              </w:rPr>
              <w:t xml:space="preserve">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870.05</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45.40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732.68</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79.94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34.21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732.68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710.50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1,602.72</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1,602.72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1,602.72</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1,602.72</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注：1.本表反映部门本年度的总收支和年末结转结余情况。</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5"/>
        <w:tblW w:w="15372" w:type="dxa"/>
        <w:tblInd w:w="0" w:type="dxa"/>
        <w:tblLayout w:type="autofit"/>
        <w:tblCellMar>
          <w:top w:w="0" w:type="dxa"/>
          <w:left w:w="0" w:type="dxa"/>
          <w:bottom w:w="0" w:type="dxa"/>
          <w:right w:w="0" w:type="dxa"/>
        </w:tblCellMar>
      </w:tblPr>
      <w:tblGrid>
        <w:gridCol w:w="1030"/>
        <w:gridCol w:w="73"/>
        <w:gridCol w:w="1866"/>
        <w:gridCol w:w="1671"/>
        <w:gridCol w:w="1671"/>
        <w:gridCol w:w="1671"/>
        <w:gridCol w:w="1671"/>
        <w:gridCol w:w="1671"/>
        <w:gridCol w:w="1671"/>
        <w:gridCol w:w="2377"/>
      </w:tblGrid>
      <w:tr>
        <w:tblPrEx>
          <w:tblCellMar>
            <w:top w:w="0" w:type="dxa"/>
            <w:left w:w="0" w:type="dxa"/>
            <w:bottom w:w="0" w:type="dxa"/>
            <w:right w:w="0" w:type="dxa"/>
          </w:tblCellMar>
        </w:tblPrEx>
        <w:trPr>
          <w:trHeight w:val="435" w:hRule="atLeast"/>
        </w:trPr>
        <w:tc>
          <w:tcPr>
            <w:tcW w:w="15372"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2969"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color w:val="000000"/>
                <w:sz w:val="20"/>
                <w:szCs w:val="20"/>
              </w:rPr>
              <w:t>部门：</w:t>
            </w:r>
            <w:r>
              <w:rPr>
                <w:rFonts w:hint="eastAsia"/>
                <w:color w:val="000000"/>
                <w:sz w:val="20"/>
                <w:szCs w:val="20"/>
                <w:lang w:val="en-US" w:eastAsia="zh-CN"/>
              </w:rPr>
              <w:t>道县蚣坝镇人民政府</w:t>
            </w: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969"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03"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866"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96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23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r>
      <w:tr>
        <w:tblPrEx>
          <w:tblCellMar>
            <w:top w:w="0" w:type="dxa"/>
            <w:left w:w="0" w:type="dxa"/>
            <w:bottom w:w="0" w:type="dxa"/>
            <w:right w:w="0" w:type="dxa"/>
          </w:tblCellMar>
        </w:tblPrEx>
        <w:trPr>
          <w:trHeight w:val="450" w:hRule="atLeast"/>
        </w:trPr>
        <w:tc>
          <w:tcPr>
            <w:tcW w:w="296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1,602.72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1,602.72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45.40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45.40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20101</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人大事务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15.46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15.46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2010101</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15.46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15.46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20102</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政协事务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8.60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8.60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2010201</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8.60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8.60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20106</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财政事务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2010601</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79.94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79.94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68.43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68.43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68.43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68.43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抚恤</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11.51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11.51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2080801</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11.51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11.51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34.21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34.21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行政事业单位医疗</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34.21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34.21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2101101</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34.21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34.21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城乡社区支出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732.68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732.68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21208</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732.68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732.68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2120801</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征地和拆迁补偿支出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732.68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732.68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农林水支出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710.50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710.50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21302</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林业和草原</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2130234</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林业草原防灾减灾</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21307</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农村综合改革</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709.50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709.50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2130701</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对村级公益事业建设的补助</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162.00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162.00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2130705</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547.50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547.50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372"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5"/>
        <w:tblW w:w="14093" w:type="dxa"/>
        <w:tblInd w:w="93" w:type="dxa"/>
        <w:tblLayout w:type="autofit"/>
        <w:tblCellMar>
          <w:top w:w="0" w:type="dxa"/>
          <w:left w:w="108" w:type="dxa"/>
          <w:bottom w:w="0" w:type="dxa"/>
          <w:right w:w="108" w:type="dxa"/>
        </w:tblCellMar>
      </w:tblPr>
      <w:tblGrid>
        <w:gridCol w:w="986"/>
        <w:gridCol w:w="804"/>
        <w:gridCol w:w="222"/>
        <w:gridCol w:w="1411"/>
        <w:gridCol w:w="1646"/>
        <w:gridCol w:w="1679"/>
        <w:gridCol w:w="1679"/>
        <w:gridCol w:w="1679"/>
        <w:gridCol w:w="1679"/>
        <w:gridCol w:w="2308"/>
      </w:tblGrid>
      <w:tr>
        <w:trPr>
          <w:trHeight w:val="435" w:hRule="atLeast"/>
        </w:trPr>
        <w:tc>
          <w:tcPr>
            <w:tcW w:w="14093"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79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3423"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道县蚣坝镇人民政府</w:t>
            </w: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12"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1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c>
          <w:tcPr>
            <w:tcW w:w="230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1,602.72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1,198.72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404.00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45.40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45.40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人大事务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15.46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15.46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2010101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15.46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15.46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20102</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政协事务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8.60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8.60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2010201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8.60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8.60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20106</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财政事务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2010601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79.94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79.94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68.43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68.43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68.43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68.43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抚恤</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11.51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11.51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11.51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11.51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34.21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34.21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34.21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34.21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34.21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34.21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城乡社区支出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732.68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490.68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242.00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21208</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732.68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490.68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242.00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2120801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征地和拆迁补偿支出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732.68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490.68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242.00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农林水支出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710.50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548.50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162.00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21302</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林业和草原</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2130234</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林业草原防灾减灾</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21307</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农村综合改革</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709.50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547.50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162.00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2130701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对村级公益事业建设的补助</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162.00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162.00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2130705</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547.50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547.50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093"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5"/>
        <w:tblW w:w="15521" w:type="dxa"/>
        <w:tblInd w:w="93" w:type="dxa"/>
        <w:tblLayout w:type="autofit"/>
        <w:tblCellMar>
          <w:top w:w="0" w:type="dxa"/>
          <w:left w:w="108" w:type="dxa"/>
          <w:bottom w:w="0" w:type="dxa"/>
          <w:right w:w="108" w:type="dxa"/>
        </w:tblCellMar>
      </w:tblPr>
      <w:tblGrid>
        <w:gridCol w:w="3591"/>
        <w:gridCol w:w="436"/>
        <w:gridCol w:w="1095"/>
        <w:gridCol w:w="495"/>
        <w:gridCol w:w="2911"/>
        <w:gridCol w:w="631"/>
        <w:gridCol w:w="435"/>
        <w:gridCol w:w="1571"/>
        <w:gridCol w:w="1392"/>
        <w:gridCol w:w="1392"/>
        <w:gridCol w:w="1572"/>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道县蚣坝镇人民政府</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870.05</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45.40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45.40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732.68</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79.94</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79.94</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34.21</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34.21</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732.68</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732.68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710.50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710.50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1,602.72</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1,602.72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870.05</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732.68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1,602.72</w:t>
            </w:r>
          </w:p>
        </w:tc>
        <w:tc>
          <w:tcPr>
            <w:tcW w:w="3411"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1,602.72</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870.05</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732.68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道县蚣坝镇人民政府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Layout w:type="autofit"/>
        <w:tblCellMar>
          <w:top w:w="0" w:type="dxa"/>
          <w:left w:w="108" w:type="dxa"/>
          <w:bottom w:w="0" w:type="dxa"/>
          <w:right w:w="108" w:type="dxa"/>
        </w:tblCellMar>
      </w:tblPr>
      <w:tblGrid>
        <w:gridCol w:w="986"/>
        <w:gridCol w:w="975"/>
        <w:gridCol w:w="3290"/>
        <w:gridCol w:w="2838"/>
        <w:gridCol w:w="3292"/>
        <w:gridCol w:w="2838"/>
      </w:tblGrid>
      <w:tr>
        <w:tblPrEx>
          <w:tblCellMar>
            <w:top w:w="0" w:type="dxa"/>
            <w:left w:w="108" w:type="dxa"/>
            <w:bottom w:w="0" w:type="dxa"/>
            <w:right w:w="108" w:type="dxa"/>
          </w:tblCellMar>
        </w:tblPrEx>
        <w:trPr>
          <w:trHeight w:val="405" w:hRule="atLeast"/>
          <w:jc w:val="center"/>
        </w:trPr>
        <w:tc>
          <w:tcPr>
            <w:tcW w:w="5251"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68"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61"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9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3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38"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61"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8"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rPr>
          <w:trHeight w:val="450" w:hRule="atLeast"/>
          <w:jc w:val="center"/>
        </w:trPr>
        <w:tc>
          <w:tcPr>
            <w:tcW w:w="1961"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8"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51"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32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283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450" w:hRule="atLeast"/>
          <w:jc w:val="center"/>
        </w:trPr>
        <w:tc>
          <w:tcPr>
            <w:tcW w:w="5251"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870.05</w:t>
            </w:r>
          </w:p>
        </w:tc>
        <w:tc>
          <w:tcPr>
            <w:tcW w:w="32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708.05</w:t>
            </w:r>
          </w:p>
        </w:tc>
        <w:tc>
          <w:tcPr>
            <w:tcW w:w="283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162.00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426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45.40</w:t>
            </w:r>
          </w:p>
        </w:tc>
        <w:tc>
          <w:tcPr>
            <w:tcW w:w="32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45.40</w:t>
            </w:r>
          </w:p>
        </w:tc>
        <w:tc>
          <w:tcPr>
            <w:tcW w:w="283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20101</w:t>
            </w:r>
          </w:p>
        </w:tc>
        <w:tc>
          <w:tcPr>
            <w:tcW w:w="426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人大事务</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15.46</w:t>
            </w:r>
          </w:p>
        </w:tc>
        <w:tc>
          <w:tcPr>
            <w:tcW w:w="32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15.46</w:t>
            </w:r>
          </w:p>
        </w:tc>
        <w:tc>
          <w:tcPr>
            <w:tcW w:w="283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2010101</w:t>
            </w:r>
          </w:p>
        </w:tc>
        <w:tc>
          <w:tcPr>
            <w:tcW w:w="426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15.46</w:t>
            </w:r>
          </w:p>
        </w:tc>
        <w:tc>
          <w:tcPr>
            <w:tcW w:w="32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15.46</w:t>
            </w:r>
          </w:p>
        </w:tc>
        <w:tc>
          <w:tcPr>
            <w:tcW w:w="283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20102</w:t>
            </w:r>
          </w:p>
        </w:tc>
        <w:tc>
          <w:tcPr>
            <w:tcW w:w="426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政协事务</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8.60</w:t>
            </w:r>
          </w:p>
        </w:tc>
        <w:tc>
          <w:tcPr>
            <w:tcW w:w="32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8.60</w:t>
            </w:r>
          </w:p>
        </w:tc>
        <w:tc>
          <w:tcPr>
            <w:tcW w:w="283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2010201</w:t>
            </w:r>
          </w:p>
        </w:tc>
        <w:tc>
          <w:tcPr>
            <w:tcW w:w="426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8.60</w:t>
            </w:r>
          </w:p>
        </w:tc>
        <w:tc>
          <w:tcPr>
            <w:tcW w:w="32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8.60</w:t>
            </w:r>
          </w:p>
        </w:tc>
        <w:tc>
          <w:tcPr>
            <w:tcW w:w="283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20106</w:t>
            </w:r>
          </w:p>
        </w:tc>
        <w:tc>
          <w:tcPr>
            <w:tcW w:w="426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财政事务</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21.33</w:t>
            </w:r>
          </w:p>
        </w:tc>
        <w:tc>
          <w:tcPr>
            <w:tcW w:w="32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21.33</w:t>
            </w:r>
          </w:p>
        </w:tc>
        <w:tc>
          <w:tcPr>
            <w:tcW w:w="283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2010601</w:t>
            </w:r>
          </w:p>
        </w:tc>
        <w:tc>
          <w:tcPr>
            <w:tcW w:w="426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21.33</w:t>
            </w:r>
          </w:p>
        </w:tc>
        <w:tc>
          <w:tcPr>
            <w:tcW w:w="32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21.33</w:t>
            </w:r>
          </w:p>
        </w:tc>
        <w:tc>
          <w:tcPr>
            <w:tcW w:w="283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26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79.94</w:t>
            </w:r>
          </w:p>
        </w:tc>
        <w:tc>
          <w:tcPr>
            <w:tcW w:w="32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79.94</w:t>
            </w:r>
          </w:p>
        </w:tc>
        <w:tc>
          <w:tcPr>
            <w:tcW w:w="283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426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68.43</w:t>
            </w:r>
          </w:p>
        </w:tc>
        <w:tc>
          <w:tcPr>
            <w:tcW w:w="32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68.43</w:t>
            </w:r>
          </w:p>
        </w:tc>
        <w:tc>
          <w:tcPr>
            <w:tcW w:w="283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426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68.43</w:t>
            </w:r>
          </w:p>
        </w:tc>
        <w:tc>
          <w:tcPr>
            <w:tcW w:w="32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68.43</w:t>
            </w:r>
          </w:p>
        </w:tc>
        <w:tc>
          <w:tcPr>
            <w:tcW w:w="283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w:t>
            </w:r>
          </w:p>
        </w:tc>
        <w:tc>
          <w:tcPr>
            <w:tcW w:w="426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抚恤</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11.51</w:t>
            </w:r>
          </w:p>
        </w:tc>
        <w:tc>
          <w:tcPr>
            <w:tcW w:w="32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11.51</w:t>
            </w:r>
          </w:p>
        </w:tc>
        <w:tc>
          <w:tcPr>
            <w:tcW w:w="283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2080801</w:t>
            </w:r>
          </w:p>
        </w:tc>
        <w:tc>
          <w:tcPr>
            <w:tcW w:w="426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11.51</w:t>
            </w:r>
          </w:p>
        </w:tc>
        <w:tc>
          <w:tcPr>
            <w:tcW w:w="32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11.51</w:t>
            </w:r>
          </w:p>
        </w:tc>
        <w:tc>
          <w:tcPr>
            <w:tcW w:w="283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426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34.21</w:t>
            </w:r>
          </w:p>
        </w:tc>
        <w:tc>
          <w:tcPr>
            <w:tcW w:w="32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34.21</w:t>
            </w:r>
          </w:p>
        </w:tc>
        <w:tc>
          <w:tcPr>
            <w:tcW w:w="283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426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34.21</w:t>
            </w:r>
          </w:p>
        </w:tc>
        <w:tc>
          <w:tcPr>
            <w:tcW w:w="32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34.21</w:t>
            </w:r>
          </w:p>
        </w:tc>
        <w:tc>
          <w:tcPr>
            <w:tcW w:w="283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426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34.21</w:t>
            </w:r>
          </w:p>
        </w:tc>
        <w:tc>
          <w:tcPr>
            <w:tcW w:w="32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34.21</w:t>
            </w:r>
          </w:p>
        </w:tc>
        <w:tc>
          <w:tcPr>
            <w:tcW w:w="283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w:t>
            </w:r>
          </w:p>
        </w:tc>
        <w:tc>
          <w:tcPr>
            <w:tcW w:w="426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农林水支出</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710.50</w:t>
            </w:r>
          </w:p>
        </w:tc>
        <w:tc>
          <w:tcPr>
            <w:tcW w:w="32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548.50</w:t>
            </w:r>
          </w:p>
        </w:tc>
        <w:tc>
          <w:tcPr>
            <w:tcW w:w="283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162.00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21302</w:t>
            </w:r>
          </w:p>
        </w:tc>
        <w:tc>
          <w:tcPr>
            <w:tcW w:w="426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林业和草原</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32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283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2130234</w:t>
            </w:r>
          </w:p>
        </w:tc>
        <w:tc>
          <w:tcPr>
            <w:tcW w:w="426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林业草原防灾减灾</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32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283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21307</w:t>
            </w:r>
          </w:p>
        </w:tc>
        <w:tc>
          <w:tcPr>
            <w:tcW w:w="426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农村综合改革</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709.50</w:t>
            </w:r>
          </w:p>
        </w:tc>
        <w:tc>
          <w:tcPr>
            <w:tcW w:w="32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547.50</w:t>
            </w:r>
          </w:p>
        </w:tc>
        <w:tc>
          <w:tcPr>
            <w:tcW w:w="283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162.00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2130701</w:t>
            </w:r>
          </w:p>
        </w:tc>
        <w:tc>
          <w:tcPr>
            <w:tcW w:w="426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对村级公益事业建设的补助</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162.00</w:t>
            </w:r>
          </w:p>
        </w:tc>
        <w:tc>
          <w:tcPr>
            <w:tcW w:w="32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162.00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2130705</w:t>
            </w:r>
          </w:p>
        </w:tc>
        <w:tc>
          <w:tcPr>
            <w:tcW w:w="426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547.50</w:t>
            </w:r>
          </w:p>
        </w:tc>
        <w:tc>
          <w:tcPr>
            <w:tcW w:w="32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547.50</w:t>
            </w:r>
          </w:p>
        </w:tc>
        <w:tc>
          <w:tcPr>
            <w:tcW w:w="283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0" w:type="auto"/>
        <w:tblInd w:w="0" w:type="dxa"/>
        <w:tblLayout w:type="autofit"/>
        <w:tblCellMar>
          <w:top w:w="0" w:type="dxa"/>
          <w:left w:w="108" w:type="dxa"/>
          <w:bottom w:w="0" w:type="dxa"/>
          <w:right w:w="108" w:type="dxa"/>
        </w:tblCellMar>
      </w:tblPr>
      <w:tblGrid>
        <w:gridCol w:w="1318"/>
        <w:gridCol w:w="3311"/>
        <w:gridCol w:w="864"/>
        <w:gridCol w:w="1204"/>
        <w:gridCol w:w="2279"/>
        <w:gridCol w:w="648"/>
        <w:gridCol w:w="1205"/>
        <w:gridCol w:w="4136"/>
        <w:gridCol w:w="649"/>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道县蚣坝镇人民政府</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148.04</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20.82</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14.66</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9.92</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68.43</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34.21</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559.01</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11.51</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547.50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707.05</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1.00</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ind w:firstLine="420" w:firstLineChars="2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道县蚣坝镇人民政府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both"/>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17.50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hint="default" w:ascii="Times New Roman" w:hAnsi="Times New Roman" w:eastAsia="仿宋_GB2312" w:cs="Times New Roman"/>
                <w:kern w:val="0"/>
                <w:szCs w:val="21"/>
                <w:lang w:val="en-US" w:eastAsia="zh-CN"/>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hint="default" w:ascii="Times New Roman" w:hAnsi="Times New Roman" w:eastAsia="仿宋_GB2312" w:cs="Times New Roman"/>
                <w:kern w:val="0"/>
                <w:szCs w:val="21"/>
                <w:lang w:val="en-US" w:eastAsia="zh-CN"/>
              </w:rPr>
            </w:pPr>
          </w:p>
        </w:tc>
        <w:tc>
          <w:tcPr>
            <w:tcW w:w="1220" w:type="dxa"/>
            <w:tcBorders>
              <w:top w:val="nil"/>
              <w:left w:val="nil"/>
              <w:bottom w:val="single" w:color="auto" w:sz="8" w:space="0"/>
              <w:right w:val="nil"/>
            </w:tcBorders>
            <w:shd w:val="clear" w:color="auto" w:fill="auto"/>
            <w:vAlign w:val="center"/>
          </w:tcPr>
          <w:p>
            <w:pPr>
              <w:jc w:val="right"/>
              <w:rPr>
                <w:rFonts w:hint="default" w:ascii="Times New Roman" w:hAnsi="Times New Roman" w:eastAsia="仿宋_GB2312" w:cs="Times New Roman"/>
                <w:kern w:val="0"/>
                <w:szCs w:val="21"/>
                <w:lang w:val="en-US" w:eastAsia="zh-CN"/>
              </w:rPr>
            </w:pPr>
          </w:p>
        </w:tc>
        <w:tc>
          <w:tcPr>
            <w:tcW w:w="1220" w:type="dxa"/>
            <w:tcBorders>
              <w:top w:val="nil"/>
              <w:left w:val="single" w:color="auto" w:sz="4" w:space="0"/>
              <w:bottom w:val="single" w:color="auto" w:sz="8" w:space="0"/>
              <w:right w:val="single" w:color="auto" w:sz="8" w:space="0"/>
            </w:tcBorders>
            <w:shd w:val="clear" w:color="auto" w:fill="auto"/>
            <w:vAlign w:val="center"/>
          </w:tcPr>
          <w:p>
            <w:pPr>
              <w:jc w:val="right"/>
              <w:rPr>
                <w:rFonts w:hint="default" w:ascii="Times New Roman" w:hAnsi="Times New Roman" w:eastAsia="仿宋_GB2312" w:cs="Times New Roman"/>
                <w:kern w:val="0"/>
                <w:szCs w:val="21"/>
                <w:lang w:val="en-US" w:eastAsia="zh-CN"/>
              </w:rPr>
            </w:pP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道县蚣坝镇人民政府</w:t>
      </w:r>
      <w:r>
        <w:rPr>
          <w:rFonts w:ascii="Times New Roman" w:hAnsi="Times New Roman" w:eastAsia="仿宋_GB2312" w:cs="Times New Roman"/>
          <w:color w:val="000000"/>
          <w:kern w:val="0"/>
          <w:szCs w:val="21"/>
        </w:rPr>
        <w:t xml:space="preserve">                                                                                                        公开08表</w:t>
      </w:r>
    </w:p>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86"/>
        <w:gridCol w:w="946"/>
        <w:gridCol w:w="1235"/>
        <w:gridCol w:w="1850"/>
        <w:gridCol w:w="1893"/>
        <w:gridCol w:w="1893"/>
        <w:gridCol w:w="1893"/>
        <w:gridCol w:w="1893"/>
        <w:gridCol w:w="18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67"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185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1893"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5679"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1851"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32" w:type="dxa"/>
            <w:gridSpan w:val="2"/>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235"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1850" w:type="dxa"/>
            <w:vMerge w:val="continue"/>
            <w:vAlign w:val="center"/>
          </w:tcPr>
          <w:p>
            <w:pPr>
              <w:widowControl/>
              <w:jc w:val="left"/>
              <w:rPr>
                <w:rFonts w:ascii="Times New Roman" w:hAnsi="Times New Roman" w:eastAsia="仿宋_GB2312" w:cs="Times New Roman"/>
                <w:b/>
                <w:kern w:val="0"/>
                <w:szCs w:val="21"/>
              </w:rPr>
            </w:pPr>
          </w:p>
        </w:tc>
        <w:tc>
          <w:tcPr>
            <w:tcW w:w="1893" w:type="dxa"/>
            <w:vMerge w:val="continue"/>
            <w:vAlign w:val="center"/>
          </w:tcPr>
          <w:p>
            <w:pPr>
              <w:widowControl/>
              <w:jc w:val="left"/>
              <w:rPr>
                <w:rFonts w:ascii="Times New Roman" w:hAnsi="Times New Roman" w:eastAsia="仿宋_GB2312" w:cs="Times New Roman"/>
                <w:b/>
                <w:kern w:val="0"/>
                <w:szCs w:val="21"/>
              </w:rPr>
            </w:pPr>
          </w:p>
        </w:tc>
        <w:tc>
          <w:tcPr>
            <w:tcW w:w="1893"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1893"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1893"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1851"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32" w:type="dxa"/>
            <w:gridSpan w:val="2"/>
            <w:vMerge w:val="continue"/>
            <w:vAlign w:val="center"/>
          </w:tcPr>
          <w:p>
            <w:pPr>
              <w:widowControl/>
              <w:jc w:val="left"/>
              <w:rPr>
                <w:rFonts w:ascii="Times New Roman" w:hAnsi="Times New Roman" w:eastAsia="仿宋_GB2312" w:cs="Times New Roman"/>
                <w:kern w:val="0"/>
                <w:szCs w:val="21"/>
              </w:rPr>
            </w:pPr>
          </w:p>
        </w:tc>
        <w:tc>
          <w:tcPr>
            <w:tcW w:w="1235" w:type="dxa"/>
            <w:vMerge w:val="continue"/>
            <w:vAlign w:val="center"/>
          </w:tcPr>
          <w:p>
            <w:pPr>
              <w:widowControl/>
              <w:jc w:val="left"/>
              <w:rPr>
                <w:rFonts w:ascii="Times New Roman" w:hAnsi="Times New Roman" w:eastAsia="仿宋_GB2312" w:cs="Times New Roman"/>
                <w:kern w:val="0"/>
                <w:szCs w:val="21"/>
              </w:rPr>
            </w:pPr>
          </w:p>
        </w:tc>
        <w:tc>
          <w:tcPr>
            <w:tcW w:w="1850" w:type="dxa"/>
            <w:vMerge w:val="continue"/>
            <w:vAlign w:val="center"/>
          </w:tcPr>
          <w:p>
            <w:pPr>
              <w:widowControl/>
              <w:jc w:val="left"/>
              <w:rPr>
                <w:rFonts w:ascii="Times New Roman" w:hAnsi="Times New Roman" w:eastAsia="仿宋_GB2312" w:cs="Times New Roman"/>
                <w:kern w:val="0"/>
                <w:szCs w:val="21"/>
              </w:rPr>
            </w:pPr>
          </w:p>
        </w:tc>
        <w:tc>
          <w:tcPr>
            <w:tcW w:w="1893" w:type="dxa"/>
            <w:vMerge w:val="continue"/>
            <w:vAlign w:val="center"/>
          </w:tcPr>
          <w:p>
            <w:pPr>
              <w:widowControl/>
              <w:jc w:val="left"/>
              <w:rPr>
                <w:rFonts w:ascii="Times New Roman" w:hAnsi="Times New Roman" w:eastAsia="仿宋_GB2312" w:cs="Times New Roman"/>
                <w:kern w:val="0"/>
                <w:szCs w:val="21"/>
              </w:rPr>
            </w:pPr>
          </w:p>
        </w:tc>
        <w:tc>
          <w:tcPr>
            <w:tcW w:w="1893" w:type="dxa"/>
            <w:vMerge w:val="continue"/>
            <w:vAlign w:val="center"/>
          </w:tcPr>
          <w:p>
            <w:pPr>
              <w:widowControl/>
              <w:jc w:val="left"/>
              <w:rPr>
                <w:rFonts w:ascii="Times New Roman" w:hAnsi="Times New Roman" w:eastAsia="仿宋_GB2312" w:cs="Times New Roman"/>
                <w:kern w:val="0"/>
                <w:szCs w:val="21"/>
              </w:rPr>
            </w:pPr>
          </w:p>
        </w:tc>
        <w:tc>
          <w:tcPr>
            <w:tcW w:w="1893" w:type="dxa"/>
            <w:vMerge w:val="continue"/>
            <w:vAlign w:val="center"/>
          </w:tcPr>
          <w:p>
            <w:pPr>
              <w:widowControl/>
              <w:jc w:val="left"/>
              <w:rPr>
                <w:rFonts w:ascii="Times New Roman" w:hAnsi="Times New Roman" w:eastAsia="仿宋_GB2312" w:cs="Times New Roman"/>
                <w:kern w:val="0"/>
                <w:szCs w:val="21"/>
              </w:rPr>
            </w:pPr>
          </w:p>
        </w:tc>
        <w:tc>
          <w:tcPr>
            <w:tcW w:w="1893" w:type="dxa"/>
            <w:vMerge w:val="continue"/>
            <w:vAlign w:val="center"/>
          </w:tcPr>
          <w:p>
            <w:pPr>
              <w:widowControl/>
              <w:jc w:val="left"/>
              <w:rPr>
                <w:rFonts w:ascii="Times New Roman" w:hAnsi="Times New Roman" w:eastAsia="仿宋_GB2312" w:cs="Times New Roman"/>
                <w:kern w:val="0"/>
                <w:szCs w:val="21"/>
              </w:rPr>
            </w:pPr>
          </w:p>
        </w:tc>
        <w:tc>
          <w:tcPr>
            <w:tcW w:w="1851"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32" w:type="dxa"/>
            <w:gridSpan w:val="2"/>
            <w:vMerge w:val="continue"/>
            <w:vAlign w:val="center"/>
          </w:tcPr>
          <w:p>
            <w:pPr>
              <w:widowControl/>
              <w:jc w:val="left"/>
              <w:rPr>
                <w:rFonts w:ascii="Times New Roman" w:hAnsi="Times New Roman" w:eastAsia="仿宋_GB2312" w:cs="Times New Roman"/>
                <w:kern w:val="0"/>
                <w:szCs w:val="21"/>
              </w:rPr>
            </w:pPr>
          </w:p>
        </w:tc>
        <w:tc>
          <w:tcPr>
            <w:tcW w:w="1235" w:type="dxa"/>
            <w:vMerge w:val="continue"/>
            <w:vAlign w:val="center"/>
          </w:tcPr>
          <w:p>
            <w:pPr>
              <w:widowControl/>
              <w:jc w:val="left"/>
              <w:rPr>
                <w:rFonts w:ascii="Times New Roman" w:hAnsi="Times New Roman" w:eastAsia="仿宋_GB2312" w:cs="Times New Roman"/>
                <w:kern w:val="0"/>
                <w:szCs w:val="21"/>
              </w:rPr>
            </w:pPr>
          </w:p>
        </w:tc>
        <w:tc>
          <w:tcPr>
            <w:tcW w:w="1850" w:type="dxa"/>
            <w:vMerge w:val="continue"/>
            <w:vAlign w:val="center"/>
          </w:tcPr>
          <w:p>
            <w:pPr>
              <w:widowControl/>
              <w:jc w:val="left"/>
              <w:rPr>
                <w:rFonts w:ascii="Times New Roman" w:hAnsi="Times New Roman" w:eastAsia="仿宋_GB2312" w:cs="Times New Roman"/>
                <w:kern w:val="0"/>
                <w:szCs w:val="21"/>
              </w:rPr>
            </w:pPr>
          </w:p>
        </w:tc>
        <w:tc>
          <w:tcPr>
            <w:tcW w:w="1893" w:type="dxa"/>
            <w:vMerge w:val="continue"/>
            <w:vAlign w:val="center"/>
          </w:tcPr>
          <w:p>
            <w:pPr>
              <w:widowControl/>
              <w:jc w:val="left"/>
              <w:rPr>
                <w:rFonts w:ascii="Times New Roman" w:hAnsi="Times New Roman" w:eastAsia="仿宋_GB2312" w:cs="Times New Roman"/>
                <w:kern w:val="0"/>
                <w:szCs w:val="21"/>
              </w:rPr>
            </w:pPr>
          </w:p>
        </w:tc>
        <w:tc>
          <w:tcPr>
            <w:tcW w:w="1893" w:type="dxa"/>
            <w:vMerge w:val="continue"/>
            <w:vAlign w:val="center"/>
          </w:tcPr>
          <w:p>
            <w:pPr>
              <w:widowControl/>
              <w:jc w:val="left"/>
              <w:rPr>
                <w:rFonts w:ascii="Times New Roman" w:hAnsi="Times New Roman" w:eastAsia="仿宋_GB2312" w:cs="Times New Roman"/>
                <w:kern w:val="0"/>
                <w:szCs w:val="21"/>
              </w:rPr>
            </w:pPr>
          </w:p>
        </w:tc>
        <w:tc>
          <w:tcPr>
            <w:tcW w:w="1893" w:type="dxa"/>
            <w:vMerge w:val="continue"/>
            <w:vAlign w:val="center"/>
          </w:tcPr>
          <w:p>
            <w:pPr>
              <w:widowControl/>
              <w:jc w:val="left"/>
              <w:rPr>
                <w:rFonts w:ascii="Times New Roman" w:hAnsi="Times New Roman" w:eastAsia="仿宋_GB2312" w:cs="Times New Roman"/>
                <w:kern w:val="0"/>
                <w:szCs w:val="21"/>
              </w:rPr>
            </w:pPr>
          </w:p>
        </w:tc>
        <w:tc>
          <w:tcPr>
            <w:tcW w:w="1893" w:type="dxa"/>
            <w:vMerge w:val="continue"/>
            <w:vAlign w:val="center"/>
          </w:tcPr>
          <w:p>
            <w:pPr>
              <w:widowControl/>
              <w:jc w:val="left"/>
              <w:rPr>
                <w:rFonts w:ascii="Times New Roman" w:hAnsi="Times New Roman" w:eastAsia="仿宋_GB2312" w:cs="Times New Roman"/>
                <w:kern w:val="0"/>
                <w:szCs w:val="21"/>
              </w:rPr>
            </w:pPr>
          </w:p>
        </w:tc>
        <w:tc>
          <w:tcPr>
            <w:tcW w:w="1851"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67" w:type="dxa"/>
            <w:gridSpan w:val="3"/>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1850"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1893"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1893"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c>
          <w:tcPr>
            <w:tcW w:w="1893"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w:t>
            </w:r>
          </w:p>
        </w:tc>
        <w:tc>
          <w:tcPr>
            <w:tcW w:w="1893"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w:t>
            </w:r>
          </w:p>
        </w:tc>
        <w:tc>
          <w:tcPr>
            <w:tcW w:w="1851"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67" w:type="dxa"/>
            <w:gridSpan w:val="3"/>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1850" w:type="dxa"/>
            <w:shd w:val="clear" w:color="auto" w:fill="auto"/>
            <w:vAlign w:val="center"/>
          </w:tcPr>
          <w:p>
            <w:pPr>
              <w:jc w:val="right"/>
              <w:rPr>
                <w:rFonts w:ascii="Times New Roman" w:hAnsi="Times New Roman" w:eastAsia="仿宋_GB2312" w:cs="Times New Roman"/>
                <w:kern w:val="0"/>
                <w:szCs w:val="21"/>
              </w:rPr>
            </w:pPr>
          </w:p>
        </w:tc>
        <w:tc>
          <w:tcPr>
            <w:tcW w:w="189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732.68</w:t>
            </w:r>
          </w:p>
        </w:tc>
        <w:tc>
          <w:tcPr>
            <w:tcW w:w="189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732.68</w:t>
            </w:r>
          </w:p>
        </w:tc>
        <w:tc>
          <w:tcPr>
            <w:tcW w:w="189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490.68</w:t>
            </w:r>
          </w:p>
        </w:tc>
        <w:tc>
          <w:tcPr>
            <w:tcW w:w="189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242.00</w:t>
            </w:r>
          </w:p>
        </w:tc>
        <w:tc>
          <w:tcPr>
            <w:tcW w:w="1851"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w:t>
            </w:r>
          </w:p>
        </w:tc>
        <w:tc>
          <w:tcPr>
            <w:tcW w:w="2181"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城乡社区支出</w:t>
            </w:r>
          </w:p>
        </w:tc>
        <w:tc>
          <w:tcPr>
            <w:tcW w:w="1850" w:type="dxa"/>
            <w:shd w:val="clear" w:color="auto" w:fill="auto"/>
            <w:vAlign w:val="center"/>
          </w:tcPr>
          <w:p>
            <w:pPr>
              <w:jc w:val="right"/>
              <w:rPr>
                <w:rFonts w:ascii="Times New Roman" w:hAnsi="Times New Roman" w:eastAsia="仿宋_GB2312" w:cs="Times New Roman"/>
                <w:kern w:val="0"/>
                <w:szCs w:val="21"/>
              </w:rPr>
            </w:pPr>
          </w:p>
        </w:tc>
        <w:tc>
          <w:tcPr>
            <w:tcW w:w="189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732.68</w:t>
            </w:r>
          </w:p>
        </w:tc>
        <w:tc>
          <w:tcPr>
            <w:tcW w:w="189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732.68</w:t>
            </w:r>
          </w:p>
        </w:tc>
        <w:tc>
          <w:tcPr>
            <w:tcW w:w="189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490.68</w:t>
            </w:r>
          </w:p>
        </w:tc>
        <w:tc>
          <w:tcPr>
            <w:tcW w:w="189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242.00</w:t>
            </w:r>
          </w:p>
        </w:tc>
        <w:tc>
          <w:tcPr>
            <w:tcW w:w="1851"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21208</w:t>
            </w:r>
          </w:p>
        </w:tc>
        <w:tc>
          <w:tcPr>
            <w:tcW w:w="2181"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850" w:type="dxa"/>
            <w:shd w:val="clear" w:color="auto" w:fill="auto"/>
            <w:vAlign w:val="center"/>
          </w:tcPr>
          <w:p>
            <w:pPr>
              <w:jc w:val="right"/>
              <w:rPr>
                <w:rFonts w:ascii="Times New Roman" w:hAnsi="Times New Roman" w:eastAsia="仿宋_GB2312" w:cs="Times New Roman"/>
                <w:kern w:val="0"/>
                <w:szCs w:val="21"/>
              </w:rPr>
            </w:pPr>
          </w:p>
        </w:tc>
        <w:tc>
          <w:tcPr>
            <w:tcW w:w="189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732.68</w:t>
            </w:r>
          </w:p>
        </w:tc>
        <w:tc>
          <w:tcPr>
            <w:tcW w:w="189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732.68</w:t>
            </w:r>
          </w:p>
        </w:tc>
        <w:tc>
          <w:tcPr>
            <w:tcW w:w="189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490.68</w:t>
            </w:r>
          </w:p>
        </w:tc>
        <w:tc>
          <w:tcPr>
            <w:tcW w:w="189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242.00</w:t>
            </w:r>
          </w:p>
        </w:tc>
        <w:tc>
          <w:tcPr>
            <w:tcW w:w="1851"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2120801</w:t>
            </w:r>
          </w:p>
        </w:tc>
        <w:tc>
          <w:tcPr>
            <w:tcW w:w="2181"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征地和拆迁补偿支出</w:t>
            </w:r>
          </w:p>
        </w:tc>
        <w:tc>
          <w:tcPr>
            <w:tcW w:w="1850" w:type="dxa"/>
            <w:shd w:val="clear" w:color="auto" w:fill="auto"/>
            <w:vAlign w:val="center"/>
          </w:tcPr>
          <w:p>
            <w:pPr>
              <w:jc w:val="right"/>
              <w:rPr>
                <w:rFonts w:ascii="Times New Roman" w:hAnsi="Times New Roman" w:eastAsia="仿宋_GB2312" w:cs="Times New Roman"/>
                <w:kern w:val="0"/>
                <w:szCs w:val="21"/>
              </w:rPr>
            </w:pPr>
          </w:p>
        </w:tc>
        <w:tc>
          <w:tcPr>
            <w:tcW w:w="189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732.68</w:t>
            </w:r>
          </w:p>
        </w:tc>
        <w:tc>
          <w:tcPr>
            <w:tcW w:w="189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732.68</w:t>
            </w:r>
          </w:p>
        </w:tc>
        <w:tc>
          <w:tcPr>
            <w:tcW w:w="189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490.68</w:t>
            </w:r>
          </w:p>
        </w:tc>
        <w:tc>
          <w:tcPr>
            <w:tcW w:w="189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242.00</w:t>
            </w:r>
          </w:p>
        </w:tc>
        <w:tc>
          <w:tcPr>
            <w:tcW w:w="1851" w:type="dxa"/>
            <w:shd w:val="clear" w:color="auto" w:fill="auto"/>
            <w:vAlign w:val="center"/>
          </w:tcPr>
          <w:p>
            <w:pPr>
              <w:jc w:val="right"/>
              <w:rPr>
                <w:rFonts w:ascii="Times New Roman" w:hAnsi="Times New Roman" w:eastAsia="仿宋_GB2312" w:cs="Times New Roman"/>
                <w:kern w:val="0"/>
                <w:szCs w:val="21"/>
              </w:rPr>
            </w:pPr>
          </w:p>
        </w:tc>
      </w:tr>
    </w:tbl>
    <w:p>
      <w:pPr>
        <w:widowControl/>
        <w:jc w:val="left"/>
        <w:rPr>
          <w:rFonts w:ascii="黑体" w:hAnsi="黑体" w:eastAsia="黑体"/>
          <w:szCs w:val="21"/>
        </w:rPr>
      </w:pPr>
      <w:r>
        <w:rPr>
          <w:rFonts w:ascii="Times New Roman" w:hAnsi="Times New Roman" w:eastAsia="仿宋_GB2312" w:cs="Times New Roman"/>
          <w:kern w:val="0"/>
          <w:szCs w:val="21"/>
        </w:rPr>
        <w:t>注：本表反映部门本年度政府性基金预算财政拨款收入、支出及结转和结余情况</w:t>
      </w:r>
      <w:r>
        <w:rPr>
          <w:rFonts w:ascii="黑体" w:hAnsi="黑体" w:eastAsia="黑体"/>
          <w:szCs w:val="21"/>
        </w:rPr>
        <w:br w:type="page"/>
      </w:r>
    </w:p>
    <w:tbl>
      <w:tblPr>
        <w:tblStyle w:val="5"/>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4835"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道县蚣坝镇人民政府</w:t>
            </w: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道县蚣坝镇人民政府没有国有资本经营收入，也没有使用国有资本经营安排的支出，故本表无数据。</w:t>
            </w:r>
          </w:p>
          <w:p>
            <w:pPr>
              <w:widowControl/>
              <w:jc w:val="left"/>
              <w:rPr>
                <w:rFonts w:hint="eastAsia" w:ascii="宋体" w:hAnsi="宋体" w:eastAsia="宋体" w:cs="宋体"/>
                <w:kern w:val="0"/>
                <w:sz w:val="24"/>
                <w:szCs w:val="24"/>
              </w:rPr>
            </w:pPr>
          </w:p>
        </w:tc>
      </w:tr>
    </w:tbl>
    <w:p>
      <w:pPr>
        <w:pStyle w:val="9"/>
        <w:rPr>
          <w:sz w:val="72"/>
          <w:szCs w:val="72"/>
        </w:rPr>
        <w:sectPr>
          <w:pgSz w:w="16838" w:h="11906" w:orient="landscape"/>
          <w:pgMar w:top="720" w:right="720" w:bottom="720" w:left="720" w:header="851" w:footer="992" w:gutter="0"/>
          <w:cols w:space="425" w:num="1"/>
          <w:docGrid w:type="lines" w:linePitch="312"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1602.72</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9.67</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0.6</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财政拨款收入增加。</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1602.72</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1602.72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1602.72</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1198.72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74.79</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404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25.21</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四、财政拨款收入支出决算总体情况说明</w:t>
      </w:r>
    </w:p>
    <w:p>
      <w:pPr>
        <w:pStyle w:val="9"/>
        <w:ind w:firstLine="64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2021年度财政拨款收、支总计</w:t>
      </w:r>
      <w:r>
        <w:rPr>
          <w:rFonts w:hint="eastAsia" w:asciiTheme="minorEastAsia" w:hAnsiTheme="minorEastAsia" w:eastAsiaTheme="minorEastAsia"/>
          <w:sz w:val="32"/>
          <w:szCs w:val="32"/>
          <w:lang w:val="en-US" w:eastAsia="zh-CN"/>
        </w:rPr>
        <w:t>1602.72</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9.67</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0.6</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新进公务员人数增加。</w:t>
      </w:r>
    </w:p>
    <w:p>
      <w:pPr>
        <w:pStyle w:val="9"/>
        <w:ind w:firstLine="640"/>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1602.72</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9.67</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0.6</w:t>
      </w:r>
      <w:r>
        <w:rPr>
          <w:rFonts w:hint="eastAsia" w:asciiTheme="minorEastAsia" w:hAnsiTheme="minorEastAsia" w:eastAsiaTheme="minorEastAsia"/>
          <w:sz w:val="32"/>
          <w:szCs w:val="32"/>
        </w:rPr>
        <w:t>%，主要是因为主要是因为</w:t>
      </w:r>
      <w:r>
        <w:rPr>
          <w:rFonts w:hint="eastAsia" w:asciiTheme="minorEastAsia" w:hAnsiTheme="minorEastAsia" w:eastAsiaTheme="minorEastAsia"/>
          <w:sz w:val="32"/>
          <w:szCs w:val="32"/>
          <w:lang w:eastAsia="zh-CN"/>
        </w:rPr>
        <w:t>新进公务员人数增加</w:t>
      </w:r>
      <w:r>
        <w:rPr>
          <w:rFonts w:hint="eastAsia" w:asciiTheme="minorEastAsia" w:hAnsiTheme="minorEastAsia" w:eastAsiaTheme="minorEastAsia"/>
          <w:sz w:val="32"/>
          <w:szCs w:val="32"/>
          <w:lang w:val="en-US" w:eastAsia="zh-CN"/>
        </w:rPr>
        <w:t>。</w:t>
      </w:r>
    </w:p>
    <w:p>
      <w:pPr>
        <w:pStyle w:val="9"/>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2021年度财政拨款支出</w:t>
      </w:r>
      <w:r>
        <w:rPr>
          <w:rFonts w:hint="eastAsia" w:ascii="宋体" w:hAnsi="宋体" w:eastAsia="宋体" w:cs="宋体"/>
          <w:sz w:val="32"/>
          <w:szCs w:val="32"/>
          <w:lang w:val="en-US" w:eastAsia="zh-CN"/>
        </w:rPr>
        <w:t>1602.72</w:t>
      </w:r>
      <w:r>
        <w:rPr>
          <w:rFonts w:hint="eastAsia" w:ascii="宋体" w:hAnsi="宋体" w:eastAsia="宋体" w:cs="宋体"/>
          <w:sz w:val="32"/>
          <w:szCs w:val="32"/>
        </w:rPr>
        <w:t>万元，主要用于以下方面：一般公共服务</w:t>
      </w:r>
      <w:r>
        <w:rPr>
          <w:rFonts w:hint="eastAsia" w:ascii="宋体" w:hAnsi="宋体" w:eastAsia="宋体" w:cs="宋体"/>
          <w:sz w:val="32"/>
          <w:szCs w:val="32"/>
          <w:lang w:eastAsia="zh-CN"/>
        </w:rPr>
        <w:t>支出</w:t>
      </w:r>
      <w:r>
        <w:rPr>
          <w:rFonts w:hint="eastAsia" w:ascii="宋体" w:hAnsi="宋体" w:eastAsia="宋体" w:cs="宋体"/>
          <w:sz w:val="32"/>
          <w:szCs w:val="32"/>
          <w:lang w:val="en-US" w:eastAsia="zh-CN"/>
        </w:rPr>
        <w:t>536.07</w:t>
      </w:r>
      <w:r>
        <w:rPr>
          <w:rFonts w:hint="eastAsia" w:ascii="宋体" w:hAnsi="宋体" w:eastAsia="宋体" w:cs="宋体"/>
          <w:sz w:val="32"/>
          <w:szCs w:val="32"/>
          <w:lang w:eastAsia="zh-CN"/>
        </w:rPr>
        <w:t>万元，社会保障和就业支出</w:t>
      </w:r>
      <w:r>
        <w:rPr>
          <w:rFonts w:hint="eastAsia" w:ascii="宋体" w:hAnsi="宋体" w:eastAsia="宋体" w:cs="宋体"/>
          <w:sz w:val="32"/>
          <w:szCs w:val="32"/>
          <w:lang w:val="en-US" w:eastAsia="zh-CN"/>
        </w:rPr>
        <w:t>79.94</w:t>
      </w:r>
      <w:r>
        <w:rPr>
          <w:rFonts w:hint="eastAsia" w:ascii="宋体" w:hAnsi="宋体" w:eastAsia="宋体" w:cs="宋体"/>
          <w:sz w:val="32"/>
          <w:szCs w:val="32"/>
          <w:lang w:eastAsia="zh-CN"/>
        </w:rPr>
        <w:t>万元，医疗卫生与计划生育支出</w:t>
      </w:r>
      <w:r>
        <w:rPr>
          <w:rFonts w:hint="eastAsia" w:ascii="宋体" w:hAnsi="宋体" w:eastAsia="宋体" w:cs="宋体"/>
          <w:sz w:val="32"/>
          <w:szCs w:val="32"/>
          <w:lang w:val="en-US" w:eastAsia="zh-CN"/>
        </w:rPr>
        <w:t>34.21</w:t>
      </w:r>
      <w:r>
        <w:rPr>
          <w:rFonts w:hint="eastAsia" w:ascii="宋体" w:hAnsi="宋体" w:eastAsia="宋体" w:cs="宋体"/>
          <w:sz w:val="32"/>
          <w:szCs w:val="32"/>
          <w:lang w:eastAsia="zh-CN"/>
        </w:rPr>
        <w:t>万元，农林水支出</w:t>
      </w:r>
      <w:r>
        <w:rPr>
          <w:rFonts w:hint="eastAsia" w:ascii="宋体" w:hAnsi="宋体" w:eastAsia="宋体" w:cs="宋体"/>
          <w:sz w:val="32"/>
          <w:szCs w:val="32"/>
          <w:lang w:val="en-US" w:eastAsia="zh-CN"/>
        </w:rPr>
        <w:t>952.5</w:t>
      </w:r>
      <w:r>
        <w:rPr>
          <w:rFonts w:hint="eastAsia" w:ascii="宋体" w:hAnsi="宋体" w:eastAsia="宋体" w:cs="宋体"/>
          <w:sz w:val="32"/>
          <w:szCs w:val="32"/>
          <w:lang w:eastAsia="zh-CN"/>
        </w:rPr>
        <w:t>万元</w:t>
      </w:r>
      <w:r>
        <w:rPr>
          <w:rFonts w:hint="eastAsia" w:ascii="宋体" w:hAnsi="宋体" w:eastAsia="宋体" w:cs="宋体"/>
          <w:sz w:val="32"/>
          <w:szCs w:val="32"/>
          <w:lang w:val="en-US" w:eastAsia="zh-CN"/>
        </w:rPr>
        <w:t>,灾害防治及应急管理支出1万</w:t>
      </w:r>
      <w:r>
        <w:rPr>
          <w:rFonts w:hint="eastAsia" w:ascii="宋体" w:hAnsi="宋体" w:eastAsia="宋体" w:cs="宋体"/>
          <w:sz w:val="32"/>
          <w:szCs w:val="32"/>
          <w:lang w:eastAsia="zh-CN"/>
        </w:rPr>
        <w:t>。</w:t>
      </w:r>
    </w:p>
    <w:p>
      <w:pPr>
        <w:pStyle w:val="9"/>
        <w:ind w:firstLine="640" w:firstLineChars="200"/>
        <w:rPr>
          <w:rFonts w:asciiTheme="minorEastAsia" w:hAnsiTheme="minorEastAsia" w:eastAsiaTheme="minorEastAsia"/>
          <w:sz w:val="32"/>
          <w:szCs w:val="32"/>
        </w:rPr>
      </w:pP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1386.39</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1602.72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115.6</w:t>
      </w:r>
      <w:r>
        <w:rPr>
          <w:rFonts w:hint="eastAsia" w:asciiTheme="minorEastAsia" w:hAnsiTheme="minorEastAsia" w:eastAsiaTheme="minorEastAsia"/>
          <w:sz w:val="32"/>
          <w:szCs w:val="32"/>
        </w:rPr>
        <w:t>%，其中：</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1、一般公共服务支出（类）人大事务（款）行政运行（项）。年初预算为</w:t>
      </w:r>
      <w:r>
        <w:rPr>
          <w:rFonts w:hint="eastAsia" w:asciiTheme="minorEastAsia" w:hAnsiTheme="minorEastAsia" w:eastAsiaTheme="minorEastAsia"/>
          <w:sz w:val="32"/>
          <w:szCs w:val="32"/>
          <w:lang w:val="en-US" w:eastAsia="zh-CN"/>
        </w:rPr>
        <w:t>15.46</w:t>
      </w:r>
      <w:r>
        <w:rPr>
          <w:rFonts w:hint="eastAsia" w:asciiTheme="minorEastAsia" w:hAnsiTheme="minorEastAsia" w:eastAsiaTheme="minorEastAsia"/>
          <w:sz w:val="32"/>
          <w:szCs w:val="32"/>
        </w:rPr>
        <w:t xml:space="preserve"> 万元，支出决算为 </w:t>
      </w:r>
      <w:r>
        <w:rPr>
          <w:rFonts w:hint="eastAsia" w:asciiTheme="minorEastAsia" w:hAnsiTheme="minorEastAsia" w:eastAsiaTheme="minorEastAsia"/>
          <w:sz w:val="32"/>
          <w:szCs w:val="32"/>
          <w:lang w:val="en-US" w:eastAsia="zh-CN"/>
        </w:rPr>
        <w:t>15.46</w:t>
      </w:r>
      <w:r>
        <w:rPr>
          <w:rFonts w:hint="eastAsia" w:asciiTheme="minorEastAsia" w:hAnsiTheme="minorEastAsia" w:eastAsiaTheme="minorEastAsia"/>
          <w:sz w:val="32"/>
          <w:szCs w:val="32"/>
        </w:rPr>
        <w:t>万元，完成年初预算的100%。</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2、一般公共服务支出（类）政协事务（款）行政运行（项）。年初预算为</w:t>
      </w:r>
      <w:r>
        <w:rPr>
          <w:rFonts w:hint="eastAsia" w:asciiTheme="minorEastAsia" w:hAnsiTheme="minorEastAsia" w:eastAsiaTheme="minorEastAsia"/>
          <w:sz w:val="32"/>
          <w:szCs w:val="32"/>
          <w:lang w:val="en-US" w:eastAsia="zh-CN"/>
        </w:rPr>
        <w:t>8.6</w:t>
      </w:r>
      <w:r>
        <w:rPr>
          <w:rFonts w:hint="eastAsia" w:asciiTheme="minorEastAsia" w:hAnsiTheme="minorEastAsia" w:eastAsiaTheme="minorEastAsia"/>
          <w:sz w:val="32"/>
          <w:szCs w:val="32"/>
        </w:rPr>
        <w:t xml:space="preserve">万元，支出决算为 </w:t>
      </w:r>
      <w:r>
        <w:rPr>
          <w:rFonts w:hint="eastAsia" w:asciiTheme="minorEastAsia" w:hAnsiTheme="minorEastAsia" w:eastAsiaTheme="minorEastAsia"/>
          <w:sz w:val="32"/>
          <w:szCs w:val="32"/>
          <w:lang w:val="en-US" w:eastAsia="zh-CN"/>
        </w:rPr>
        <w:t>8.6</w:t>
      </w:r>
      <w:r>
        <w:rPr>
          <w:rFonts w:hint="eastAsia" w:asciiTheme="minorEastAsia" w:hAnsiTheme="minorEastAsia" w:eastAsiaTheme="minorEastAsia"/>
          <w:sz w:val="32"/>
          <w:szCs w:val="32"/>
        </w:rPr>
        <w:t xml:space="preserve"> 万元，完成年初预算的100%。</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 xml:space="preserve">、一般公共服务支出（类）财政事务（款）行政运行（项）。年初预算为 </w:t>
      </w:r>
      <w:r>
        <w:rPr>
          <w:rFonts w:hint="eastAsia" w:asciiTheme="minorEastAsia" w:hAnsiTheme="minorEastAsia" w:eastAsiaTheme="minorEastAsia"/>
          <w:sz w:val="32"/>
          <w:szCs w:val="32"/>
          <w:lang w:val="en-US" w:eastAsia="zh-CN"/>
        </w:rPr>
        <w:t>21.33</w:t>
      </w:r>
      <w:r>
        <w:rPr>
          <w:rFonts w:hint="eastAsia" w:asciiTheme="minorEastAsia" w:hAnsiTheme="minorEastAsia" w:eastAsiaTheme="minorEastAsia"/>
          <w:sz w:val="32"/>
          <w:szCs w:val="32"/>
        </w:rPr>
        <w:t xml:space="preserve"> 万元，支出决算为 </w:t>
      </w:r>
      <w:r>
        <w:rPr>
          <w:rFonts w:hint="eastAsia" w:asciiTheme="minorEastAsia" w:hAnsiTheme="minorEastAsia" w:eastAsiaTheme="minorEastAsia"/>
          <w:sz w:val="32"/>
          <w:szCs w:val="32"/>
          <w:lang w:val="en-US" w:eastAsia="zh-CN"/>
        </w:rPr>
        <w:t>21.33</w:t>
      </w:r>
      <w:r>
        <w:rPr>
          <w:rFonts w:hint="eastAsia" w:asciiTheme="minorEastAsia" w:hAnsiTheme="minorEastAsia" w:eastAsiaTheme="minorEastAsia"/>
          <w:sz w:val="32"/>
          <w:szCs w:val="32"/>
        </w:rPr>
        <w:t xml:space="preserve"> 万元，完成年初预算的 100%。</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 xml:space="preserve">、社会保障和就业支出（类）行政事业单位养老支出（款）机关事业单位基本养老保险缴费支出（项）。年初预算为 </w:t>
      </w:r>
      <w:r>
        <w:rPr>
          <w:rFonts w:hint="eastAsia" w:asciiTheme="minorEastAsia" w:hAnsiTheme="minorEastAsia" w:eastAsiaTheme="minorEastAsia"/>
          <w:sz w:val="32"/>
          <w:szCs w:val="32"/>
          <w:lang w:val="en-US" w:eastAsia="zh-CN"/>
        </w:rPr>
        <w:t>79.94</w:t>
      </w:r>
      <w:r>
        <w:rPr>
          <w:rFonts w:hint="eastAsia" w:asciiTheme="minorEastAsia" w:hAnsiTheme="minorEastAsia" w:eastAsiaTheme="minorEastAsia"/>
          <w:sz w:val="32"/>
          <w:szCs w:val="32"/>
        </w:rPr>
        <w:t xml:space="preserve">万元，支出决算为 </w:t>
      </w:r>
      <w:r>
        <w:rPr>
          <w:rFonts w:hint="eastAsia" w:asciiTheme="minorEastAsia" w:hAnsiTheme="minorEastAsia" w:eastAsiaTheme="minorEastAsia"/>
          <w:sz w:val="32"/>
          <w:szCs w:val="32"/>
          <w:lang w:val="en-US" w:eastAsia="zh-CN"/>
        </w:rPr>
        <w:t>79.94</w:t>
      </w:r>
      <w:r>
        <w:rPr>
          <w:rFonts w:hint="eastAsia" w:asciiTheme="minorEastAsia" w:hAnsiTheme="minorEastAsia" w:eastAsiaTheme="minorEastAsia"/>
          <w:sz w:val="32"/>
          <w:szCs w:val="32"/>
        </w:rPr>
        <w:t>万元，完成年初预算的 100%。</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 xml:space="preserve">、社会保障和就业支出（类）抚恤（款）死亡抚恤（项）。年初预算为 </w:t>
      </w:r>
      <w:r>
        <w:rPr>
          <w:rFonts w:hint="eastAsia" w:asciiTheme="minorEastAsia" w:hAnsiTheme="minorEastAsia" w:eastAsiaTheme="minorEastAsia"/>
          <w:sz w:val="32"/>
          <w:szCs w:val="32"/>
          <w:lang w:val="en-US" w:eastAsia="zh-CN"/>
        </w:rPr>
        <w:t>11.54</w:t>
      </w:r>
      <w:r>
        <w:rPr>
          <w:rFonts w:hint="eastAsia" w:asciiTheme="minorEastAsia" w:hAnsiTheme="minorEastAsia" w:eastAsiaTheme="minorEastAsia"/>
          <w:sz w:val="32"/>
          <w:szCs w:val="32"/>
        </w:rPr>
        <w:t xml:space="preserve">万元，支出决算为 </w:t>
      </w:r>
      <w:r>
        <w:rPr>
          <w:rFonts w:hint="eastAsia" w:asciiTheme="minorEastAsia" w:hAnsiTheme="minorEastAsia" w:eastAsiaTheme="minorEastAsia"/>
          <w:sz w:val="32"/>
          <w:szCs w:val="32"/>
          <w:lang w:val="en-US" w:eastAsia="zh-CN"/>
        </w:rPr>
        <w:t>11.54</w:t>
      </w:r>
      <w:r>
        <w:rPr>
          <w:rFonts w:hint="eastAsia" w:asciiTheme="minorEastAsia" w:hAnsiTheme="minorEastAsia" w:eastAsiaTheme="minorEastAsia"/>
          <w:sz w:val="32"/>
          <w:szCs w:val="32"/>
        </w:rPr>
        <w:t>万元，完成年初预算的 100%。</w:t>
      </w:r>
    </w:p>
    <w:p>
      <w:pPr>
        <w:pStyle w:val="9"/>
        <w:ind w:firstLine="800" w:firstLineChars="250"/>
        <w:rPr>
          <w:rFonts w:hint="eastAsia" w:asciiTheme="minorEastAsia" w:hAnsiTheme="minorEastAsia" w:eastAsiaTheme="minorEastAsia"/>
          <w:sz w:val="32"/>
          <w:szCs w:val="32"/>
        </w:rPr>
      </w:pPr>
      <w:bookmarkStart w:id="3" w:name="_Hlk144978278"/>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 xml:space="preserve">、卫生健康支出（类）行政事业单位医疗（款）行政单位医疗（项）。年初预算为 </w:t>
      </w:r>
      <w:r>
        <w:rPr>
          <w:rFonts w:hint="eastAsia" w:asciiTheme="minorEastAsia" w:hAnsiTheme="minorEastAsia" w:eastAsiaTheme="minorEastAsia"/>
          <w:sz w:val="32"/>
          <w:szCs w:val="32"/>
          <w:lang w:val="en-US" w:eastAsia="zh-CN"/>
        </w:rPr>
        <w:t>34.21</w:t>
      </w:r>
      <w:r>
        <w:rPr>
          <w:rFonts w:hint="eastAsia" w:asciiTheme="minorEastAsia" w:hAnsiTheme="minorEastAsia" w:eastAsiaTheme="minorEastAsia"/>
          <w:sz w:val="32"/>
          <w:szCs w:val="32"/>
        </w:rPr>
        <w:t xml:space="preserve"> 万元，支出决算为</w:t>
      </w:r>
      <w:r>
        <w:rPr>
          <w:rFonts w:hint="eastAsia" w:asciiTheme="minorEastAsia" w:hAnsiTheme="minorEastAsia" w:eastAsiaTheme="minorEastAsia"/>
          <w:sz w:val="32"/>
          <w:szCs w:val="32"/>
          <w:lang w:val="en-US" w:eastAsia="zh-CN"/>
        </w:rPr>
        <w:t>34.21</w:t>
      </w:r>
      <w:r>
        <w:rPr>
          <w:rFonts w:hint="eastAsia" w:asciiTheme="minorEastAsia" w:hAnsiTheme="minorEastAsia" w:eastAsiaTheme="minorEastAsia"/>
          <w:sz w:val="32"/>
          <w:szCs w:val="32"/>
        </w:rPr>
        <w:t xml:space="preserve"> 万元，完成年初预算的 100%。</w:t>
      </w:r>
    </w:p>
    <w:bookmarkEnd w:id="3"/>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 xml:space="preserve">、城乡社区支出（类）国有土地使用权出让收入安排的支出（款）征地和拆迁补偿支出（项）。年初预算为 </w:t>
      </w:r>
      <w:r>
        <w:rPr>
          <w:rFonts w:hint="eastAsia" w:asciiTheme="minorEastAsia" w:hAnsiTheme="minorEastAsia" w:eastAsiaTheme="minorEastAsia"/>
          <w:sz w:val="32"/>
          <w:szCs w:val="32"/>
          <w:lang w:val="en-US" w:eastAsia="zh-CN"/>
        </w:rPr>
        <w:t>732.68</w:t>
      </w:r>
      <w:r>
        <w:rPr>
          <w:rFonts w:hint="eastAsia" w:asciiTheme="minorEastAsia" w:hAnsiTheme="minorEastAsia" w:eastAsiaTheme="minorEastAsia"/>
          <w:sz w:val="32"/>
          <w:szCs w:val="32"/>
        </w:rPr>
        <w:t xml:space="preserve"> 万元，支出决算为 </w:t>
      </w:r>
      <w:r>
        <w:rPr>
          <w:rFonts w:hint="eastAsia" w:asciiTheme="minorEastAsia" w:hAnsiTheme="minorEastAsia" w:eastAsiaTheme="minorEastAsia"/>
          <w:sz w:val="32"/>
          <w:szCs w:val="32"/>
          <w:lang w:val="en-US" w:eastAsia="zh-CN"/>
        </w:rPr>
        <w:t>732.68</w:t>
      </w:r>
      <w:r>
        <w:rPr>
          <w:rFonts w:hint="eastAsia" w:asciiTheme="minorEastAsia" w:hAnsiTheme="minorEastAsia" w:eastAsiaTheme="minorEastAsia"/>
          <w:sz w:val="32"/>
          <w:szCs w:val="32"/>
        </w:rPr>
        <w:t>万元，完成年初预算的 100%。</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 xml:space="preserve">、农林水支出（类）林业和草原（款）林业草原防灾减灾（项）。年初预算为 </w:t>
      </w:r>
      <w:r>
        <w:rPr>
          <w:rFonts w:asciiTheme="minorEastAsia" w:hAnsiTheme="minorEastAsia" w:eastAsiaTheme="minorEastAsia"/>
          <w:sz w:val="32"/>
          <w:szCs w:val="32"/>
        </w:rPr>
        <w:t>1</w:t>
      </w:r>
      <w:r>
        <w:rPr>
          <w:rFonts w:hint="eastAsia" w:asciiTheme="minorEastAsia" w:hAnsiTheme="minorEastAsia" w:eastAsiaTheme="minorEastAsia"/>
          <w:sz w:val="32"/>
          <w:szCs w:val="32"/>
        </w:rPr>
        <w:t xml:space="preserve"> 万元，支出决算为 </w:t>
      </w:r>
      <w:r>
        <w:rPr>
          <w:rFonts w:asciiTheme="minorEastAsia" w:hAnsiTheme="minorEastAsia" w:eastAsiaTheme="minorEastAsia"/>
          <w:sz w:val="32"/>
          <w:szCs w:val="32"/>
        </w:rPr>
        <w:t>1</w:t>
      </w:r>
      <w:r>
        <w:rPr>
          <w:rFonts w:hint="eastAsia" w:asciiTheme="minorEastAsia" w:hAnsiTheme="minorEastAsia" w:eastAsiaTheme="minorEastAsia"/>
          <w:sz w:val="32"/>
          <w:szCs w:val="32"/>
        </w:rPr>
        <w:t>万元，完成年初预算的 100%。</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 xml:space="preserve">、农林水支出（类）农村综合改革（款）对村民委员会和村党支部的补助（项）。年初预算为 </w:t>
      </w:r>
      <w:r>
        <w:rPr>
          <w:rFonts w:hint="eastAsia" w:asciiTheme="minorEastAsia" w:hAnsiTheme="minorEastAsia" w:eastAsiaTheme="minorEastAsia"/>
          <w:sz w:val="32"/>
          <w:szCs w:val="32"/>
          <w:lang w:val="en-US" w:eastAsia="zh-CN"/>
        </w:rPr>
        <w:t>547.5</w:t>
      </w:r>
      <w:r>
        <w:rPr>
          <w:rFonts w:hint="eastAsia" w:asciiTheme="minorEastAsia" w:hAnsiTheme="minorEastAsia" w:eastAsiaTheme="minorEastAsia"/>
          <w:sz w:val="32"/>
          <w:szCs w:val="32"/>
        </w:rPr>
        <w:t xml:space="preserve">万元，支出决算为 </w:t>
      </w:r>
      <w:r>
        <w:rPr>
          <w:rFonts w:hint="eastAsia" w:asciiTheme="minorEastAsia" w:hAnsiTheme="minorEastAsia" w:eastAsiaTheme="minorEastAsia"/>
          <w:sz w:val="32"/>
          <w:szCs w:val="32"/>
          <w:lang w:val="en-US" w:eastAsia="zh-CN"/>
        </w:rPr>
        <w:t>547.5</w:t>
      </w:r>
      <w:r>
        <w:rPr>
          <w:rFonts w:hint="eastAsia" w:asciiTheme="minorEastAsia" w:hAnsiTheme="minorEastAsia" w:eastAsiaTheme="minorEastAsia"/>
          <w:sz w:val="32"/>
          <w:szCs w:val="32"/>
        </w:rPr>
        <w:t>万元，完成年初预算的 100%。</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、农林水支出（类）农村综合改革（款）</w:t>
      </w:r>
      <w:r>
        <w:rPr>
          <w:rFonts w:hint="eastAsia" w:asciiTheme="minorEastAsia" w:hAnsiTheme="minorEastAsia" w:eastAsiaTheme="minorEastAsia"/>
          <w:sz w:val="32"/>
          <w:szCs w:val="32"/>
          <w:lang w:eastAsia="zh-CN"/>
        </w:rPr>
        <w:t>对村级公益事业建设的补助</w:t>
      </w:r>
      <w:r>
        <w:rPr>
          <w:rFonts w:hint="eastAsia" w:asciiTheme="minorEastAsia" w:hAnsiTheme="minorEastAsia" w:eastAsiaTheme="minorEastAsia"/>
          <w:sz w:val="32"/>
          <w:szCs w:val="32"/>
        </w:rPr>
        <w:t>（项）。年初预算为</w:t>
      </w:r>
      <w:r>
        <w:rPr>
          <w:rFonts w:hint="eastAsia" w:asciiTheme="minorEastAsia" w:hAnsiTheme="minorEastAsia" w:eastAsiaTheme="minorEastAsia"/>
          <w:sz w:val="32"/>
          <w:szCs w:val="32"/>
          <w:lang w:val="en-US" w:eastAsia="zh-CN"/>
        </w:rPr>
        <w:t>162</w:t>
      </w:r>
      <w:r>
        <w:rPr>
          <w:rFonts w:hint="eastAsia" w:asciiTheme="minorEastAsia" w:hAnsiTheme="minorEastAsia" w:eastAsiaTheme="minorEastAsia"/>
          <w:sz w:val="32"/>
          <w:szCs w:val="32"/>
        </w:rPr>
        <w:t xml:space="preserve">万元，支出决算为 </w:t>
      </w:r>
      <w:r>
        <w:rPr>
          <w:rFonts w:hint="eastAsia" w:asciiTheme="minorEastAsia" w:hAnsiTheme="minorEastAsia" w:eastAsiaTheme="minorEastAsia"/>
          <w:sz w:val="32"/>
          <w:szCs w:val="32"/>
          <w:lang w:val="en-US" w:eastAsia="zh-CN"/>
        </w:rPr>
        <w:t>162</w:t>
      </w:r>
      <w:r>
        <w:rPr>
          <w:rFonts w:hint="eastAsia" w:asciiTheme="minorEastAsia" w:hAnsiTheme="minorEastAsia" w:eastAsiaTheme="minorEastAsia"/>
          <w:sz w:val="32"/>
          <w:szCs w:val="32"/>
        </w:rPr>
        <w:t>万元，完成年初预算的 100%。</w:t>
      </w: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1198.72</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1101.39</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77.46</w:t>
      </w:r>
      <w:r>
        <w:rPr>
          <w:rFonts w:hint="eastAsia" w:asciiTheme="minorEastAsia" w:hAnsiTheme="minorEastAsia" w:eastAsiaTheme="minorEastAsia"/>
          <w:sz w:val="32"/>
          <w:szCs w:val="32"/>
        </w:rPr>
        <w:t>%,主要包括基本工资、津贴补贴、奖金、伙食补助费</w:t>
      </w:r>
      <w:r>
        <w:rPr>
          <w:rFonts w:asciiTheme="minorEastAsia" w:hAnsiTheme="minorEastAsia" w:eastAsiaTheme="minorEastAsia"/>
          <w:sz w:val="32"/>
          <w:szCs w:val="32"/>
        </w:rPr>
        <w:t>……</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97.365</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18.55</w:t>
      </w:r>
      <w:r>
        <w:rPr>
          <w:rFonts w:hint="eastAsia" w:asciiTheme="minorEastAsia" w:hAnsiTheme="minorEastAsia" w:eastAsiaTheme="minorEastAsia"/>
          <w:sz w:val="32"/>
          <w:szCs w:val="32"/>
        </w:rPr>
        <w:t>%，主要包括办公费、印刷费、咨询费、手续费</w:t>
      </w:r>
      <w:r>
        <w:rPr>
          <w:rFonts w:asciiTheme="minorEastAsia" w:hAnsiTheme="minorEastAsia" w:eastAsiaTheme="minorEastAsia"/>
          <w:sz w:val="32"/>
          <w:szCs w:val="32"/>
        </w:rPr>
        <w:t>……</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13.5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12.46</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（财政明细表中未取到数，可能列入在征地和拆迁补偿支</w:t>
      </w:r>
      <w:r>
        <w:rPr>
          <w:rFonts w:hint="eastAsia" w:asciiTheme="minorEastAsia" w:hAnsiTheme="minorEastAsia" w:eastAsiaTheme="minorEastAsia"/>
          <w:sz w:val="32"/>
          <w:szCs w:val="32"/>
        </w:rPr>
        <w:t>出</w:t>
      </w:r>
      <w:r>
        <w:rPr>
          <w:rFonts w:hint="eastAsia" w:asciiTheme="minorEastAsia" w:hAnsiTheme="minorEastAsia" w:eastAsiaTheme="minorEastAsia"/>
          <w:sz w:val="32"/>
          <w:szCs w:val="32"/>
          <w:lang w:eastAsia="zh-CN"/>
        </w:rPr>
        <w:t>中基本支</w:t>
      </w:r>
      <w:r>
        <w:rPr>
          <w:rFonts w:hint="eastAsia" w:asciiTheme="minorEastAsia" w:hAnsiTheme="minorEastAsia" w:eastAsiaTheme="minorEastAsia"/>
          <w:sz w:val="32"/>
          <w:szCs w:val="32"/>
        </w:rPr>
        <w:t>出</w:t>
      </w:r>
      <w:r>
        <w:rPr>
          <w:rFonts w:hint="eastAsia" w:asciiTheme="minorEastAsia" w:hAnsiTheme="minorEastAsia" w:eastAsiaTheme="minorEastAsia"/>
          <w:sz w:val="32"/>
          <w:szCs w:val="32"/>
          <w:lang w:eastAsia="zh-CN"/>
        </w:rPr>
        <w:t>里）</w:t>
      </w:r>
      <w:r>
        <w:rPr>
          <w:rFonts w:hint="eastAsia" w:asciiTheme="minorEastAsia" w:hAnsiTheme="minorEastAsia" w:eastAsiaTheme="minorEastAsia"/>
          <w:sz w:val="32"/>
          <w:szCs w:val="32"/>
        </w:rPr>
        <w:t>，完成预算的</w:t>
      </w:r>
      <w:r>
        <w:rPr>
          <w:rFonts w:hint="eastAsia" w:asciiTheme="minorEastAsia" w:hAnsiTheme="minorEastAsia" w:eastAsiaTheme="minorEastAsia"/>
          <w:sz w:val="32"/>
          <w:szCs w:val="32"/>
          <w:lang w:val="en-US" w:eastAsia="zh-CN"/>
        </w:rPr>
        <w:t>92.3</w:t>
      </w:r>
      <w:r>
        <w:rPr>
          <w:rFonts w:hint="eastAsia" w:asciiTheme="minorEastAsia" w:hAnsiTheme="minorEastAsia" w:eastAsiaTheme="minorEastAsia"/>
          <w:sz w:val="32"/>
          <w:szCs w:val="32"/>
        </w:rPr>
        <w:t>%，其中：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2021年度我单位未开展因公出国（出境）活动。</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7.96</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88.44</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eastAsia="zh-CN"/>
        </w:rPr>
        <w:t>招待标准进一步减少，接待人次减少</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0.5</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0.6</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eastAsia="zh-CN"/>
        </w:rPr>
        <w:t>招待标准进一步减少，接待人次减少</w:t>
      </w:r>
      <w:r>
        <w:rPr>
          <w:rFonts w:hint="eastAsia" w:asciiTheme="minorEastAsia" w:hAnsiTheme="minorEastAsia" w:eastAsiaTheme="minorEastAsia"/>
          <w:sz w:val="32"/>
          <w:szCs w:val="32"/>
        </w:rPr>
        <w:t>。</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本年度本单位无公务用车购置</w:t>
      </w:r>
      <w:r>
        <w:rPr>
          <w:rFonts w:hint="eastAsia" w:asciiTheme="minorEastAsia" w:hAnsiTheme="minorEastAsia" w:eastAsiaTheme="minorEastAsia"/>
          <w:sz w:val="32"/>
          <w:szCs w:val="32"/>
        </w:rPr>
        <w:t>。</w:t>
      </w:r>
    </w:p>
    <w:p>
      <w:pPr>
        <w:pStyle w:val="9"/>
        <w:ind w:firstLine="640" w:firstLineChars="200"/>
        <w:rPr>
          <w:rFonts w:asciiTheme="minorEastAsia" w:hAnsiTheme="minorEastAsia" w:eastAsiaTheme="minorEastAsia"/>
          <w:sz w:val="32"/>
          <w:szCs w:val="32"/>
        </w:rPr>
      </w:pPr>
      <w:bookmarkStart w:id="4" w:name="_GoBack"/>
      <w:bookmarkEnd w:id="4"/>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4.5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4.5</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81.82</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eastAsia="zh-CN"/>
        </w:rPr>
        <w:t>进规范用车报备制度</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0.6</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13.33</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eastAsia="zh-CN"/>
        </w:rPr>
        <w:t>进规范用车报备制度等</w:t>
      </w:r>
      <w:r>
        <w:rPr>
          <w:rFonts w:hint="eastAsia" w:asciiTheme="minorEastAsia" w:hAnsiTheme="minorEastAsia" w:eastAsiaTheme="minorEastAsia"/>
          <w:sz w:val="32"/>
          <w:szCs w:val="32"/>
        </w:rPr>
        <w:t>。</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7.96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63.88</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4.5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36.12</w:t>
      </w:r>
      <w:r>
        <w:rPr>
          <w:rFonts w:hint="eastAsia" w:asciiTheme="minorEastAsia" w:hAnsiTheme="minorEastAsia" w:eastAsiaTheme="minorEastAsia"/>
          <w:sz w:val="32"/>
          <w:szCs w:val="32"/>
        </w:rPr>
        <w:t>%。其中：</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人次,开支内容</w:t>
      </w:r>
      <w:r>
        <w:rPr>
          <w:rFonts w:hint="eastAsia" w:asciiTheme="minorEastAsia" w:hAnsiTheme="minorEastAsia" w:eastAsiaTheme="minorEastAsia"/>
          <w:sz w:val="32"/>
          <w:szCs w:val="32"/>
          <w:lang w:val="en-US" w:eastAsia="zh-CN"/>
        </w:rPr>
        <w:t>无。</w:t>
      </w:r>
    </w:p>
    <w:p>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2、公务接待费支出决算为</w:t>
      </w:r>
      <w:r>
        <w:rPr>
          <w:rFonts w:hint="eastAsia" w:asciiTheme="minorEastAsia" w:hAnsiTheme="minorEastAsia" w:eastAsiaTheme="minorEastAsia"/>
          <w:sz w:val="32"/>
          <w:szCs w:val="32"/>
          <w:lang w:val="en-US" w:eastAsia="zh-CN"/>
        </w:rPr>
        <w:t>7.96</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1145</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1931</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指导扶贫、安全生产、农业生产等中心工作</w:t>
      </w:r>
      <w:r>
        <w:rPr>
          <w:rFonts w:hint="eastAsia" w:asciiTheme="minorEastAsia" w:hAnsiTheme="minorEastAsia" w:eastAsiaTheme="minorEastAsia"/>
          <w:sz w:val="32"/>
          <w:szCs w:val="32"/>
        </w:rPr>
        <w:t>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4.5</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万元，公务用车</w:t>
      </w:r>
      <w:r>
        <w:rPr>
          <w:rFonts w:hint="eastAsia" w:asciiTheme="minorEastAsia" w:hAnsiTheme="minorEastAsia"/>
          <w:sz w:val="32"/>
          <w:szCs w:val="32"/>
          <w:lang w:eastAsia="zh-CN"/>
        </w:rPr>
        <w:t>购置</w:t>
      </w:r>
      <w:r>
        <w:rPr>
          <w:rFonts w:hint="eastAsia" w:asciiTheme="minorEastAsia" w:hAnsiTheme="minorEastAsia"/>
          <w:sz w:val="32"/>
          <w:szCs w:val="32"/>
          <w:lang w:val="en-US" w:eastAsia="zh-CN"/>
        </w:rPr>
        <w:t>0</w:t>
      </w:r>
      <w:r>
        <w:rPr>
          <w:rFonts w:hint="eastAsia" w:asciiTheme="minorEastAsia" w:hAnsiTheme="minorEastAsia"/>
          <w:sz w:val="32"/>
          <w:szCs w:val="32"/>
        </w:rPr>
        <w:t>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4.5</w:t>
      </w:r>
      <w:r>
        <w:rPr>
          <w:rFonts w:hint="eastAsia" w:asciiTheme="minorEastAsia" w:hAnsiTheme="minorEastAsia"/>
          <w:sz w:val="32"/>
          <w:szCs w:val="32"/>
        </w:rPr>
        <w:t>万元，主要是</w:t>
      </w:r>
      <w:r>
        <w:rPr>
          <w:rFonts w:hint="eastAsia" w:asciiTheme="minorEastAsia" w:hAnsiTheme="minorEastAsia"/>
          <w:sz w:val="32"/>
          <w:szCs w:val="32"/>
          <w:lang w:eastAsia="zh-CN"/>
        </w:rPr>
        <w:t>镇里森林防火等日常中心工作</w:t>
      </w:r>
      <w:r>
        <w:rPr>
          <w:rFonts w:hint="eastAsia" w:asciiTheme="minorEastAsia" w:hAnsiTheme="minorEastAsia"/>
          <w:sz w:val="32"/>
          <w:szCs w:val="32"/>
        </w:rPr>
        <w:t>支出，截止2021年12月31日，我单位开支财政拨款的公务用车保有量为</w:t>
      </w:r>
      <w:r>
        <w:rPr>
          <w:rFonts w:hint="eastAsia" w:asciiTheme="minorEastAsia" w:hAnsiTheme="minorEastAsia"/>
          <w:sz w:val="32"/>
          <w:szCs w:val="32"/>
          <w:lang w:val="en-US" w:eastAsia="zh-CN"/>
        </w:rPr>
        <w:t>1</w:t>
      </w:r>
      <w:r>
        <w:rPr>
          <w:rFonts w:hint="eastAsia" w:asciiTheme="minorEastAsia" w:hAnsiTheme="minorEastAsia"/>
          <w:sz w:val="32"/>
          <w:szCs w:val="32"/>
        </w:rPr>
        <w:t>辆。</w:t>
      </w:r>
    </w:p>
    <w:p>
      <w:pPr>
        <w:pStyle w:val="9"/>
        <w:rPr>
          <w:rFonts w:hAnsi="黑体"/>
          <w:b/>
          <w:sz w:val="32"/>
          <w:szCs w:val="32"/>
        </w:rPr>
      </w:pPr>
      <w:r>
        <w:rPr>
          <w:rFonts w:hint="eastAsia" w:hAnsi="黑体"/>
          <w:b/>
          <w:sz w:val="32"/>
          <w:szCs w:val="32"/>
        </w:rPr>
        <w:t>八、政府性基金预算收入支出决算情况</w:t>
      </w:r>
    </w:p>
    <w:p>
      <w:pPr>
        <w:pStyle w:val="9"/>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2021年度政府性基金预算财政拨款收入</w:t>
      </w:r>
      <w:r>
        <w:rPr>
          <w:rFonts w:hint="eastAsia" w:asciiTheme="minorEastAsia" w:hAnsiTheme="minorEastAsia" w:eastAsiaTheme="minorEastAsia"/>
          <w:sz w:val="32"/>
          <w:szCs w:val="32"/>
          <w:lang w:val="en-US" w:eastAsia="zh-CN"/>
        </w:rPr>
        <w:t>732.68</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732.68</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490.68</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242</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万元。具体情况如下：</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eastAsia="zh-CN"/>
        </w:rPr>
        <w:t>城乡社区支出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国有土地使用权出让收入安排的支出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征地和拆迁补偿支出</w:t>
      </w:r>
      <w:r>
        <w:rPr>
          <w:rFonts w:hint="eastAsia" w:asciiTheme="minorEastAsia" w:hAnsiTheme="minorEastAsia" w:eastAsiaTheme="minorEastAsia"/>
          <w:sz w:val="32"/>
          <w:szCs w:val="32"/>
        </w:rPr>
        <w:t>（项）。</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612.63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732.68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119.6</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村级运转经费及项目的增加。</w:t>
      </w:r>
    </w:p>
    <w:p>
      <w:pPr>
        <w:pStyle w:val="9"/>
        <w:rPr>
          <w:rFonts w:hAnsi="黑体"/>
          <w:b/>
          <w:sz w:val="32"/>
          <w:szCs w:val="32"/>
        </w:rPr>
      </w:pPr>
      <w:r>
        <w:rPr>
          <w:rFonts w:hint="eastAsia" w:hAnsi="黑体"/>
          <w:b/>
          <w:sz w:val="32"/>
          <w:szCs w:val="32"/>
        </w:rPr>
        <w:t>九、机关运行经费支出说明</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97.36</w:t>
      </w:r>
      <w:r>
        <w:rPr>
          <w:rFonts w:hint="eastAsia" w:asciiTheme="minorEastAsia" w:hAnsiTheme="minorEastAsia" w:eastAsiaTheme="minorEastAsia"/>
          <w:sz w:val="32"/>
          <w:szCs w:val="32"/>
        </w:rPr>
        <w:t>万元，比年初预算数（或者上年决算数）减少</w:t>
      </w:r>
      <w:r>
        <w:rPr>
          <w:rFonts w:hint="eastAsia" w:asciiTheme="minorEastAsia" w:hAnsiTheme="minorEastAsia" w:eastAsiaTheme="minorEastAsia"/>
          <w:sz w:val="32"/>
          <w:szCs w:val="32"/>
          <w:lang w:val="en-US" w:eastAsia="zh-CN"/>
        </w:rPr>
        <w:t>1.5</w:t>
      </w:r>
      <w:r>
        <w:rPr>
          <w:rFonts w:hint="eastAsia" w:asciiTheme="minorEastAsia" w:hAnsiTheme="minorEastAsia" w:eastAsiaTheme="minorEastAsia"/>
          <w:sz w:val="32"/>
          <w:szCs w:val="32"/>
        </w:rPr>
        <w:t xml:space="preserve"> 万元，降低</w:t>
      </w:r>
      <w:r>
        <w:rPr>
          <w:rFonts w:hint="eastAsia" w:asciiTheme="minorEastAsia" w:hAnsiTheme="minorEastAsia" w:eastAsiaTheme="minorEastAsia"/>
          <w:sz w:val="32"/>
          <w:szCs w:val="32"/>
          <w:lang w:val="en-US" w:eastAsia="zh-CN"/>
        </w:rPr>
        <w:t>1.54</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eastAsia="zh-CN"/>
        </w:rPr>
        <w:t>压缩日常办公、接待、公务用车等开支。</w:t>
      </w:r>
    </w:p>
    <w:p>
      <w:pPr>
        <w:pStyle w:val="9"/>
        <w:rPr>
          <w:rFonts w:hAnsi="黑体"/>
          <w:b/>
          <w:sz w:val="32"/>
          <w:szCs w:val="32"/>
        </w:rPr>
      </w:pPr>
      <w:r>
        <w:rPr>
          <w:rFonts w:hint="eastAsia" w:hAnsi="黑体"/>
          <w:b/>
          <w:sz w:val="32"/>
          <w:szCs w:val="32"/>
        </w:rPr>
        <w:t>十、一般性支出情况说明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3.26</w:t>
      </w:r>
      <w:r>
        <w:rPr>
          <w:rFonts w:hint="eastAsia" w:asciiTheme="minorEastAsia" w:hAnsiTheme="minorEastAsia" w:eastAsiaTheme="minorEastAsia"/>
          <w:sz w:val="32"/>
          <w:szCs w:val="32"/>
        </w:rPr>
        <w:t>万元，用于召开</w:t>
      </w:r>
      <w:r>
        <w:rPr>
          <w:rFonts w:hint="eastAsia" w:asciiTheme="minorEastAsia" w:hAnsiTheme="minorEastAsia" w:eastAsiaTheme="minorEastAsia"/>
          <w:sz w:val="32"/>
          <w:szCs w:val="32"/>
          <w:lang w:eastAsia="zh-CN"/>
        </w:rPr>
        <w:t>乡镇人大</w:t>
      </w:r>
      <w:r>
        <w:rPr>
          <w:rFonts w:hint="eastAsia" w:asciiTheme="minorEastAsia" w:hAnsiTheme="minorEastAsia" w:eastAsiaTheme="minorEastAsia"/>
          <w:sz w:val="32"/>
          <w:szCs w:val="32"/>
        </w:rPr>
        <w:t>会议</w:t>
      </w:r>
      <w:r>
        <w:rPr>
          <w:rFonts w:hint="eastAsia" w:asciiTheme="minorEastAsia" w:hAnsiTheme="minorEastAsia" w:eastAsiaTheme="minorEastAsia"/>
          <w:sz w:val="32"/>
          <w:szCs w:val="32"/>
          <w:lang w:eastAsia="zh-CN"/>
        </w:rPr>
        <w:t>及各项中心工作会等</w:t>
      </w:r>
      <w:r>
        <w:rPr>
          <w:rFonts w:hint="eastAsia" w:asciiTheme="minorEastAsia" w:hAnsiTheme="minorEastAsia" w:eastAsiaTheme="minorEastAsia"/>
          <w:sz w:val="32"/>
          <w:szCs w:val="32"/>
        </w:rPr>
        <w:t>，人数</w:t>
      </w:r>
      <w:r>
        <w:rPr>
          <w:rFonts w:hint="eastAsia" w:asciiTheme="minorEastAsia" w:hAnsiTheme="minorEastAsia" w:eastAsiaTheme="minorEastAsia"/>
          <w:sz w:val="32"/>
          <w:szCs w:val="32"/>
          <w:lang w:val="en-US" w:eastAsia="zh-CN"/>
        </w:rPr>
        <w:t>816</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eastAsia="zh-CN"/>
        </w:rPr>
        <w:t>人大选举及安排各项工作召开村干部会等</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2.36</w:t>
      </w:r>
      <w:r>
        <w:rPr>
          <w:rFonts w:hint="eastAsia" w:asciiTheme="minorEastAsia" w:hAnsiTheme="minorEastAsia" w:eastAsiaTheme="minorEastAsia"/>
          <w:sz w:val="32"/>
          <w:szCs w:val="32"/>
        </w:rPr>
        <w:t>万元，用于开展</w:t>
      </w:r>
      <w:r>
        <w:rPr>
          <w:rFonts w:hint="eastAsia" w:asciiTheme="minorEastAsia" w:hAnsiTheme="minorEastAsia" w:eastAsiaTheme="minorEastAsia"/>
          <w:sz w:val="32"/>
          <w:szCs w:val="32"/>
          <w:lang w:eastAsia="zh-CN"/>
        </w:rPr>
        <w:t>扶贫岗位</w:t>
      </w:r>
      <w:r>
        <w:rPr>
          <w:rFonts w:hint="eastAsia" w:asciiTheme="minorEastAsia" w:hAnsiTheme="minorEastAsia" w:eastAsiaTheme="minorEastAsia"/>
          <w:sz w:val="32"/>
          <w:szCs w:val="32"/>
        </w:rPr>
        <w:t>培训</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，人数</w:t>
      </w:r>
      <w:r>
        <w:rPr>
          <w:rFonts w:hint="eastAsia" w:asciiTheme="minorEastAsia" w:hAnsiTheme="minorEastAsia" w:eastAsiaTheme="minorEastAsia"/>
          <w:sz w:val="32"/>
          <w:szCs w:val="32"/>
          <w:lang w:val="en-US" w:eastAsia="zh-CN"/>
        </w:rPr>
        <w:t>236</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eastAsia="zh-CN"/>
        </w:rPr>
        <w:t>就业技能培训</w:t>
      </w:r>
      <w:r>
        <w:rPr>
          <w:rFonts w:hint="eastAsia" w:asciiTheme="minorEastAsia" w:hAnsiTheme="minorEastAsia" w:eastAsiaTheme="minorEastAsia"/>
          <w:sz w:val="32"/>
          <w:szCs w:val="32"/>
        </w:rPr>
        <w:t>；举办……等节庆、晚会、论坛、赛事活动，开支</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万元，主要是……。（注：三类会议、培训活动，节庆、晚会、论坛、赛事等活动，请分项列明活动计划及经费预算情况）</w:t>
      </w:r>
    </w:p>
    <w:p>
      <w:pPr>
        <w:pStyle w:val="9"/>
        <w:rPr>
          <w:rFonts w:hAnsi="黑体"/>
          <w:b/>
          <w:sz w:val="32"/>
          <w:szCs w:val="32"/>
        </w:rPr>
      </w:pPr>
      <w:r>
        <w:rPr>
          <w:rFonts w:hint="eastAsia" w:hAnsi="黑体"/>
          <w:b/>
          <w:sz w:val="32"/>
          <w:szCs w:val="32"/>
        </w:rPr>
        <w:t>十一、政府采购支出说明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 xml:space="preserve"> 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asciiTheme="minorEastAsia" w:hAnsiTheme="minorEastAsia" w:eastAsiaTheme="minorEastAsia"/>
          <w:i/>
          <w:color w:val="FF0000"/>
          <w:sz w:val="32"/>
          <w:szCs w:val="32"/>
        </w:rPr>
        <w:t>（</w:t>
      </w:r>
      <w:r>
        <w:rPr>
          <w:rFonts w:hint="eastAsia" w:hAnsi="黑体"/>
          <w:b/>
          <w:sz w:val="32"/>
          <w:szCs w:val="32"/>
        </w:rPr>
        <w:t>十二、国有资产占用情况说明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辆，其他用车主要是</w:t>
      </w:r>
      <w:r>
        <w:rPr>
          <w:rFonts w:hint="eastAsia" w:asciiTheme="minorEastAsia" w:hAnsiTheme="minorEastAsia" w:eastAsiaTheme="minorEastAsia"/>
          <w:sz w:val="32"/>
          <w:szCs w:val="32"/>
          <w:lang w:eastAsia="zh-CN"/>
        </w:rPr>
        <w:t>森林防火、防汛等</w:t>
      </w:r>
      <w:r>
        <w:rPr>
          <w:rFonts w:hint="eastAsia" w:asciiTheme="minorEastAsia" w:hAnsiTheme="minorEastAsia" w:eastAsiaTheme="minorEastAsia"/>
          <w:sz w:val="32"/>
          <w:szCs w:val="32"/>
        </w:rPr>
        <w:t>；单位价值50万元以上通用设备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9"/>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年度一般公共预算项目支出全面开展绩效自评，其中，一级项目</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个，二级项目</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个，共涉及资金</w:t>
      </w:r>
      <w:r>
        <w:rPr>
          <w:rFonts w:hint="eastAsia" w:cs="黑体" w:asciiTheme="minorEastAsia" w:hAnsiTheme="minorEastAsia"/>
          <w:color w:val="000000"/>
          <w:kern w:val="0"/>
          <w:sz w:val="32"/>
          <w:szCs w:val="32"/>
          <w:lang w:val="en-US" w:eastAsia="zh-CN"/>
        </w:rPr>
        <w:t>70</w:t>
      </w:r>
      <w:r>
        <w:rPr>
          <w:rFonts w:hint="eastAsia" w:cs="黑体" w:asciiTheme="minorEastAsia" w:hAnsiTheme="minorEastAsia"/>
          <w:color w:val="000000"/>
          <w:kern w:val="0"/>
          <w:sz w:val="32"/>
          <w:szCs w:val="32"/>
        </w:rPr>
        <w:t>万元，占一般公共预算项目支出总额的</w:t>
      </w:r>
      <w:r>
        <w:rPr>
          <w:rFonts w:hint="eastAsia" w:cs="黑体" w:asciiTheme="minorEastAsia" w:hAnsiTheme="minorEastAsia"/>
          <w:color w:val="000000"/>
          <w:kern w:val="0"/>
          <w:sz w:val="32"/>
          <w:szCs w:val="32"/>
          <w:lang w:val="en-US" w:eastAsia="zh-CN"/>
        </w:rPr>
        <w:t>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w:t>
      </w:r>
      <w:r>
        <w:rPr>
          <w:rFonts w:hint="eastAsia" w:cs="黑体" w:asciiTheme="minorEastAsia" w:hAnsiTheme="minorEastAsia"/>
          <w:color w:val="000000"/>
          <w:kern w:val="0"/>
          <w:sz w:val="32"/>
          <w:szCs w:val="32"/>
          <w:lang w:eastAsia="zh-CN"/>
        </w:rPr>
        <w:t>村级忠诚林项目</w:t>
      </w:r>
      <w:r>
        <w:rPr>
          <w:rFonts w:hint="eastAsia" w:cs="黑体" w:asciiTheme="minorEastAsia" w:hAnsiTheme="minorEastAsia"/>
          <w:color w:val="000000"/>
          <w:kern w:val="0"/>
          <w:sz w:val="32"/>
          <w:szCs w:val="32"/>
        </w:rPr>
        <w:t>等</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个政府性基金预算项目支出开展绩效自评，共涉及资金</w:t>
      </w:r>
      <w:r>
        <w:rPr>
          <w:rFonts w:hint="eastAsia" w:cs="黑体" w:asciiTheme="minorEastAsia" w:hAnsiTheme="minorEastAsia"/>
          <w:color w:val="000000"/>
          <w:kern w:val="0"/>
          <w:sz w:val="32"/>
          <w:szCs w:val="32"/>
          <w:lang w:val="en-US" w:eastAsia="zh-CN"/>
        </w:rPr>
        <w:t>242</w:t>
      </w:r>
      <w:r>
        <w:rPr>
          <w:rFonts w:hint="eastAsia" w:cs="黑体" w:asciiTheme="minorEastAsia" w:hAnsiTheme="minorEastAsia"/>
          <w:color w:val="000000"/>
          <w:kern w:val="0"/>
          <w:sz w:val="32"/>
          <w:szCs w:val="32"/>
        </w:rPr>
        <w:t>万元，占政府性基金预算项目支出总额的</w:t>
      </w:r>
      <w:r>
        <w:rPr>
          <w:rFonts w:hint="eastAsia" w:cs="黑体" w:asciiTheme="minorEastAsia" w:hAnsiTheme="minorEastAsia"/>
          <w:color w:val="000000"/>
          <w:kern w:val="0"/>
          <w:sz w:val="32"/>
          <w:szCs w:val="32"/>
          <w:lang w:val="en-US" w:eastAsia="zh-CN"/>
        </w:rPr>
        <w:t>33.06</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等</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个国有资本经营预算项目支出开展绩效自评，共涉及资金</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万元，占国有资本经营预算项目支出总额的</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”等</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个项目开展了部门评价，涉及一般公共预算支出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万元，国有资本经营预算支出</w:t>
      </w:r>
      <w:r>
        <w:rPr>
          <w:rFonts w:cs="黑体" w:asciiTheme="minorEastAsia" w:hAnsiTheme="minorEastAsia"/>
          <w:color w:val="000000"/>
          <w:kern w:val="0"/>
          <w:sz w:val="32"/>
          <w:szCs w:val="32"/>
        </w:rPr>
        <w:t xml:space="preserve">XX </w:t>
      </w:r>
      <w:r>
        <w:rPr>
          <w:rFonts w:hint="eastAsia" w:cs="黑体" w:asciiTheme="minorEastAsia" w:hAnsiTheme="minorEastAsia"/>
          <w:color w:val="000000"/>
          <w:kern w:val="0"/>
          <w:sz w:val="32"/>
          <w:szCs w:val="32"/>
        </w:rPr>
        <w:t>万元。从评价情况来看，……（请对预算绩效评价情况进行简单说明）。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XXX</w:t>
      </w:r>
      <w:r>
        <w:rPr>
          <w:rFonts w:hint="eastAsia" w:cs="黑体" w:asciiTheme="minorEastAsia" w:hAnsiTheme="minorEastAsia"/>
          <w:color w:val="000000"/>
          <w:kern w:val="0"/>
          <w:sz w:val="32"/>
          <w:szCs w:val="32"/>
        </w:rPr>
        <w:t>”“</w:t>
      </w:r>
      <w:r>
        <w:rPr>
          <w:rFonts w:cs="黑体" w:asciiTheme="minorEastAsia" w:hAnsiTheme="minorEastAsia"/>
          <w:color w:val="000000"/>
          <w:kern w:val="0"/>
          <w:sz w:val="32"/>
          <w:szCs w:val="32"/>
        </w:rPr>
        <w:t>XXX</w:t>
      </w:r>
      <w:r>
        <w:rPr>
          <w:rFonts w:hint="eastAsia" w:cs="黑体" w:asciiTheme="minorEastAsia" w:hAnsiTheme="minorEastAsia"/>
          <w:color w:val="000000"/>
          <w:kern w:val="0"/>
          <w:sz w:val="32"/>
          <w:szCs w:val="32"/>
        </w:rPr>
        <w:t>”等</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个单位开展整体支出绩效评价，涉及一般公共预算支出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万元。从评价情况来看，……（请对整体支出绩效评价情况进行简单说明）。</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（2）部门决算中项目绩效自评结果（如有）。</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公益性奖补</w:t>
      </w:r>
      <w:r>
        <w:rPr>
          <w:rFonts w:hint="eastAsia" w:cs="黑体" w:asciiTheme="minorEastAsia" w:hAnsiTheme="minorEastAsia"/>
          <w:color w:val="000000"/>
          <w:kern w:val="0"/>
          <w:sz w:val="32"/>
          <w:szCs w:val="32"/>
        </w:rPr>
        <w:t>项目绩效自评综述：根据年初设定的绩效目标，项目绩效自评得分为</w:t>
      </w:r>
      <w:r>
        <w:rPr>
          <w:rFonts w:hint="eastAsia" w:cs="黑体" w:asciiTheme="minorEastAsia" w:hAnsiTheme="minorEastAsia"/>
          <w:color w:val="000000"/>
          <w:kern w:val="0"/>
          <w:sz w:val="32"/>
          <w:szCs w:val="32"/>
          <w:lang w:val="en-US" w:eastAsia="zh-CN"/>
        </w:rPr>
        <w:t>98</w:t>
      </w:r>
      <w:r>
        <w:rPr>
          <w:rFonts w:hint="eastAsia" w:cs="黑体" w:asciiTheme="minorEastAsia" w:hAnsiTheme="minorEastAsia"/>
          <w:color w:val="000000"/>
          <w:kern w:val="0"/>
          <w:sz w:val="32"/>
          <w:szCs w:val="32"/>
        </w:rPr>
        <w:t>分。项目全年预算数为</w:t>
      </w:r>
      <w:r>
        <w:rPr>
          <w:rFonts w:hint="eastAsia" w:cs="黑体" w:asciiTheme="minorEastAsia" w:hAnsiTheme="minorEastAsia"/>
          <w:color w:val="000000"/>
          <w:kern w:val="0"/>
          <w:sz w:val="32"/>
          <w:szCs w:val="32"/>
          <w:lang w:val="en-US" w:eastAsia="zh-CN"/>
        </w:rPr>
        <w:t>70</w:t>
      </w:r>
      <w:r>
        <w:rPr>
          <w:rFonts w:hint="eastAsia" w:cs="黑体" w:asciiTheme="minorEastAsia" w:hAnsiTheme="minorEastAsia"/>
          <w:color w:val="000000"/>
          <w:kern w:val="0"/>
          <w:sz w:val="32"/>
          <w:szCs w:val="32"/>
        </w:rPr>
        <w:t>万元，执行数为</w:t>
      </w:r>
      <w:r>
        <w:rPr>
          <w:rFonts w:hint="eastAsia" w:cs="黑体" w:asciiTheme="minorEastAsia" w:hAnsiTheme="minorEastAsia"/>
          <w:color w:val="000000"/>
          <w:kern w:val="0"/>
          <w:sz w:val="32"/>
          <w:szCs w:val="32"/>
          <w:lang w:val="en-US" w:eastAsia="zh-CN"/>
        </w:rPr>
        <w:t>70</w:t>
      </w:r>
      <w:r>
        <w:rPr>
          <w:rFonts w:hint="eastAsia" w:cs="黑体" w:asciiTheme="minorEastAsia" w:hAnsiTheme="minorEastAsia"/>
          <w:color w:val="000000"/>
          <w:kern w:val="0"/>
          <w:sz w:val="32"/>
          <w:szCs w:val="32"/>
        </w:rPr>
        <w:t>万元，完成预算的</w:t>
      </w:r>
      <w:r>
        <w:rPr>
          <w:rFonts w:hint="eastAsia" w:cs="黑体" w:asciiTheme="minorEastAsia" w:hAnsiTheme="minorEastAsia"/>
          <w:color w:val="000000"/>
          <w:kern w:val="0"/>
          <w:sz w:val="32"/>
          <w:szCs w:val="32"/>
          <w:lang w:val="en-US" w:eastAsia="zh-CN"/>
        </w:rPr>
        <w:t>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。项目绩效目标完成情况：一是</w:t>
      </w:r>
      <w:r>
        <w:rPr>
          <w:rFonts w:hint="eastAsia" w:cs="黑体" w:asciiTheme="minorEastAsia" w:hAnsiTheme="minorEastAsia"/>
          <w:color w:val="000000"/>
          <w:kern w:val="0"/>
          <w:sz w:val="32"/>
          <w:szCs w:val="32"/>
          <w:lang w:eastAsia="zh-CN"/>
        </w:rPr>
        <w:t>保质量</w:t>
      </w:r>
      <w:r>
        <w:rPr>
          <w:rFonts w:hint="eastAsia" w:cs="黑体" w:asciiTheme="minorEastAsia" w:hAnsiTheme="minorEastAsia"/>
          <w:color w:val="000000"/>
          <w:kern w:val="0"/>
          <w:sz w:val="32"/>
          <w:szCs w:val="32"/>
        </w:rPr>
        <w:t>；二是</w:t>
      </w:r>
      <w:r>
        <w:rPr>
          <w:rFonts w:hint="eastAsia" w:cs="黑体" w:asciiTheme="minorEastAsia" w:hAnsiTheme="minorEastAsia"/>
          <w:color w:val="000000"/>
          <w:kern w:val="0"/>
          <w:sz w:val="32"/>
          <w:szCs w:val="32"/>
          <w:lang w:eastAsia="zh-CN"/>
        </w:rPr>
        <w:t>保群众满意</w:t>
      </w:r>
      <w:r>
        <w:rPr>
          <w:rFonts w:hint="eastAsia" w:cs="黑体" w:asciiTheme="minorEastAsia" w:hAnsiTheme="minorEastAsia"/>
          <w:color w:val="000000"/>
          <w:kern w:val="0"/>
          <w:sz w:val="32"/>
          <w:szCs w:val="32"/>
        </w:rPr>
        <w:t>。发现的主要问题及原因：一是</w:t>
      </w:r>
      <w:r>
        <w:rPr>
          <w:rFonts w:hint="eastAsia" w:cs="黑体" w:asciiTheme="minorEastAsia" w:hAnsiTheme="minorEastAsia"/>
          <w:color w:val="000000"/>
          <w:kern w:val="0"/>
          <w:sz w:val="32"/>
          <w:szCs w:val="32"/>
          <w:lang w:eastAsia="zh-CN"/>
        </w:rPr>
        <w:t>资金量少</w:t>
      </w:r>
      <w:r>
        <w:rPr>
          <w:rFonts w:hint="eastAsia" w:cs="黑体" w:asciiTheme="minorEastAsia" w:hAnsiTheme="minorEastAsia"/>
          <w:color w:val="000000"/>
          <w:kern w:val="0"/>
          <w:sz w:val="32"/>
          <w:szCs w:val="32"/>
        </w:rPr>
        <w:t>；二是</w:t>
      </w:r>
      <w:r>
        <w:rPr>
          <w:rFonts w:hint="eastAsia" w:cs="黑体" w:asciiTheme="minorEastAsia" w:hAnsiTheme="minorEastAsia"/>
          <w:color w:val="000000"/>
          <w:kern w:val="0"/>
          <w:sz w:val="32"/>
          <w:szCs w:val="32"/>
          <w:lang w:eastAsia="zh-CN"/>
        </w:rPr>
        <w:t>涉及的面广</w:t>
      </w:r>
      <w:r>
        <w:rPr>
          <w:rFonts w:hint="eastAsia" w:cs="黑体" w:asciiTheme="minorEastAsia" w:hAnsiTheme="minorEastAsia"/>
          <w:color w:val="000000"/>
          <w:kern w:val="0"/>
          <w:sz w:val="32"/>
          <w:szCs w:val="32"/>
        </w:rPr>
        <w:t>。下一步改进措施：一是</w:t>
      </w:r>
      <w:r>
        <w:rPr>
          <w:rFonts w:hint="eastAsia" w:cs="黑体" w:asciiTheme="minorEastAsia" w:hAnsiTheme="minorEastAsia"/>
          <w:color w:val="000000"/>
          <w:kern w:val="0"/>
          <w:sz w:val="32"/>
          <w:szCs w:val="32"/>
          <w:lang w:eastAsia="zh-CN"/>
        </w:rPr>
        <w:t>争取更多的项目</w:t>
      </w:r>
      <w:r>
        <w:rPr>
          <w:rFonts w:hint="eastAsia" w:cs="黑体" w:asciiTheme="minorEastAsia" w:hAnsiTheme="minorEastAsia"/>
          <w:color w:val="000000"/>
          <w:kern w:val="0"/>
          <w:sz w:val="32"/>
          <w:szCs w:val="32"/>
        </w:rPr>
        <w:t>；二是</w:t>
      </w:r>
      <w:r>
        <w:rPr>
          <w:rFonts w:hint="eastAsia" w:cs="黑体" w:asciiTheme="minorEastAsia" w:hAnsiTheme="minorEastAsia"/>
          <w:color w:val="000000"/>
          <w:kern w:val="0"/>
          <w:sz w:val="32"/>
          <w:szCs w:val="32"/>
          <w:lang w:eastAsia="zh-CN"/>
        </w:rPr>
        <w:t>加大资金量的投入</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公益性奖补</w:t>
      </w:r>
      <w:r>
        <w:rPr>
          <w:rFonts w:hint="eastAsia" w:cs="黑体" w:asciiTheme="minorEastAsia" w:hAnsiTheme="minorEastAsia"/>
          <w:color w:val="000000"/>
          <w:kern w:val="0"/>
          <w:sz w:val="32"/>
          <w:szCs w:val="32"/>
        </w:rPr>
        <w:t>项目绩效自评综述：</w:t>
      </w:r>
      <w:r>
        <w:rPr>
          <w:rFonts w:hint="eastAsia" w:cs="黑体" w:asciiTheme="minorEastAsia" w:hAnsiTheme="minorEastAsia"/>
          <w:color w:val="000000"/>
          <w:kern w:val="0"/>
          <w:sz w:val="32"/>
          <w:szCs w:val="32"/>
          <w:lang w:eastAsia="zh-CN"/>
        </w:rPr>
        <w:t>达到预期的效果，收到了群的高度赞誉</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部门评价项目数量</w:t>
      </w:r>
      <w:r>
        <w:rPr>
          <w:rFonts w:cs="黑体" w:asciiTheme="minorEastAsia" w:hAnsiTheme="minorEastAsia"/>
          <w:color w:val="000000"/>
          <w:kern w:val="0"/>
          <w:sz w:val="32"/>
          <w:szCs w:val="32"/>
        </w:rPr>
        <w:t>3</w:t>
      </w:r>
      <w:r>
        <w:rPr>
          <w:rFonts w:hint="eastAsia" w:cs="黑体" w:asciiTheme="minorEastAsia" w:hAnsiTheme="minorEastAsia"/>
          <w:color w:val="000000"/>
          <w:kern w:val="0"/>
          <w:sz w:val="32"/>
          <w:szCs w:val="32"/>
        </w:rPr>
        <w:t>个以内的，至少将</w:t>
      </w:r>
      <w:r>
        <w:rPr>
          <w:rFonts w:cs="黑体" w:asciiTheme="minorEastAsia" w:hAnsiTheme="minorEastAsia"/>
          <w:color w:val="000000"/>
          <w:kern w:val="0"/>
          <w:sz w:val="32"/>
          <w:szCs w:val="32"/>
        </w:rPr>
        <w:t xml:space="preserve">1 </w:t>
      </w:r>
      <w:r>
        <w:rPr>
          <w:rFonts w:hint="eastAsia" w:cs="黑体" w:asciiTheme="minorEastAsia" w:hAnsiTheme="minorEastAsia"/>
          <w:color w:val="000000"/>
          <w:kern w:val="0"/>
          <w:sz w:val="32"/>
          <w:szCs w:val="32"/>
        </w:rPr>
        <w:t>个部门评价报告向社会公开；部门评价项目数量大于</w:t>
      </w:r>
      <w:r>
        <w:rPr>
          <w:rFonts w:cs="黑体" w:asciiTheme="minorEastAsia" w:hAnsiTheme="minorEastAsia"/>
          <w:color w:val="000000"/>
          <w:kern w:val="0"/>
          <w:sz w:val="32"/>
          <w:szCs w:val="32"/>
        </w:rPr>
        <w:t xml:space="preserve">3 </w:t>
      </w:r>
      <w:r>
        <w:rPr>
          <w:rFonts w:hint="eastAsia" w:cs="黑体" w:asciiTheme="minorEastAsia" w:hAnsiTheme="minorEastAsia"/>
          <w:color w:val="000000"/>
          <w:kern w:val="0"/>
          <w:sz w:val="32"/>
          <w:szCs w:val="32"/>
        </w:rPr>
        <w:t>个的，至少将</w:t>
      </w:r>
      <w:r>
        <w:rPr>
          <w:rFonts w:cs="黑体" w:asciiTheme="minorEastAsia" w:hAnsiTheme="minorEastAsia"/>
          <w:color w:val="000000"/>
          <w:kern w:val="0"/>
          <w:sz w:val="32"/>
          <w:szCs w:val="32"/>
        </w:rPr>
        <w:t xml:space="preserve">2 </w:t>
      </w:r>
      <w:r>
        <w:rPr>
          <w:rFonts w:hint="eastAsia" w:cs="黑体" w:asciiTheme="minorEastAsia" w:hAnsiTheme="minorEastAsia"/>
          <w:color w:val="000000"/>
          <w:kern w:val="0"/>
          <w:sz w:val="32"/>
          <w:szCs w:val="32"/>
        </w:rPr>
        <w:t>个部门评价报告向社会公开。报告框架可参考《项目支出绩效评价办法》（财预〔</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w:t>
      </w:r>
      <w:r>
        <w:rPr>
          <w:rFonts w:cs="黑体" w:asciiTheme="minorEastAsia" w:hAnsiTheme="minorEastAsia"/>
          <w:color w:val="000000"/>
          <w:kern w:val="0"/>
          <w:sz w:val="32"/>
          <w:szCs w:val="32"/>
        </w:rPr>
        <w:t xml:space="preserve">10 </w:t>
      </w:r>
      <w:r>
        <w:rPr>
          <w:rFonts w:hint="eastAsia" w:cs="黑体" w:asciiTheme="minorEastAsia" w:hAnsiTheme="minorEastAsia"/>
          <w:color w:val="000000"/>
          <w:kern w:val="0"/>
          <w:sz w:val="32"/>
          <w:szCs w:val="32"/>
        </w:rPr>
        <w:t>号）中《项目支出绩效评价报告（参考提纲）》、《湖南省预算支出绩效评价管理办法》（湘财绩〔</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〕7号）。</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hint="eastAsia" w:ascii="黑体" w:eastAsia="黑体" w:cs="黑体"/>
          <w:color w:val="000000"/>
          <w:kern w:val="0"/>
          <w:sz w:val="70"/>
          <w:szCs w:val="70"/>
        </w:rPr>
      </w:pPr>
      <w:r>
        <w:rPr>
          <w:rFonts w:hint="eastAsia" w:ascii="黑体" w:eastAsia="黑体" w:cs="黑体"/>
          <w:color w:val="000000"/>
          <w:kern w:val="0"/>
          <w:sz w:val="70"/>
          <w:szCs w:val="70"/>
        </w:rPr>
        <w:t>名词解释</w:t>
      </w:r>
    </w:p>
    <w:p>
      <w:pPr>
        <w:jc w:val="center"/>
        <w:rPr>
          <w:rFonts w:hint="eastAsia" w:ascii="黑体" w:eastAsia="黑体" w:cs="黑体"/>
          <w:color w:val="000000"/>
          <w:kern w:val="0"/>
          <w:sz w:val="70"/>
          <w:szCs w:val="70"/>
        </w:rPr>
      </w:pP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1．财政拨款收入：指单位本年度从同级财政部门取得的各类财政拨款。</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2．上级补助收入：指事业单位从主管部门和上级单位取得的非财政补助收入。</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3．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4．“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5．对附属单位补助支出：指事业单位用财政拨款收入之外的收入对附属单位补助发生的支出。</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6．经营支出：指事业单位在专业业务活动及其辅助活动之外开展非独立核算经营活动发生的支出。</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7．上缴上级支出：指事业单位按照财政部门和主管部门的规定上缴上级单位的支出。</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8．项目支出：指在为完成特定的工作任务和事业发展目标所发生的支出。</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9．基本支出：指为保障机构正常运转、完成日常工作任务而发生的支出，包括人员经费和公用经费。</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10．年末结转和结余资金：指本年度或以前年度预算安排、因客观条件发生变化无法按原计划实施，需要延迟到以后年度按有关规定继续使用的资金。</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11．结余分配：指事业单位按规定对非财政拨款结余资金提取的专用基金、缴纳的所得税和转入非财政拨款结余等。</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12．年初结转和结余：指单位上年结转本年使用的基本支出结转项目支出结转和结余和经营结余。</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13．使用非财政拨款结余：指事业单位使用非财政拨款结余（原事业基金）弥补当年收支差额的数额。</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14．其他收入：指单位取得的除上述“财政拨款收入”、“事业收入”、“经营收入”等以外的各项收入。</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15．事业收入：指事业单位开展专业业务活动及其辅助活动取得的收入，事业单位收到的财政专户实际核拨的教育收费等资金在此反映。</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16．经营收入：指事业单位在专业业务活动及其辅助活动之外开展非独立核算经营活动取得的收入。</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17．附属单位上缴收入：指事业单位附属独立核算单位按照有关规定上缴的收入。</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18．一般公共服务支出（类）人大事务（款）行政运行（项）：反映行政单位（包括实行公务员管理的事业单位）的基本支出。</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19．一般公共服务支出（类）政协事务（款）行政运行（项）：反映行政单位（包括实行公务员管理的事业单位）的基本 支出。</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20．一般公共服务支出（类）政府办公厅（室）及相关机构事务（款）行政运行（项）：反映行政单位（包括实行公务员管理的事业单位）的基本 支出。</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21．一般公共服务支出（类）财政事务（款）行政运行（项）：反映行政单位（包括实行公务员管理的事业单位）的基本 支出。</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22．一般公共服务支出（类）纪检监察事务（款）行政运行（项）：反映行政单位（包括实行公务员管理的事业单位）的基本 支出。</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23．一般公共服务支出（类）群众团体事务（款）行政运行（项）：反映行政单位（包括实行公务员管理的事业单位）的基本 支出。</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24．一般公共服务支出（类）党委办公厅（室）及相关机构事务（款）行政运行（项）：反映行政单位（包括实行公务员管理的事业单位）的基本 支出。</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25．科学技术支出（类）其他科学技术支出（款）其他科学技术支出（项）：反映其他科学技术支出中除以上各项外用于科技方面的支出。</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26．社会保障和就业支出（类）行政事业单位养老支出（款）机关事业单位基本养老保险缴费支出（项）：反映机关事业单位实施养老保险制度由单位缴纳的基本养老保险费支出。</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27．社会保障和就业支出（类）抚恤（款）死亡抚恤（项）：反映按规定用于烈士和牺牲、病故人员家属的一次性和定期 抚恤金、丧葬补助费以及烈士褒扬金。</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28．卫生健康支出（类）行政事业单位医疗（款）行政单位医疗（项）：反映财政部门安排的行政单位（包括实行公务员管理的事业 单位，下同）基本医疗保险缴费经费，未参加医疗保险的行政 单位的公费医疗经费，按国家规定享受离休人员、红军老战士 待遇人员的医疗经费。</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29．城乡社区支出（类）其他城乡社区支出（款）其他城乡社区支出（项）：反映除上述项目以外其他用于城乡社区方面的支出。</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30．农林水支出（类）农村综合改革（款）对村民委员会和村党支部的补助（项）：反映各级财政对村民委员会和村党支部的补助支出，以及支持建立县级基本财力保障机制安排的村级组织运转奖补资金。</w:t>
      </w:r>
    </w:p>
    <w:p>
      <w:pPr>
        <w:ind w:firstLine="640" w:firstLineChars="200"/>
        <w:rPr>
          <w:rFonts w:eastAsia="仿宋_GB2312"/>
          <w:color w:val="auto"/>
          <w:sz w:val="32"/>
          <w:szCs w:val="32"/>
          <w:u w:val="none"/>
        </w:rPr>
      </w:pPr>
    </w:p>
    <w:p>
      <w:pPr>
        <w:rPr>
          <w:rFonts w:eastAsia="仿宋_GB2312"/>
          <w:b/>
          <w:bCs/>
          <w:color w:val="auto"/>
          <w:kern w:val="0"/>
          <w:sz w:val="32"/>
          <w:szCs w:val="32"/>
          <w:u w:val="none"/>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2021年度部门整体支出绩效评价报告</w:t>
      </w:r>
    </w:p>
    <w:p>
      <w:pPr>
        <w:ind w:firstLine="640" w:firstLineChars="200"/>
        <w:jc w:val="left"/>
        <w:rPr>
          <w:rFonts w:cs="黑体" w:asciiTheme="minorEastAsia" w:hAnsiTheme="minorEastAsia"/>
          <w:color w:val="000000"/>
          <w:kern w:val="0"/>
          <w:sz w:val="32"/>
          <w:szCs w:val="32"/>
        </w:rPr>
      </w:pPr>
      <w:r>
        <w:rPr>
          <w:rFonts w:cs="黑体" w:asciiTheme="minorEastAsia" w:hAnsiTheme="minorEastAsia"/>
          <w:color w:val="000000"/>
          <w:kern w:val="0"/>
          <w:sz w:val="32"/>
          <w:szCs w:val="32"/>
        </w:rPr>
        <w:t>………</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YTE2NWIwYjFhMDQ0MmViZDRlYjYwZmFmMjQ1ZmY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26B2025"/>
    <w:rsid w:val="03530F42"/>
    <w:rsid w:val="048C76E3"/>
    <w:rsid w:val="0512386C"/>
    <w:rsid w:val="05D95027"/>
    <w:rsid w:val="070807F7"/>
    <w:rsid w:val="08C71DE2"/>
    <w:rsid w:val="0A567357"/>
    <w:rsid w:val="11404503"/>
    <w:rsid w:val="131A3751"/>
    <w:rsid w:val="13DF6028"/>
    <w:rsid w:val="14B62CD1"/>
    <w:rsid w:val="155A5006"/>
    <w:rsid w:val="17F91396"/>
    <w:rsid w:val="18286F9A"/>
    <w:rsid w:val="1BF92D97"/>
    <w:rsid w:val="1C063A19"/>
    <w:rsid w:val="1CB8393F"/>
    <w:rsid w:val="1F6B2440"/>
    <w:rsid w:val="207C60A2"/>
    <w:rsid w:val="23417BCA"/>
    <w:rsid w:val="240D10DB"/>
    <w:rsid w:val="2455194A"/>
    <w:rsid w:val="29123E2D"/>
    <w:rsid w:val="33B56976"/>
    <w:rsid w:val="35AC6517"/>
    <w:rsid w:val="362E00D7"/>
    <w:rsid w:val="3E194C24"/>
    <w:rsid w:val="3FAD3650"/>
    <w:rsid w:val="40E559F4"/>
    <w:rsid w:val="42FB2D50"/>
    <w:rsid w:val="46104BBD"/>
    <w:rsid w:val="46BB5072"/>
    <w:rsid w:val="4E0A0151"/>
    <w:rsid w:val="4F7C0593"/>
    <w:rsid w:val="511C23DD"/>
    <w:rsid w:val="54A42B2B"/>
    <w:rsid w:val="55B51DB9"/>
    <w:rsid w:val="58D427E9"/>
    <w:rsid w:val="58DC7406"/>
    <w:rsid w:val="58EF68CC"/>
    <w:rsid w:val="5B0A00AB"/>
    <w:rsid w:val="5BB51453"/>
    <w:rsid w:val="5FF52C50"/>
    <w:rsid w:val="61F80E1A"/>
    <w:rsid w:val="69AC1575"/>
    <w:rsid w:val="6B6F75FC"/>
    <w:rsid w:val="6C132E5F"/>
    <w:rsid w:val="6FB744A4"/>
    <w:rsid w:val="70813633"/>
    <w:rsid w:val="73EC712A"/>
    <w:rsid w:val="77463EC2"/>
    <w:rsid w:val="7A6E35B4"/>
    <w:rsid w:val="7AAB0966"/>
    <w:rsid w:val="7D077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9985</Words>
  <Characters>12227</Characters>
  <Lines>69</Lines>
  <Paragraphs>19</Paragraphs>
  <TotalTime>0</TotalTime>
  <ScaleCrop>false</ScaleCrop>
  <LinksUpToDate>false</LinksUpToDate>
  <CharactersWithSpaces>13271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2023-09-07T06:21:00Z</cp:lastPrinted>
  <dcterms:modified xsi:type="dcterms:W3CDTF">2023-09-28T05:19:11Z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FAAA2BD8B41444A0BD3C9754D85328BF</vt:lpwstr>
  </property>
</Properties>
</file>