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sz w:val="84"/>
          <w:szCs w:val="84"/>
        </w:rPr>
      </w:pPr>
      <w:r>
        <w:rPr>
          <w:rFonts w:hint="eastAsia"/>
          <w:sz w:val="84"/>
          <w:szCs w:val="84"/>
        </w:rPr>
        <w:t>2021年度</w:t>
      </w:r>
    </w:p>
    <w:p>
      <w:pPr>
        <w:pStyle w:val="15"/>
        <w:jc w:val="center"/>
        <w:rPr>
          <w:sz w:val="84"/>
          <w:szCs w:val="84"/>
        </w:rPr>
      </w:pPr>
      <w:r>
        <w:rPr>
          <w:rFonts w:hint="eastAsia"/>
          <w:sz w:val="84"/>
          <w:szCs w:val="84"/>
        </w:rPr>
        <w:t>道县妇幼保健和计划生育服务中心部门决算</w:t>
      </w: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spacing w:line="540" w:lineRule="exact"/>
        <w:jc w:val="center"/>
        <w:rPr>
          <w:sz w:val="56"/>
          <w:szCs w:val="56"/>
        </w:rPr>
      </w:pPr>
    </w:p>
    <w:p>
      <w:pPr>
        <w:pStyle w:val="15"/>
        <w:spacing w:line="500" w:lineRule="exact"/>
        <w:jc w:val="center"/>
        <w:rPr>
          <w:b/>
          <w:sz w:val="36"/>
          <w:szCs w:val="28"/>
        </w:rPr>
      </w:pPr>
    </w:p>
    <w:p>
      <w:pPr>
        <w:pStyle w:val="15"/>
        <w:spacing w:line="500" w:lineRule="exact"/>
        <w:jc w:val="center"/>
        <w:rPr>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hint="eastAsia" w:ascii="仿宋_GB2312" w:hAnsi="仿宋_GB2312" w:cs="仿宋_GB2312"/>
          <w:b/>
          <w:sz w:val="28"/>
          <w:szCs w:val="28"/>
        </w:rPr>
      </w:pPr>
      <w:r>
        <w:rPr>
          <w:rFonts w:hint="eastAsia"/>
          <w:b/>
          <w:sz w:val="28"/>
          <w:szCs w:val="28"/>
        </w:rPr>
        <w:t>第一部分 道县妇幼保健和计划生育服务中心单位概况</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5"/>
        <w:spacing w:line="500" w:lineRule="exact"/>
        <w:rPr>
          <w:rFonts w:hint="eastAsia"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w:t>
      </w:r>
      <w:r>
        <w:rPr>
          <w:rFonts w:hint="eastAsia" w:hAnsi="仿宋_GB2312"/>
          <w:b/>
          <w:sz w:val="28"/>
          <w:szCs w:val="28"/>
        </w:rPr>
        <w:t>21年度部门决算表</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5"/>
        <w:spacing w:line="50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5"/>
        <w:spacing w:line="500" w:lineRule="exact"/>
        <w:rPr>
          <w:rFonts w:hint="eastAsia"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w:t>
      </w:r>
      <w:r>
        <w:rPr>
          <w:rFonts w:hint="eastAsia" w:hAnsi="仿宋_GB2312"/>
          <w:b/>
          <w:sz w:val="28"/>
          <w:szCs w:val="28"/>
        </w:rPr>
        <w:t>21年度部门决算情况说明</w:t>
      </w:r>
    </w:p>
    <w:p>
      <w:pPr>
        <w:pStyle w:val="15"/>
        <w:spacing w:line="500" w:lineRule="exact"/>
        <w:ind w:firstLine="7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rPr>
          <w:rFonts w:hint="eastAsia"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rPr>
          <w:rFonts w:hint="eastAsia" w:ascii="仿宋_GB2312" w:hAnsi="仿宋_GB2312" w:cs="仿宋_GB2312"/>
          <w:color w:val="000000"/>
          <w:sz w:val="28"/>
          <w:szCs w:val="28"/>
        </w:rPr>
      </w:pPr>
      <w:r>
        <w:rPr>
          <w:rFonts w:ascii="仿宋_GB2312" w:hAnsi="仿宋_GB2312" w:cs="仿宋_GB2312"/>
          <w:color w:val="000000"/>
          <w:sz w:val="28"/>
          <w:szCs w:val="28"/>
        </w:rPr>
        <w:t>三、支出决算情况说明</w:t>
      </w:r>
    </w:p>
    <w:p>
      <w:pPr>
        <w:autoSpaceDE w:val="0"/>
        <w:autoSpaceDN w:val="0"/>
        <w:adjustRightInd w:val="0"/>
        <w:spacing w:line="500" w:lineRule="exact"/>
        <w:ind w:firstLine="700"/>
        <w:rPr>
          <w:rFonts w:hint="eastAsia" w:ascii="仿宋_GB2312" w:hAnsi="仿宋_GB2312" w:cs="仿宋_GB2312"/>
          <w:color w:val="000000"/>
          <w:sz w:val="28"/>
          <w:szCs w:val="28"/>
        </w:rPr>
      </w:pPr>
      <w:r>
        <w:rPr>
          <w:rFonts w:ascii="仿宋_GB2312" w:hAnsi="仿宋_GB2312" w:cs="仿宋_GB2312"/>
          <w:color w:val="000000"/>
          <w:sz w:val="28"/>
          <w:szCs w:val="28"/>
        </w:rPr>
        <w:t>四、财政拨款收入支出决算总体情况说明</w:t>
      </w:r>
    </w:p>
    <w:p>
      <w:pPr>
        <w:autoSpaceDE w:val="0"/>
        <w:autoSpaceDN w:val="0"/>
        <w:adjustRightInd w:val="0"/>
        <w:spacing w:line="500" w:lineRule="exact"/>
        <w:ind w:firstLine="700"/>
        <w:rPr>
          <w:rFonts w:hint="eastAsia" w:ascii="仿宋_GB2312" w:hAnsi="仿宋_GB2312" w:cs="仿宋_GB2312"/>
          <w:color w:val="000000"/>
          <w:sz w:val="28"/>
          <w:szCs w:val="28"/>
        </w:rPr>
      </w:pPr>
      <w:r>
        <w:rPr>
          <w:rFonts w:ascii="仿宋_GB2312" w:hAnsi="仿宋_GB2312" w:cs="仿宋_GB2312"/>
          <w:color w:val="000000"/>
          <w:sz w:val="28"/>
          <w:szCs w:val="28"/>
        </w:rPr>
        <w:t>五、一般公共预算财政拨款支出决算情况说明</w:t>
      </w:r>
    </w:p>
    <w:p>
      <w:pPr>
        <w:autoSpaceDE w:val="0"/>
        <w:autoSpaceDN w:val="0"/>
        <w:adjustRightInd w:val="0"/>
        <w:spacing w:line="500" w:lineRule="exact"/>
        <w:ind w:firstLine="700"/>
        <w:rPr>
          <w:rFonts w:hint="eastAsia" w:ascii="仿宋_GB2312" w:hAnsi="仿宋_GB2312" w:cs="仿宋_GB2312"/>
          <w:color w:val="000000"/>
          <w:sz w:val="28"/>
          <w:szCs w:val="28"/>
        </w:rPr>
      </w:pPr>
      <w:r>
        <w:rPr>
          <w:rFonts w:ascii="仿宋_GB2312" w:hAnsi="仿宋_GB2312" w:cs="仿宋_GB2312"/>
          <w:color w:val="000000"/>
          <w:sz w:val="28"/>
          <w:szCs w:val="28"/>
        </w:rPr>
        <w:t>六、一般公共预算财政拨款基本支出决算情况说明</w:t>
      </w:r>
    </w:p>
    <w:p>
      <w:pPr>
        <w:autoSpaceDE w:val="0"/>
        <w:autoSpaceDN w:val="0"/>
        <w:adjustRightInd w:val="0"/>
        <w:spacing w:line="500" w:lineRule="exact"/>
        <w:ind w:firstLine="700"/>
        <w:rPr>
          <w:rFonts w:hint="eastAsia" w:ascii="仿宋_GB2312" w:hAnsi="仿宋_GB2312" w:cs="仿宋_GB2312"/>
          <w:color w:val="000000"/>
          <w:sz w:val="28"/>
          <w:szCs w:val="28"/>
        </w:rPr>
      </w:pPr>
      <w:r>
        <w:rPr>
          <w:rFonts w:ascii="仿宋_GB2312" w:hAnsi="仿宋_GB2312" w:cs="仿宋_GB2312"/>
          <w:color w:val="000000"/>
          <w:sz w:val="28"/>
          <w:szCs w:val="28"/>
        </w:rPr>
        <w:t>七、一般公共预算财政拨款</w:t>
      </w:r>
      <w:r>
        <w:rPr>
          <w:rFonts w:hint="eastAsia" w:ascii="仿宋_GB2312" w:hAnsi="仿宋_GB2312" w:cs="仿宋_GB2312"/>
          <w:color w:val="000000"/>
          <w:sz w:val="28"/>
          <w:szCs w:val="28"/>
        </w:rPr>
        <w:t>“</w:t>
      </w:r>
      <w:r>
        <w:rPr>
          <w:rFonts w:ascii="仿宋_GB2312" w:hAnsi="仿宋_GB2312" w:cs="仿宋_GB2312"/>
          <w:color w:val="000000"/>
          <w:sz w:val="28"/>
          <w:szCs w:val="28"/>
        </w:rPr>
        <w:t>三公</w:t>
      </w:r>
      <w:r>
        <w:rPr>
          <w:rFonts w:hint="eastAsia" w:ascii="仿宋_GB2312" w:hAnsi="仿宋_GB2312" w:cs="仿宋_GB2312"/>
          <w:color w:val="000000"/>
          <w:sz w:val="28"/>
          <w:szCs w:val="28"/>
        </w:rPr>
        <w:t>”</w:t>
      </w:r>
      <w:r>
        <w:rPr>
          <w:rFonts w:ascii="仿宋_GB2312" w:hAnsi="仿宋_GB2312" w:cs="仿宋_GB2312"/>
          <w:color w:val="000000"/>
          <w:sz w:val="28"/>
          <w:szCs w:val="28"/>
        </w:rPr>
        <w:t>经费支出决算情况说明</w:t>
      </w:r>
    </w:p>
    <w:p>
      <w:pPr>
        <w:autoSpaceDE w:val="0"/>
        <w:autoSpaceDN w:val="0"/>
        <w:adjustRightInd w:val="0"/>
        <w:spacing w:line="500" w:lineRule="exact"/>
        <w:ind w:firstLine="700"/>
        <w:rPr>
          <w:rFonts w:hint="eastAsia" w:ascii="仿宋_GB2312" w:hAnsi="仿宋_GB2312" w:cs="仿宋_GB2312"/>
          <w:color w:val="000000"/>
          <w:sz w:val="28"/>
          <w:szCs w:val="28"/>
        </w:rPr>
      </w:pPr>
      <w:r>
        <w:rPr>
          <w:rFonts w:hint="eastAsia" w:ascii="仿宋_GB2312" w:hAnsi="仿宋_GB2312" w:cs="仿宋_GB2312"/>
          <w:color w:val="000000"/>
          <w:sz w:val="28"/>
          <w:szCs w:val="28"/>
        </w:rPr>
        <w:t>八</w:t>
      </w:r>
      <w:r>
        <w:rPr>
          <w:rFonts w:ascii="仿宋_GB2312" w:hAnsi="仿宋_GB2312" w:cs="仿宋_GB2312"/>
          <w:color w:val="000000"/>
          <w:sz w:val="28"/>
          <w:szCs w:val="28"/>
        </w:rPr>
        <w:t>、</w:t>
      </w:r>
      <w:r>
        <w:rPr>
          <w:rFonts w:hint="eastAsia" w:ascii="仿宋_GB2312" w:hAnsi="仿宋_GB2312" w:cs="仿宋_GB2312"/>
          <w:color w:val="000000"/>
          <w:sz w:val="28"/>
          <w:szCs w:val="28"/>
        </w:rPr>
        <w:t>政府性基金预算收入支出决算情况</w:t>
      </w:r>
    </w:p>
    <w:p>
      <w:pPr>
        <w:autoSpaceDE w:val="0"/>
        <w:autoSpaceDN w:val="0"/>
        <w:adjustRightInd w:val="0"/>
        <w:spacing w:line="500" w:lineRule="exact"/>
        <w:ind w:firstLine="700"/>
        <w:rPr>
          <w:rFonts w:hint="eastAsia" w:ascii="仿宋_GB2312" w:hAnsi="仿宋_GB2312" w:cs="仿宋_GB2312"/>
          <w:color w:val="000000"/>
          <w:sz w:val="28"/>
          <w:szCs w:val="28"/>
        </w:rPr>
      </w:pPr>
      <w:r>
        <w:rPr>
          <w:rFonts w:hint="eastAsia" w:ascii="仿宋_GB2312" w:hAnsi="仿宋_GB2312" w:cs="仿宋_GB2312"/>
          <w:color w:val="000000"/>
          <w:sz w:val="28"/>
          <w:szCs w:val="28"/>
        </w:rPr>
        <w:t>九</w:t>
      </w:r>
      <w:r>
        <w:rPr>
          <w:rFonts w:ascii="仿宋_GB2312" w:hAnsi="仿宋_GB2312" w:cs="仿宋_GB2312"/>
          <w:color w:val="000000"/>
          <w:sz w:val="28"/>
          <w:szCs w:val="28"/>
        </w:rPr>
        <w:t>、</w:t>
      </w:r>
      <w:r>
        <w:rPr>
          <w:rFonts w:hint="eastAsia" w:ascii="仿宋_GB2312" w:hAnsi="仿宋_GB2312" w:cs="仿宋_GB2312"/>
          <w:color w:val="000000"/>
          <w:sz w:val="28"/>
          <w:szCs w:val="28"/>
        </w:rPr>
        <w:t>机关运行经费支出说明</w:t>
      </w:r>
    </w:p>
    <w:p>
      <w:pPr>
        <w:autoSpaceDE w:val="0"/>
        <w:autoSpaceDN w:val="0"/>
        <w:adjustRightInd w:val="0"/>
        <w:spacing w:line="500" w:lineRule="exact"/>
        <w:ind w:firstLine="700"/>
        <w:rPr>
          <w:rFonts w:hint="eastAsia" w:ascii="仿宋_GB2312" w:hAnsi="仿宋_GB2312" w:cs="仿宋_GB2312"/>
          <w:color w:val="000000"/>
          <w:sz w:val="28"/>
          <w:szCs w:val="28"/>
        </w:rPr>
      </w:pPr>
      <w:r>
        <w:rPr>
          <w:rFonts w:hint="eastAsia" w:ascii="仿宋_GB2312" w:hAnsi="仿宋_GB2312" w:cs="仿宋_GB2312"/>
          <w:color w:val="000000"/>
          <w:sz w:val="28"/>
          <w:szCs w:val="28"/>
        </w:rPr>
        <w:t>十、一般性支出情况说明</w:t>
      </w:r>
    </w:p>
    <w:p>
      <w:pPr>
        <w:autoSpaceDE w:val="0"/>
        <w:autoSpaceDN w:val="0"/>
        <w:adjustRightInd w:val="0"/>
        <w:spacing w:line="500" w:lineRule="exact"/>
        <w:ind w:firstLine="700"/>
        <w:rPr>
          <w:rFonts w:hint="eastAsia" w:ascii="仿宋_GB2312" w:hAnsi="仿宋_GB2312" w:cs="仿宋_GB2312"/>
          <w:color w:val="000000"/>
          <w:sz w:val="28"/>
          <w:szCs w:val="28"/>
        </w:rPr>
      </w:pPr>
      <w:r>
        <w:rPr>
          <w:rFonts w:hint="eastAsia" w:ascii="仿宋_GB2312" w:hAnsi="仿宋_GB2312" w:cs="仿宋_GB2312"/>
          <w:color w:val="000000"/>
          <w:sz w:val="28"/>
          <w:szCs w:val="28"/>
        </w:rPr>
        <w:t>十一、政府采购支出说明</w:t>
      </w:r>
    </w:p>
    <w:p>
      <w:pPr>
        <w:pStyle w:val="15"/>
        <w:spacing w:line="500" w:lineRule="exact"/>
        <w:ind w:firstLine="700"/>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5"/>
        <w:spacing w:line="500" w:lineRule="exact"/>
        <w:ind w:firstLine="700"/>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rPr>
          <w:rFonts w:ascii="黑体" w:hAnsi="黑体" w:eastAsia="黑体" w:cs="黑体"/>
          <w:b/>
          <w:color w:val="000000"/>
          <w:sz w:val="28"/>
          <w:szCs w:val="28"/>
        </w:rPr>
      </w:pPr>
      <w:r>
        <w:rPr>
          <w:rFonts w:ascii="黑体" w:hAnsi="黑体" w:eastAsia="黑体" w:cs="黑体"/>
          <w:b/>
          <w:color w:val="000000"/>
          <w:sz w:val="28"/>
          <w:szCs w:val="28"/>
        </w:rPr>
        <w:t>第四部分名词解释</w:t>
      </w:r>
    </w:p>
    <w:p>
      <w:pPr>
        <w:autoSpaceDE w:val="0"/>
        <w:autoSpaceDN w:val="0"/>
        <w:adjustRightInd w:val="0"/>
        <w:spacing w:line="500" w:lineRule="exact"/>
        <w:rPr>
          <w:rFonts w:ascii="黑体" w:hAnsi="黑体" w:eastAsia="黑体" w:cs="仿宋_GB2312"/>
          <w:b/>
          <w:color w:val="000000"/>
          <w:sz w:val="28"/>
          <w:szCs w:val="28"/>
        </w:rPr>
      </w:pPr>
      <w:r>
        <w:rPr>
          <w:rFonts w:hint="eastAsia" w:ascii="黑体" w:hAnsi="黑体" w:eastAsia="黑体" w:cs="黑体"/>
          <w:b/>
          <w:color w:val="000000"/>
          <w:sz w:val="28"/>
          <w:szCs w:val="28"/>
        </w:rPr>
        <w:t>第五部分附件</w:t>
      </w:r>
    </w:p>
    <w:p>
      <w:pPr>
        <w:jc w:val="center"/>
        <w:rPr>
          <w:sz w:val="72"/>
          <w:szCs w:val="72"/>
        </w:rPr>
      </w:pPr>
    </w:p>
    <w:p>
      <w:pPr>
        <w:jc w:val="center"/>
        <w:rPr>
          <w:sz w:val="72"/>
          <w:szCs w:val="72"/>
        </w:rPr>
      </w:pPr>
      <w:r>
        <w:rPr>
          <w:rFonts w:hint="eastAsia"/>
          <w:sz w:val="72"/>
          <w:szCs w:val="72"/>
        </w:rPr>
        <w:t xml:space="preserve"> </w:t>
      </w:r>
    </w:p>
    <w:p>
      <w:pPr>
        <w:jc w:val="center"/>
        <w:rPr>
          <w:sz w:val="72"/>
          <w:szCs w:val="72"/>
        </w:rPr>
      </w:pPr>
      <w:r>
        <w:rPr>
          <w:rFonts w:hint="eastAsia"/>
          <w:sz w:val="72"/>
          <w:szCs w:val="72"/>
        </w:rPr>
        <w:t xml:space="preserve">    </w:t>
      </w:r>
    </w:p>
    <w:p>
      <w:pPr>
        <w:rPr>
          <w:sz w:val="72"/>
          <w:szCs w:val="72"/>
        </w:rPr>
      </w:pPr>
    </w:p>
    <w:p>
      <w:pPr>
        <w:pStyle w:val="15"/>
        <w:jc w:val="center"/>
        <w:rPr>
          <w:sz w:val="84"/>
          <w:szCs w:val="84"/>
        </w:rPr>
      </w:pPr>
      <w:r>
        <w:rPr>
          <w:rFonts w:hint="eastAsia"/>
          <w:sz w:val="84"/>
          <w:szCs w:val="84"/>
        </w:rPr>
        <w:t>第一部分</w:t>
      </w:r>
      <w:r>
        <w:rPr>
          <w:sz w:val="84"/>
          <w:szCs w:val="84"/>
        </w:rPr>
        <w:t xml:space="preserve"> </w:t>
      </w:r>
    </w:p>
    <w:p>
      <w:pPr>
        <w:pStyle w:val="15"/>
        <w:jc w:val="center"/>
        <w:rPr>
          <w:sz w:val="84"/>
          <w:szCs w:val="84"/>
        </w:rPr>
      </w:pPr>
    </w:p>
    <w:p>
      <w:pPr>
        <w:pStyle w:val="15"/>
        <w:jc w:val="center"/>
        <w:rPr>
          <w:sz w:val="84"/>
          <w:szCs w:val="84"/>
        </w:rPr>
      </w:pPr>
      <w:r>
        <w:rPr>
          <w:rFonts w:hint="eastAsia"/>
          <w:sz w:val="84"/>
          <w:szCs w:val="84"/>
        </w:rPr>
        <w:t>道县妇幼保健和计划生育服务中心单位概况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6"/>
        <w:ind w:firstLine="0"/>
        <w:rPr>
          <w:rFonts w:ascii="黑体" w:hAnsi="黑体" w:eastAsia="黑体"/>
          <w:sz w:val="32"/>
          <w:szCs w:val="32"/>
        </w:rPr>
      </w:pPr>
    </w:p>
    <w:p>
      <w:pPr>
        <w:pStyle w:val="16"/>
        <w:numPr>
          <w:ilvl w:val="0"/>
          <w:numId w:val="1"/>
        </w:numPr>
        <w:rPr>
          <w:rFonts w:ascii="黑体" w:hAnsi="黑体" w:eastAsia="黑体"/>
          <w:sz w:val="32"/>
          <w:szCs w:val="32"/>
        </w:rPr>
      </w:pPr>
      <w:r>
        <w:rPr>
          <w:rFonts w:ascii="黑体" w:hAnsi="黑体" w:eastAsia="黑体"/>
          <w:sz w:val="32"/>
          <w:szCs w:val="32"/>
        </w:rPr>
        <w:t>部门职责</w:t>
      </w:r>
    </w:p>
    <w:p>
      <w:pPr>
        <w:ind w:firstLine="800"/>
        <w:rPr>
          <w:rFonts w:asciiTheme="minorEastAsia" w:hAnsiTheme="minorEastAsia"/>
          <w:sz w:val="28"/>
          <w:szCs w:val="28"/>
        </w:rPr>
      </w:pPr>
      <w:r>
        <w:rPr>
          <w:sz w:val="28"/>
          <w:szCs w:val="18"/>
        </w:rPr>
        <w:t>本单位主要工作职能是：医疗保健和医疗服务。主要工作任务及目标是：重点做好孕产妇系统管理、高危产妇筛查管理、控制孕产妇和五岁以下儿童死亡率、婚前医学检查、孕产妇艾滋病、梅毒和乙肝表面抗原检测、0-7岁儿童系统管理、乡镇妇产科医生和妇幼专干、村级保健员的培训等工作。继续开展农村妇女病查治工作，争取开展乳腺癌的筛查。加强婚前医学检查。规范妇产科住院部管理，不断提医疗水平与服务质量。</w:t>
      </w:r>
    </w:p>
    <w:p>
      <w:pPr>
        <w:spacing w:line="600" w:lineRule="exact"/>
        <w:rPr>
          <w:rFonts w:ascii="黑体" w:hAnsi="黑体" w:eastAsia="黑体"/>
          <w:bCs/>
          <w:sz w:val="32"/>
          <w:szCs w:val="32"/>
        </w:rPr>
      </w:pPr>
      <w:r>
        <w:rPr>
          <w:rFonts w:hint="eastAsia" w:ascii="黑体" w:hAnsi="黑体" w:eastAsia="黑体"/>
          <w:bCs/>
          <w:sz w:val="32"/>
          <w:szCs w:val="32"/>
        </w:rPr>
        <w:t>二、机构设置及决算单位构成</w:t>
      </w:r>
    </w:p>
    <w:p>
      <w:pPr>
        <w:snapToGrid w:val="0"/>
        <w:spacing w:line="520" w:lineRule="exact"/>
        <w:ind w:firstLine="640" w:firstLineChars="200"/>
        <w:rPr>
          <w:rFonts w:asciiTheme="minorEastAsia" w:hAnsiTheme="minorEastAsia"/>
          <w:bCs/>
          <w:sz w:val="32"/>
          <w:szCs w:val="32"/>
        </w:rPr>
      </w:pPr>
      <w:r>
        <w:rPr>
          <w:rFonts w:hint="eastAsia" w:asciiTheme="minorEastAsia" w:hAnsiTheme="minorEastAsia"/>
          <w:bCs/>
          <w:sz w:val="32"/>
          <w:szCs w:val="32"/>
        </w:rPr>
        <w:t>（一）内设机构设置。</w:t>
      </w:r>
    </w:p>
    <w:p>
      <w:pPr>
        <w:ind w:firstLine="800"/>
        <w:rPr>
          <w:rFonts w:asciiTheme="minorEastAsia" w:hAnsiTheme="minorEastAsia"/>
          <w:bCs/>
          <w:sz w:val="32"/>
          <w:szCs w:val="32"/>
        </w:rPr>
      </w:pPr>
      <w:r>
        <w:rPr>
          <w:rFonts w:hint="eastAsia"/>
          <w:sz w:val="28"/>
          <w:szCs w:val="18"/>
        </w:rPr>
        <w:t>本单位是副科级全额拨款公共卫生一类单位，</w:t>
      </w:r>
      <w:r>
        <w:rPr>
          <w:sz w:val="28"/>
          <w:szCs w:val="18"/>
        </w:rPr>
        <w:t>2016</w:t>
      </w:r>
      <w:r>
        <w:rPr>
          <w:rFonts w:hint="eastAsia"/>
          <w:sz w:val="28"/>
          <w:szCs w:val="18"/>
        </w:rPr>
        <w:t>年与计生指导站合并，全院下设办公室（含保卫室）、总务科、财务科、医务科、护理部、院感科、保健部（含基层保健科、妇女保健科、儿童保健科）、计划生育服务部（含计划生育科、孕前优生健康检查科、婚前医学检查科）、门诊部（含门诊妇产科、内儿科、检验室、药剂科、超声科、门诊导诊、门诊输液室）、住院部（含妇产科住院部、麻醉科、手术室、新生儿科）、生殖科、营养咨询门诊。2021年新设体检科。</w:t>
      </w:r>
    </w:p>
    <w:p>
      <w:pPr>
        <w:numPr>
          <w:ilvl w:val="0"/>
          <w:numId w:val="2"/>
        </w:numPr>
        <w:spacing w:line="600" w:lineRule="exact"/>
        <w:rPr>
          <w:rFonts w:asciiTheme="minorEastAsia" w:hAnsiTheme="minorEastAsia"/>
          <w:bCs/>
          <w:sz w:val="32"/>
          <w:szCs w:val="32"/>
        </w:rPr>
      </w:pPr>
      <w:r>
        <w:rPr>
          <w:rFonts w:hint="eastAsia" w:asciiTheme="minorEastAsia" w:hAnsiTheme="minorEastAsia"/>
          <w:bCs/>
          <w:sz w:val="32"/>
          <w:szCs w:val="32"/>
        </w:rPr>
        <w:t>决算单位构成。</w:t>
      </w:r>
    </w:p>
    <w:p>
      <w:pPr>
        <w:ind w:firstLine="800"/>
        <w:rPr>
          <w:sz w:val="28"/>
          <w:szCs w:val="18"/>
        </w:rPr>
      </w:pPr>
      <w:r>
        <w:rPr>
          <w:rFonts w:hint="eastAsia"/>
          <w:sz w:val="28"/>
          <w:szCs w:val="18"/>
        </w:rPr>
        <w:t>本单位无二级预算单位，因此，道县妇幼保健和计划生育服务中心2021年部门决算只有道县妇幼保健和计划生育服务中心本级。</w:t>
      </w:r>
    </w:p>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
    <w:p/>
    <w:p/>
    <w:p>
      <w:pPr>
        <w:tabs>
          <w:tab w:val="left" w:pos="5946"/>
        </w:tabs>
        <w:sectPr>
          <w:pgSz w:w="11906" w:h="16838"/>
          <w:pgMar w:top="720" w:right="720" w:bottom="720" w:left="720" w:header="851" w:footer="992" w:gutter="0"/>
          <w:cols w:space="425" w:num="1"/>
          <w:docGrid w:type="lines" w:linePitch="312" w:charSpace="0"/>
        </w:sectPr>
      </w:pPr>
    </w:p>
    <w:tbl>
      <w:tblPr>
        <w:tblStyle w:val="11"/>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jc w:val="center"/>
              <w:rPr>
                <w:rFonts w:ascii="华文中宋" w:hAnsi="华文中宋" w:eastAsia="华文中宋" w:cs="宋体"/>
                <w:color w:val="000000"/>
                <w:sz w:val="32"/>
                <w:szCs w:val="32"/>
              </w:rPr>
            </w:pPr>
            <w:r>
              <w:rPr>
                <w:rFonts w:hint="eastAsia" w:ascii="华文中宋" w:hAnsi="华文中宋" w:eastAsia="华文中宋" w:cs="宋体"/>
                <w:color w:val="00000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697"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23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5773" w:type="dxa"/>
            <w:gridSpan w:val="3"/>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657"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16" w:type="dxa"/>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rPr>
                <w:rFonts w:ascii="宋体" w:hAnsi="宋体" w:cs="宋体"/>
                <w:color w:val="000000"/>
              </w:rPr>
            </w:pPr>
            <w:r>
              <w:rPr>
                <w:rFonts w:hint="eastAsia" w:ascii="宋体" w:hAnsi="宋体" w:cs="宋体"/>
                <w:color w:val="000000"/>
              </w:rPr>
              <w:t>部门：</w:t>
            </w:r>
            <w:r>
              <w:rPr>
                <w:rFonts w:ascii="宋体" w:hAnsi="宋体" w:cs="宋体"/>
                <w:color w:val="000000"/>
              </w:rPr>
              <w:t xml:space="preserve"> </w:t>
            </w:r>
            <w:r>
              <w:rPr>
                <w:rFonts w:hint="eastAsia" w:ascii="宋体" w:hAnsi="宋体" w:cs="宋体"/>
                <w:color w:val="000000"/>
              </w:rPr>
              <w:t>道县妇幼保健和计划生育服务中心</w:t>
            </w:r>
          </w:p>
        </w:tc>
        <w:tc>
          <w:tcPr>
            <w:tcW w:w="697"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23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5773" w:type="dxa"/>
            <w:gridSpan w:val="3"/>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657"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16" w:type="dxa"/>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rPr>
            </w:pPr>
            <w:r>
              <w:rPr>
                <w:rFonts w:hint="eastAsia" w:ascii="宋体" w:hAnsi="宋体" w:cs="宋体"/>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rPr>
            </w:pPr>
            <w:r>
              <w:rPr>
                <w:rFonts w:hint="eastAsia" w:ascii="宋体" w:hAnsi="宋体" w:cs="宋体"/>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3,803.61</w:t>
            </w:r>
          </w:p>
        </w:tc>
        <w:tc>
          <w:tcPr>
            <w:tcW w:w="3798"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2"/>
              </w:rPr>
            </w:pPr>
            <w:r>
              <w:rPr>
                <w:rFonts w:hint="eastAsia" w:ascii="宋体" w:hAnsi="宋体" w:cs="宋体"/>
                <w:color w:val="000000"/>
                <w:sz w:val="22"/>
                <w:szCs w:val="22"/>
                <w:lang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4.64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3,798.98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lang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lang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lang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rPr>
            </w:pPr>
            <w:r>
              <w:rPr>
                <w:rFonts w:hint="eastAsia" w:ascii="宋体" w:hAnsi="宋体" w:cs="宋体"/>
                <w:b/>
                <w:bCs/>
                <w:color w:val="000000"/>
                <w:sz w:val="22"/>
                <w:szCs w:val="22"/>
                <w:lang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3,803.61</w:t>
            </w:r>
          </w:p>
        </w:tc>
        <w:tc>
          <w:tcPr>
            <w:tcW w:w="3798" w:type="dxa"/>
            <w:gridSpan w:val="3"/>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rPr>
            </w:pPr>
            <w:r>
              <w:rPr>
                <w:rFonts w:hint="eastAsia" w:ascii="宋体" w:hAnsi="宋体" w:cs="宋体"/>
                <w:b/>
                <w:bCs/>
                <w:color w:val="000000"/>
                <w:sz w:val="22"/>
                <w:szCs w:val="22"/>
                <w:lang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b/>
                <w:bCs/>
                <w:sz w:val="22"/>
              </w:rPr>
            </w:pPr>
            <w:r>
              <w:rPr>
                <w:rFonts w:hint="eastAsia" w:ascii="宋体" w:hAnsi="宋体" w:cs="宋体"/>
                <w:color w:val="000000"/>
                <w:sz w:val="22"/>
                <w:szCs w:val="22"/>
                <w:lang w:bidi="ar"/>
              </w:rPr>
              <w:t>3,803.61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b/>
                <w:bCs/>
                <w:sz w:val="22"/>
              </w:rPr>
            </w:pPr>
            <w:r>
              <w:rPr>
                <w:rFonts w:hint="eastAsia" w:ascii="宋体" w:hAnsi="宋体" w:cs="宋体"/>
                <w:color w:val="000000"/>
                <w:sz w:val="22"/>
                <w:szCs w:val="22"/>
                <w:lang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b/>
                <w:bCs/>
                <w:sz w:val="22"/>
              </w:rPr>
            </w:pPr>
            <w:r>
              <w:rPr>
                <w:rFonts w:hint="eastAsia" w:ascii="宋体" w:hAnsi="宋体" w:cs="宋体"/>
                <w:color w:val="000000"/>
                <w:sz w:val="22"/>
                <w:szCs w:val="22"/>
                <w:lang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ascii="宋体" w:hAnsi="宋体" w:cs="宋体"/>
                <w:sz w:val="22"/>
              </w:rPr>
            </w:pP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rPr>
                <w:rFonts w:ascii="宋体" w:hAnsi="宋体" w:cs="宋体"/>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textAlignment w:val="center"/>
              <w:rPr>
                <w:rFonts w:ascii="宋体" w:hAnsi="宋体" w:cs="宋体"/>
                <w:b/>
                <w:bCs/>
                <w:sz w:val="22"/>
              </w:rPr>
            </w:pPr>
            <w:r>
              <w:rPr>
                <w:rFonts w:hint="eastAsia" w:ascii="宋体" w:hAnsi="宋体" w:cs="宋体"/>
                <w:b/>
                <w:bCs/>
                <w:color w:val="000000"/>
                <w:sz w:val="22"/>
                <w:szCs w:val="22"/>
                <w:lang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3,803.61</w:t>
            </w:r>
          </w:p>
        </w:tc>
        <w:tc>
          <w:tcPr>
            <w:tcW w:w="3798" w:type="dxa"/>
            <w:gridSpan w:val="3"/>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b/>
                <w:bCs/>
                <w:sz w:val="22"/>
              </w:rPr>
            </w:pPr>
            <w:r>
              <w:rPr>
                <w:rFonts w:hint="eastAsia" w:ascii="宋体" w:hAnsi="宋体" w:cs="宋体"/>
                <w:b/>
                <w:bCs/>
                <w:color w:val="000000"/>
                <w:sz w:val="22"/>
                <w:szCs w:val="22"/>
                <w:lang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b/>
                <w:bCs/>
                <w:sz w:val="22"/>
              </w:rPr>
            </w:pPr>
            <w:r>
              <w:rPr>
                <w:rFonts w:hint="eastAsia" w:ascii="宋体" w:hAnsi="宋体" w:cs="宋体"/>
                <w:color w:val="000000"/>
                <w:sz w:val="22"/>
                <w:szCs w:val="22"/>
                <w:lang w:bidi="ar"/>
              </w:rPr>
              <w:t>3,803.61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rPr>
                <w:rFonts w:ascii="宋体" w:hAnsi="宋体" w:cs="宋体"/>
                <w:sz w:val="24"/>
                <w:szCs w:val="24"/>
              </w:rPr>
            </w:pPr>
            <w:r>
              <w:rPr>
                <w:rFonts w:hint="eastAsia" w:ascii="宋体" w:hAnsi="宋体" w:cs="宋体"/>
                <w:sz w:val="24"/>
                <w:szCs w:val="24"/>
              </w:rPr>
              <w:t>注：1.本表反映部门本年度的总收支和年末结转结余情况。</w:t>
            </w:r>
          </w:p>
          <w:p>
            <w:pPr>
              <w:rPr>
                <w:rFonts w:ascii="宋体" w:hAnsi="宋体" w:cs="宋体"/>
                <w:sz w:val="24"/>
                <w:szCs w:val="24"/>
              </w:rPr>
            </w:pPr>
            <w:r>
              <w:rPr>
                <w:rFonts w:hint="eastAsia" w:ascii="宋体" w:hAnsi="宋体" w:cs="宋体"/>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11"/>
        <w:tblW w:w="15372" w:type="dxa"/>
        <w:tblInd w:w="0" w:type="dxa"/>
        <w:tblLayout w:type="autofit"/>
        <w:tblCellMar>
          <w:top w:w="0" w:type="dxa"/>
          <w:left w:w="0" w:type="dxa"/>
          <w:bottom w:w="0" w:type="dxa"/>
          <w:right w:w="0" w:type="dxa"/>
        </w:tblCellMar>
      </w:tblPr>
      <w:tblGrid>
        <w:gridCol w:w="1030"/>
        <w:gridCol w:w="73"/>
        <w:gridCol w:w="1866"/>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color w:val="000000"/>
              </w:rPr>
            </w:pPr>
            <w:r>
              <w:rPr>
                <w:rFonts w:hint="eastAsia"/>
                <w:color w:val="000000"/>
              </w:rPr>
              <w:t>公开02表</w:t>
            </w:r>
          </w:p>
        </w:tc>
      </w:tr>
      <w:tr>
        <w:tblPrEx>
          <w:tblCellMar>
            <w:top w:w="0" w:type="dxa"/>
            <w:left w:w="0" w:type="dxa"/>
            <w:bottom w:w="0" w:type="dxa"/>
            <w:right w:w="0" w:type="dxa"/>
          </w:tblCellMar>
        </w:tblPrEx>
        <w:trPr>
          <w:trHeight w:val="285" w:hRule="atLeast"/>
        </w:trPr>
        <w:tc>
          <w:tcPr>
            <w:tcW w:w="4640" w:type="dxa"/>
            <w:gridSpan w:val="4"/>
            <w:tcBorders>
              <w:top w:val="nil"/>
              <w:left w:val="nil"/>
              <w:bottom w:val="nil"/>
              <w:right w:val="nil"/>
            </w:tcBorders>
            <w:shd w:val="clear" w:color="000000" w:fill="FFFFFF"/>
            <w:noWrap/>
            <w:tcMar>
              <w:top w:w="15" w:type="dxa"/>
              <w:left w:w="15" w:type="dxa"/>
              <w:bottom w:w="0" w:type="dxa"/>
              <w:right w:w="15" w:type="dxa"/>
            </w:tcMar>
            <w:vAlign w:val="top"/>
          </w:tcPr>
          <w:p>
            <w:pPr>
              <w:jc w:val="left"/>
              <w:rPr>
                <w:rFonts w:ascii="宋体" w:hAnsi="宋体" w:cs="宋体"/>
                <w:sz w:val="24"/>
                <w:szCs w:val="24"/>
              </w:rPr>
            </w:pPr>
            <w:r>
              <w:rPr>
                <w:rFonts w:hint="eastAsia"/>
                <w:color w:val="000000"/>
              </w:rPr>
              <w:t>部门：</w:t>
            </w:r>
            <w:r>
              <w:rPr>
                <w:rFonts w:hint="eastAsia" w:ascii="宋体" w:hAnsi="宋体" w:cs="宋体"/>
                <w:color w:val="000000"/>
              </w:rPr>
              <w:t>道县妇幼保健和计划生育服务中心</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cs="宋体"/>
                <w:color w:val="000000"/>
              </w:rPr>
            </w:pPr>
            <w:r>
              <w:rPr>
                <w:rFonts w:hint="eastAsia"/>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color w:val="000000"/>
              </w:rPr>
            </w:pPr>
            <w:r>
              <w:rPr>
                <w:rFonts w:hint="eastAsia"/>
                <w:color w:val="00000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nil"/>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0" w:type="auto"/>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textAlignment w:val="center"/>
              <w:rPr>
                <w:rFonts w:ascii="宋体" w:hAnsi="宋体" w:cs="宋体"/>
                <w:sz w:val="24"/>
                <w:szCs w:val="24"/>
              </w:rPr>
            </w:pPr>
            <w:r>
              <w:rPr>
                <w:rFonts w:hint="eastAsia" w:ascii="宋体" w:hAnsi="宋体" w:cs="宋体"/>
                <w:color w:val="000000"/>
                <w:sz w:val="22"/>
                <w:szCs w:val="22"/>
                <w:lang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b/>
                <w:bCs/>
                <w:color w:val="000000"/>
                <w:sz w:val="22"/>
                <w:szCs w:val="22"/>
                <w:lang w:bidi="ar"/>
              </w:rPr>
              <w:t>3,803.61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b/>
                <w:bCs/>
                <w:color w:val="000000"/>
                <w:sz w:val="22"/>
                <w:szCs w:val="22"/>
                <w:lang w:bidi="ar"/>
              </w:rPr>
              <w:t>3,803.61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rPr>
                <w:rFonts w:ascii="宋体" w:hAnsi="宋体" w:cs="宋体"/>
                <w:sz w:val="24"/>
                <w:szCs w:val="24"/>
              </w:rPr>
            </w:pPr>
            <w:r>
              <w:rPr>
                <w:rFonts w:hint="eastAsia" w:ascii="宋体" w:hAnsi="宋体" w:cs="宋体"/>
                <w:color w:val="000000"/>
                <w:sz w:val="22"/>
                <w:szCs w:val="22"/>
                <w:lang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rPr>
                <w:rFonts w:ascii="宋体" w:hAnsi="宋体" w:cs="宋体"/>
                <w:sz w:val="24"/>
                <w:szCs w:val="24"/>
              </w:rPr>
            </w:pPr>
            <w:r>
              <w:rPr>
                <w:rFonts w:hint="eastAsia" w:ascii="宋体" w:hAnsi="宋体" w:cs="宋体"/>
                <w:color w:val="000000"/>
                <w:sz w:val="22"/>
                <w:szCs w:val="22"/>
                <w:lang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rPr>
                <w:rFonts w:ascii="宋体" w:hAnsi="宋体" w:cs="宋体"/>
                <w:sz w:val="24"/>
                <w:szCs w:val="24"/>
              </w:rPr>
            </w:pPr>
            <w:r>
              <w:rPr>
                <w:rFonts w:hint="eastAsia" w:ascii="宋体" w:hAnsi="宋体" w:cs="宋体"/>
                <w:color w:val="000000"/>
                <w:sz w:val="22"/>
                <w:szCs w:val="22"/>
                <w:lang w:bidi="ar"/>
              </w:rPr>
              <w:t>20808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rPr>
                <w:rFonts w:ascii="宋体" w:hAnsi="宋体" w:cs="宋体"/>
                <w:sz w:val="24"/>
                <w:szCs w:val="24"/>
              </w:rPr>
            </w:pPr>
            <w:r>
              <w:rPr>
                <w:rFonts w:hint="eastAsia" w:ascii="宋体" w:hAnsi="宋体" w:cs="宋体"/>
                <w:color w:val="000000"/>
                <w:sz w:val="22"/>
                <w:szCs w:val="22"/>
                <w:lang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华文中宋" w:hAnsi="华文中宋" w:eastAsia="华文中宋" w:cs="宋体"/>
                <w:sz w:val="24"/>
                <w:szCs w:val="24"/>
              </w:rPr>
            </w:pPr>
            <w:r>
              <w:rPr>
                <w:rFonts w:hint="eastAsia" w:ascii="宋体" w:hAnsi="宋体" w:cs="宋体"/>
                <w:color w:val="000000"/>
                <w:sz w:val="22"/>
                <w:szCs w:val="22"/>
                <w:lang w:bidi="ar"/>
              </w:rPr>
              <w:t>4.64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rPr>
                <w:rFonts w:ascii="宋体" w:hAnsi="宋体" w:cs="宋体"/>
                <w:sz w:val="24"/>
                <w:szCs w:val="24"/>
              </w:rPr>
            </w:pPr>
            <w:r>
              <w:rPr>
                <w:rFonts w:hint="eastAsia" w:ascii="宋体" w:hAnsi="宋体" w:cs="宋体"/>
                <w:color w:val="000000"/>
                <w:sz w:val="22"/>
                <w:szCs w:val="22"/>
                <w:lang w:bidi="ar"/>
              </w:rPr>
              <w:t>2080801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rPr>
                <w:rFonts w:ascii="宋体" w:hAnsi="宋体" w:cs="宋体"/>
                <w:sz w:val="24"/>
                <w:szCs w:val="24"/>
              </w:rPr>
            </w:pPr>
            <w:r>
              <w:rPr>
                <w:rFonts w:hint="eastAsia" w:ascii="宋体" w:hAnsi="宋体" w:cs="宋体"/>
                <w:color w:val="000000"/>
                <w:sz w:val="22"/>
                <w:szCs w:val="22"/>
                <w:lang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rPr>
                <w:rFonts w:ascii="宋体" w:hAnsi="宋体" w:cs="宋体"/>
                <w:sz w:val="24"/>
                <w:szCs w:val="24"/>
              </w:rPr>
            </w:pPr>
            <w:r>
              <w:rPr>
                <w:rFonts w:hint="eastAsia" w:ascii="宋体" w:hAnsi="宋体" w:cs="宋体"/>
                <w:color w:val="000000"/>
                <w:sz w:val="22"/>
                <w:szCs w:val="22"/>
                <w:lang w:bidi="ar"/>
              </w:rPr>
              <w:t>210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rPr>
                <w:rFonts w:ascii="宋体" w:hAnsi="宋体" w:cs="宋体"/>
                <w:sz w:val="24"/>
                <w:szCs w:val="24"/>
              </w:rPr>
            </w:pPr>
            <w:r>
              <w:rPr>
                <w:rFonts w:hint="eastAsia" w:ascii="宋体" w:hAnsi="宋体" w:cs="宋体"/>
                <w:color w:val="000000"/>
                <w:sz w:val="22"/>
                <w:szCs w:val="22"/>
                <w:lang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3,798.98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3,798.98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rPr>
                <w:rFonts w:ascii="宋体" w:hAnsi="宋体" w:cs="宋体"/>
                <w:sz w:val="24"/>
                <w:szCs w:val="24"/>
              </w:rPr>
            </w:pPr>
            <w:r>
              <w:rPr>
                <w:rFonts w:hint="eastAsia" w:ascii="宋体" w:hAnsi="宋体" w:cs="宋体"/>
                <w:color w:val="000000"/>
                <w:sz w:val="22"/>
                <w:szCs w:val="22"/>
                <w:lang w:bidi="ar"/>
              </w:rPr>
              <w:t>21004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rPr>
                <w:rFonts w:ascii="宋体" w:hAnsi="宋体" w:cs="宋体"/>
                <w:sz w:val="24"/>
                <w:szCs w:val="24"/>
              </w:rPr>
            </w:pPr>
            <w:r>
              <w:rPr>
                <w:rFonts w:hint="eastAsia" w:ascii="宋体" w:hAnsi="宋体" w:cs="宋体"/>
                <w:color w:val="000000"/>
                <w:sz w:val="22"/>
                <w:szCs w:val="22"/>
                <w:lang w:bidi="ar"/>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3,798.98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3,798.98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pPr>
            <w:r>
              <w:rPr>
                <w:rFonts w:hint="eastAsia" w:ascii="宋体" w:hAnsi="宋体" w:cs="宋体"/>
                <w:color w:val="000000"/>
                <w:sz w:val="22"/>
                <w:szCs w:val="22"/>
                <w:lang w:bidi="ar"/>
              </w:rPr>
              <w:t>2100401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pPr>
            <w:r>
              <w:rPr>
                <w:rFonts w:hint="eastAsia" w:ascii="宋体" w:hAnsi="宋体" w:cs="宋体"/>
                <w:color w:val="000000"/>
                <w:sz w:val="22"/>
                <w:szCs w:val="22"/>
                <w:lang w:bidi="ar"/>
              </w:rPr>
              <w:t xml:space="preserve">  疾病预防控制机构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r>
              <w:rPr>
                <w:rFonts w:hint="eastAsia" w:ascii="宋体" w:hAnsi="宋体" w:cs="宋体"/>
                <w:color w:val="000000"/>
                <w:sz w:val="22"/>
                <w:szCs w:val="22"/>
                <w:lang w:bidi="ar"/>
              </w:rPr>
              <w:t>1,071.80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r>
              <w:rPr>
                <w:rFonts w:hint="eastAsia" w:ascii="宋体" w:hAnsi="宋体" w:cs="宋体"/>
                <w:color w:val="000000"/>
                <w:sz w:val="22"/>
                <w:szCs w:val="22"/>
                <w:lang w:bidi="ar"/>
              </w:rPr>
              <w:t>1,071.80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pPr>
            <w:r>
              <w:rPr>
                <w:rFonts w:hint="eastAsia" w:ascii="宋体" w:hAnsi="宋体" w:cs="宋体"/>
                <w:color w:val="000000"/>
                <w:sz w:val="22"/>
                <w:szCs w:val="22"/>
                <w:lang w:bidi="ar"/>
              </w:rPr>
              <w:t>2100403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pPr>
            <w:r>
              <w:rPr>
                <w:rFonts w:hint="eastAsia" w:ascii="宋体" w:hAnsi="宋体" w:cs="宋体"/>
                <w:color w:val="000000"/>
                <w:sz w:val="22"/>
                <w:szCs w:val="22"/>
                <w:lang w:bidi="ar"/>
              </w:rPr>
              <w:t xml:space="preserve">  妇幼保健机构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r>
              <w:rPr>
                <w:rFonts w:hint="eastAsia" w:ascii="宋体" w:hAnsi="宋体" w:cs="宋体"/>
                <w:color w:val="000000"/>
                <w:sz w:val="22"/>
                <w:szCs w:val="22"/>
                <w:lang w:bidi="ar"/>
              </w:rPr>
              <w:t>1,670.68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r>
              <w:rPr>
                <w:rFonts w:hint="eastAsia" w:ascii="宋体" w:hAnsi="宋体" w:cs="宋体"/>
                <w:color w:val="000000"/>
                <w:sz w:val="22"/>
                <w:szCs w:val="22"/>
                <w:lang w:bidi="ar"/>
              </w:rPr>
              <w:t>1,670.68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pPr>
            <w:r>
              <w:rPr>
                <w:rFonts w:hint="eastAsia" w:ascii="宋体" w:hAnsi="宋体" w:cs="宋体"/>
                <w:color w:val="000000"/>
                <w:sz w:val="22"/>
                <w:szCs w:val="22"/>
                <w:lang w:bidi="ar"/>
              </w:rPr>
              <w:t>2100408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pPr>
            <w:r>
              <w:rPr>
                <w:rFonts w:hint="eastAsia" w:ascii="宋体" w:hAnsi="宋体" w:cs="宋体"/>
                <w:color w:val="000000"/>
                <w:sz w:val="22"/>
                <w:szCs w:val="22"/>
                <w:lang w:bidi="ar"/>
              </w:rPr>
              <w:t xml:space="preserve">  基本公共卫生服务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r>
              <w:rPr>
                <w:rFonts w:hint="eastAsia" w:ascii="宋体" w:hAnsi="宋体" w:cs="宋体"/>
                <w:color w:val="000000"/>
                <w:sz w:val="22"/>
                <w:szCs w:val="22"/>
                <w:lang w:bidi="ar"/>
              </w:rPr>
              <w:t>142.57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r>
              <w:rPr>
                <w:rFonts w:hint="eastAsia" w:ascii="宋体" w:hAnsi="宋体" w:cs="宋体"/>
                <w:color w:val="000000"/>
                <w:sz w:val="22"/>
                <w:szCs w:val="22"/>
                <w:lang w:bidi="ar"/>
              </w:rPr>
              <w:t>142.57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pPr>
            <w:r>
              <w:rPr>
                <w:rFonts w:hint="eastAsia" w:ascii="宋体" w:hAnsi="宋体" w:cs="宋体"/>
                <w:color w:val="000000"/>
                <w:sz w:val="22"/>
                <w:szCs w:val="22"/>
                <w:lang w:bidi="ar"/>
              </w:rPr>
              <w:t>2100409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pPr>
            <w:r>
              <w:rPr>
                <w:rFonts w:hint="eastAsia" w:ascii="宋体" w:hAnsi="宋体" w:cs="宋体"/>
                <w:color w:val="000000"/>
                <w:sz w:val="22"/>
                <w:szCs w:val="22"/>
                <w:lang w:bidi="ar"/>
              </w:rPr>
              <w:t xml:space="preserve">  重大公共卫生服务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r>
              <w:rPr>
                <w:rFonts w:hint="eastAsia" w:ascii="宋体" w:hAnsi="宋体" w:cs="宋体"/>
                <w:color w:val="000000"/>
                <w:sz w:val="22"/>
                <w:szCs w:val="22"/>
                <w:lang w:bidi="ar"/>
              </w:rPr>
              <w:t>388.17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r>
              <w:rPr>
                <w:rFonts w:hint="eastAsia" w:ascii="宋体" w:hAnsi="宋体" w:cs="宋体"/>
                <w:color w:val="000000"/>
                <w:sz w:val="22"/>
                <w:szCs w:val="22"/>
                <w:lang w:bidi="ar"/>
              </w:rPr>
              <w:t>388.17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pPr>
            <w:r>
              <w:rPr>
                <w:rFonts w:hint="eastAsia" w:ascii="宋体" w:hAnsi="宋体" w:cs="宋体"/>
                <w:color w:val="000000"/>
                <w:sz w:val="22"/>
                <w:szCs w:val="22"/>
                <w:lang w:bidi="ar"/>
              </w:rPr>
              <w:t>2100499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extAlignment w:val="center"/>
            </w:pPr>
            <w:r>
              <w:rPr>
                <w:rFonts w:hint="eastAsia" w:ascii="宋体" w:hAnsi="宋体" w:cs="宋体"/>
                <w:color w:val="000000"/>
                <w:sz w:val="22"/>
                <w:szCs w:val="22"/>
                <w:lang w:bidi="ar"/>
              </w:rPr>
              <w:t xml:space="preserve">  其他公共卫生支出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r>
              <w:rPr>
                <w:rFonts w:hint="eastAsia" w:ascii="宋体" w:hAnsi="宋体" w:cs="宋体"/>
                <w:color w:val="000000"/>
                <w:sz w:val="22"/>
                <w:szCs w:val="22"/>
                <w:lang w:bidi="ar"/>
              </w:rPr>
              <w:t>525.76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r>
              <w:rPr>
                <w:rFonts w:hint="eastAsia" w:ascii="宋体" w:hAnsi="宋体" w:cs="宋体"/>
                <w:color w:val="000000"/>
                <w:sz w:val="22"/>
                <w:szCs w:val="22"/>
                <w:lang w:bidi="ar"/>
              </w:rPr>
              <w:t>525.76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cs="宋体"/>
                <w:sz w:val="24"/>
                <w:szCs w:val="24"/>
              </w:rPr>
            </w:pPr>
            <w:r>
              <w:rPr>
                <w:rFonts w:hint="eastAsia"/>
              </w:rPr>
              <w:t>注：本表反映部门本年度取得的各项收入情况。</w:t>
            </w:r>
          </w:p>
        </w:tc>
      </w:tr>
    </w:tbl>
    <w:p>
      <w:pPr>
        <w:rPr>
          <w:rFonts w:eastAsia="黑体"/>
          <w:bCs/>
          <w:sz w:val="32"/>
          <w:szCs w:val="32"/>
        </w:rPr>
      </w:pPr>
      <w:r>
        <w:rPr>
          <w:rFonts w:eastAsia="黑体"/>
          <w:bCs/>
          <w:sz w:val="32"/>
          <w:szCs w:val="32"/>
        </w:rPr>
        <w:t xml:space="preserve"> </w:t>
      </w:r>
      <w:r>
        <w:rPr>
          <w:rFonts w:eastAsia="黑体"/>
          <w:sz w:val="32"/>
          <w:szCs w:val="32"/>
        </w:rPr>
        <w:br w:type="page"/>
      </w:r>
    </w:p>
    <w:p>
      <w:pPr>
        <w:rPr>
          <w:rFonts w:eastAsia="方正小标宋_GBK"/>
          <w:color w:val="000000"/>
          <w:sz w:val="36"/>
          <w:szCs w:val="36"/>
        </w:rPr>
      </w:pPr>
    </w:p>
    <w:tbl>
      <w:tblPr>
        <w:tblStyle w:val="11"/>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jc w:val="center"/>
              <w:rPr>
                <w:rFonts w:ascii="华文中宋" w:hAnsi="华文中宋" w:eastAsia="华文中宋" w:cs="宋体"/>
                <w:color w:val="000000"/>
                <w:sz w:val="32"/>
                <w:szCs w:val="32"/>
              </w:rPr>
            </w:pPr>
            <w:r>
              <w:rPr>
                <w:rFonts w:hint="eastAsia" w:ascii="华文中宋" w:hAnsi="华文中宋" w:eastAsia="华文中宋" w:cs="宋体"/>
                <w:color w:val="00000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22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411"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46"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2308" w:type="dxa"/>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公开03表</w:t>
            </w:r>
          </w:p>
        </w:tc>
      </w:tr>
      <w:tr>
        <w:tblPrEx>
          <w:tblCellMar>
            <w:top w:w="0" w:type="dxa"/>
            <w:left w:w="108" w:type="dxa"/>
            <w:bottom w:w="0" w:type="dxa"/>
            <w:right w:w="108" w:type="dxa"/>
          </w:tblCellMar>
        </w:tblPrEx>
        <w:trPr>
          <w:trHeight w:val="285" w:hRule="atLeast"/>
        </w:trPr>
        <w:tc>
          <w:tcPr>
            <w:tcW w:w="5069" w:type="dxa"/>
            <w:gridSpan w:val="5"/>
            <w:tcBorders>
              <w:top w:val="nil"/>
              <w:left w:val="nil"/>
              <w:bottom w:val="nil"/>
              <w:right w:val="nil"/>
            </w:tcBorders>
            <w:shd w:val="clear" w:color="000000" w:fill="FFFFFF"/>
            <w:noWrap/>
            <w:vAlign w:val="center"/>
          </w:tcPr>
          <w:p>
            <w:pPr>
              <w:rPr>
                <w:rFonts w:ascii="宋体" w:hAnsi="宋体" w:cs="宋体"/>
                <w:sz w:val="24"/>
                <w:szCs w:val="24"/>
              </w:rPr>
            </w:pPr>
            <w:r>
              <w:rPr>
                <w:rFonts w:hint="eastAsia" w:ascii="宋体" w:hAnsi="宋体" w:cs="宋体"/>
                <w:color w:val="000000"/>
              </w:rPr>
              <w:t>部门：道县妇幼保健和计划生育服务中心</w:t>
            </w: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center"/>
              <w:rPr>
                <w:rFonts w:ascii="宋体" w:hAnsi="宋体" w:cs="宋体"/>
                <w:color w:val="000000"/>
              </w:rPr>
            </w:pPr>
            <w:r>
              <w:rPr>
                <w:rFonts w:hint="eastAsia" w:ascii="宋体" w:hAnsi="宋体" w:cs="宋体"/>
                <w:color w:val="000000"/>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2308" w:type="dxa"/>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科目名称</w:t>
            </w: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450" w:hRule="atLeast"/>
        </w:trPr>
        <w:tc>
          <w:tcPr>
            <w:tcW w:w="0" w:type="auto"/>
            <w:gridSpan w:val="3"/>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nil"/>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textAlignment w:val="center"/>
              <w:rPr>
                <w:rFonts w:ascii="宋体" w:hAnsi="宋体" w:cs="宋体"/>
                <w:sz w:val="24"/>
                <w:szCs w:val="24"/>
              </w:rPr>
            </w:pPr>
            <w:r>
              <w:rPr>
                <w:rFonts w:hint="eastAsia" w:ascii="宋体" w:hAnsi="宋体" w:cs="宋体"/>
                <w:color w:val="000000"/>
                <w:sz w:val="22"/>
                <w:szCs w:val="22"/>
                <w:lang w:bidi="ar"/>
              </w:rPr>
              <w:t>合计</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b/>
                <w:bCs/>
                <w:color w:val="000000"/>
                <w:sz w:val="22"/>
                <w:szCs w:val="22"/>
                <w:lang w:bidi="ar"/>
              </w:rPr>
              <w:t>3,803.61</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b/>
                <w:bCs/>
                <w:color w:val="000000"/>
                <w:sz w:val="22"/>
                <w:szCs w:val="22"/>
                <w:lang w:bidi="ar"/>
              </w:rPr>
              <w:t>3,272.87</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b/>
                <w:bCs/>
                <w:color w:val="000000"/>
                <w:sz w:val="22"/>
                <w:szCs w:val="22"/>
                <w:lang w:bidi="ar"/>
              </w:rPr>
              <w:t>530.74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抚恤</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4.64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3,798.98</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3,268.24</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530.74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21004</w:t>
            </w: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3,798.98</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3,268.24</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530.74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2100401</w:t>
            </w: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 xml:space="preserve">  疾病预防控制机构</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1,071.80</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1,071.80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2100403</w:t>
            </w: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 xml:space="preserve">  妇幼保健机构</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1,670.68</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1,670.68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2100408</w:t>
            </w: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 xml:space="preserve">  基本公共卫生服务</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142.57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142.57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2100409</w:t>
            </w: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 xml:space="preserve">  重大公共卫生服务</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388.17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388.17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2100499</w:t>
            </w: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 xml:space="preserve">  其他公共卫生支出</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525.76</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bidi="ar"/>
              </w:rPr>
              <w:t>525.76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rPr>
                <w:rFonts w:ascii="宋体" w:hAnsi="宋体" w:cs="宋体"/>
                <w:sz w:val="24"/>
                <w:szCs w:val="24"/>
              </w:rPr>
            </w:pPr>
            <w:r>
              <w:rPr>
                <w:rFonts w:hint="eastAsia" w:ascii="宋体" w:hAnsi="宋体" w:cs="宋体"/>
                <w:sz w:val="24"/>
                <w:szCs w:val="24"/>
              </w:rPr>
              <w:t>注：本表反映部门本年度各项支出情况。</w:t>
            </w:r>
          </w:p>
        </w:tc>
      </w:tr>
    </w:tbl>
    <w:p>
      <w:pPr>
        <w:ind w:left="93"/>
        <w:jc w:val="center"/>
        <w:rPr>
          <w:rFonts w:eastAsia="方正小标宋_GBK"/>
          <w:color w:val="000000"/>
          <w:sz w:val="36"/>
          <w:szCs w:val="21"/>
        </w:rPr>
      </w:pPr>
    </w:p>
    <w:p>
      <w:pPr>
        <w:ind w:left="93"/>
        <w:jc w:val="center"/>
        <w:rPr>
          <w:rFonts w:eastAsia="方正小标宋_GBK"/>
          <w:color w:val="000000"/>
          <w:sz w:val="36"/>
          <w:szCs w:val="21"/>
        </w:rPr>
      </w:pPr>
    </w:p>
    <w:p>
      <w:pPr>
        <w:ind w:left="93"/>
        <w:jc w:val="center"/>
        <w:rPr>
          <w:rFonts w:eastAsia="方正小标宋_GBK"/>
          <w:color w:val="000000"/>
          <w:sz w:val="36"/>
          <w:szCs w:val="21"/>
        </w:rPr>
      </w:pPr>
    </w:p>
    <w:p>
      <w:pPr>
        <w:ind w:left="93"/>
        <w:jc w:val="center"/>
        <w:rPr>
          <w:rFonts w:eastAsia="方正小标宋_GBK"/>
          <w:color w:val="000000"/>
          <w:sz w:val="36"/>
          <w:szCs w:val="21"/>
        </w:rPr>
      </w:pPr>
    </w:p>
    <w:tbl>
      <w:tblPr>
        <w:tblStyle w:val="11"/>
        <w:tblW w:w="15521" w:type="dxa"/>
        <w:tblInd w:w="93" w:type="dxa"/>
        <w:tblLayout w:type="autofit"/>
        <w:tblCellMar>
          <w:top w:w="0" w:type="dxa"/>
          <w:left w:w="108" w:type="dxa"/>
          <w:bottom w:w="0" w:type="dxa"/>
          <w:right w:w="108" w:type="dxa"/>
        </w:tblCellMar>
      </w:tblPr>
      <w:tblGrid>
        <w:gridCol w:w="3590"/>
        <w:gridCol w:w="436"/>
        <w:gridCol w:w="1096"/>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rPr>
                <w:rFonts w:ascii="黑体" w:hAnsi="黑体" w:eastAsia="黑体" w:cs="宋体"/>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jc w:val="right"/>
              <w:rPr>
                <w:rFonts w:ascii="宋体" w:hAnsi="宋体" w:cs="宋体"/>
                <w:sz w:val="24"/>
                <w:szCs w:val="24"/>
              </w:rPr>
            </w:pPr>
          </w:p>
        </w:tc>
        <w:tc>
          <w:tcPr>
            <w:tcW w:w="1590" w:type="dxa"/>
            <w:gridSpan w:val="2"/>
            <w:tcBorders>
              <w:top w:val="nil"/>
              <w:left w:val="nil"/>
              <w:bottom w:val="nil"/>
              <w:right w:val="nil"/>
            </w:tcBorders>
            <w:shd w:val="clear" w:color="auto" w:fill="auto"/>
            <w:noWrap/>
            <w:vAlign w:val="center"/>
          </w:tcPr>
          <w:p>
            <w:pPr>
              <w:jc w:val="right"/>
              <w:rPr>
                <w:rFonts w:ascii="宋体" w:hAnsi="宋体" w:cs="宋体"/>
                <w:sz w:val="24"/>
                <w:szCs w:val="24"/>
              </w:rPr>
            </w:pPr>
          </w:p>
        </w:tc>
        <w:tc>
          <w:tcPr>
            <w:tcW w:w="3542" w:type="dxa"/>
            <w:gridSpan w:val="2"/>
            <w:tcBorders>
              <w:top w:val="nil"/>
              <w:left w:val="nil"/>
              <w:bottom w:val="nil"/>
              <w:right w:val="nil"/>
            </w:tcBorders>
            <w:shd w:val="clear" w:color="auto" w:fill="auto"/>
            <w:noWrap/>
            <w:vAlign w:val="center"/>
          </w:tcPr>
          <w:p>
            <w:pPr>
              <w:jc w:val="right"/>
              <w:rPr>
                <w:rFonts w:ascii="宋体" w:hAnsi="宋体" w:cs="宋体"/>
                <w:sz w:val="24"/>
                <w:szCs w:val="24"/>
              </w:rPr>
            </w:pPr>
          </w:p>
        </w:tc>
        <w:tc>
          <w:tcPr>
            <w:tcW w:w="435" w:type="dxa"/>
            <w:tcBorders>
              <w:top w:val="nil"/>
              <w:left w:val="nil"/>
              <w:bottom w:val="nil"/>
              <w:right w:val="nil"/>
            </w:tcBorders>
            <w:shd w:val="clear" w:color="auto" w:fill="auto"/>
            <w:noWrap/>
            <w:vAlign w:val="center"/>
          </w:tcPr>
          <w:p>
            <w:pPr>
              <w:jc w:val="right"/>
              <w:rPr>
                <w:rFonts w:ascii="宋体" w:hAnsi="宋体" w:cs="宋体"/>
                <w:sz w:val="24"/>
                <w:szCs w:val="24"/>
              </w:rPr>
            </w:pPr>
          </w:p>
        </w:tc>
        <w:tc>
          <w:tcPr>
            <w:tcW w:w="1571" w:type="dxa"/>
            <w:tcBorders>
              <w:top w:val="nil"/>
              <w:left w:val="nil"/>
              <w:bottom w:val="nil"/>
              <w:right w:val="nil"/>
            </w:tcBorders>
            <w:shd w:val="clear" w:color="auto" w:fill="auto"/>
            <w:noWrap/>
            <w:vAlign w:val="center"/>
          </w:tcPr>
          <w:p>
            <w:pPr>
              <w:jc w:val="right"/>
              <w:rPr>
                <w:rFonts w:ascii="宋体" w:hAnsi="宋体" w:cs="宋体"/>
                <w:sz w:val="24"/>
                <w:szCs w:val="24"/>
              </w:rPr>
            </w:pPr>
          </w:p>
        </w:tc>
        <w:tc>
          <w:tcPr>
            <w:tcW w:w="1392" w:type="dxa"/>
            <w:tcBorders>
              <w:top w:val="nil"/>
              <w:left w:val="nil"/>
              <w:bottom w:val="nil"/>
              <w:right w:val="nil"/>
            </w:tcBorders>
            <w:shd w:val="clear" w:color="auto" w:fill="auto"/>
            <w:noWrap/>
            <w:vAlign w:val="center"/>
          </w:tcPr>
          <w:p>
            <w:pPr>
              <w:jc w:val="right"/>
              <w:rPr>
                <w:rFonts w:ascii="宋体" w:hAnsi="宋体" w:cs="宋体"/>
                <w:sz w:val="24"/>
                <w:szCs w:val="24"/>
              </w:rPr>
            </w:pPr>
          </w:p>
        </w:tc>
        <w:tc>
          <w:tcPr>
            <w:tcW w:w="1392" w:type="dxa"/>
            <w:tcBorders>
              <w:top w:val="nil"/>
              <w:left w:val="nil"/>
              <w:bottom w:val="nil"/>
              <w:right w:val="nil"/>
            </w:tcBorders>
            <w:shd w:val="clear" w:color="auto" w:fill="auto"/>
            <w:noWrap/>
            <w:vAlign w:val="center"/>
          </w:tcPr>
          <w:p>
            <w:pPr>
              <w:jc w:val="right"/>
              <w:rPr>
                <w:rFonts w:ascii="宋体" w:hAnsi="宋体" w:cs="宋体"/>
                <w:sz w:val="24"/>
                <w:szCs w:val="24"/>
              </w:rPr>
            </w:pPr>
          </w:p>
        </w:tc>
        <w:tc>
          <w:tcPr>
            <w:tcW w:w="1572" w:type="dxa"/>
            <w:tcBorders>
              <w:top w:val="nil"/>
              <w:left w:val="nil"/>
              <w:bottom w:val="nil"/>
              <w:right w:val="nil"/>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jc w:val="center"/>
              <w:rPr>
                <w:rFonts w:ascii="华文中宋" w:hAnsi="华文中宋" w:eastAsia="华文中宋" w:cs="宋体"/>
                <w:color w:val="000000"/>
                <w:sz w:val="32"/>
                <w:szCs w:val="32"/>
              </w:rPr>
            </w:pPr>
            <w:r>
              <w:rPr>
                <w:rFonts w:hint="eastAsia" w:ascii="华文中宋" w:hAnsi="华文中宋" w:eastAsia="华文中宋" w:cs="宋体"/>
                <w:color w:val="00000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436"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095"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4037" w:type="dxa"/>
            <w:gridSpan w:val="3"/>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435"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71"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39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39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72" w:type="dxa"/>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公开04表</w:t>
            </w:r>
          </w:p>
        </w:tc>
      </w:tr>
      <w:tr>
        <w:tblPrEx>
          <w:tblCellMar>
            <w:top w:w="0" w:type="dxa"/>
            <w:left w:w="108" w:type="dxa"/>
            <w:bottom w:w="0" w:type="dxa"/>
            <w:right w:w="108" w:type="dxa"/>
          </w:tblCellMar>
        </w:tblPrEx>
        <w:trPr>
          <w:trHeight w:val="300" w:hRule="atLeast"/>
        </w:trPr>
        <w:tc>
          <w:tcPr>
            <w:tcW w:w="4027" w:type="dxa"/>
            <w:gridSpan w:val="2"/>
            <w:tcBorders>
              <w:top w:val="nil"/>
              <w:left w:val="nil"/>
              <w:bottom w:val="nil"/>
              <w:right w:val="nil"/>
            </w:tcBorders>
            <w:shd w:val="clear" w:color="000000" w:fill="FFFFFF"/>
            <w:noWrap/>
            <w:vAlign w:val="center"/>
          </w:tcPr>
          <w:p>
            <w:pPr>
              <w:rPr>
                <w:rFonts w:ascii="宋体" w:hAnsi="宋体" w:cs="宋体"/>
                <w:sz w:val="24"/>
                <w:szCs w:val="24"/>
              </w:rPr>
            </w:pPr>
            <w:r>
              <w:rPr>
                <w:rFonts w:hint="eastAsia" w:ascii="宋体" w:hAnsi="宋体" w:cs="宋体"/>
                <w:color w:val="000000"/>
              </w:rPr>
              <w:t>部门：道县妇幼保健和计划生育服务中心</w:t>
            </w:r>
            <w:r>
              <w:rPr>
                <w:rFonts w:hint="eastAsia" w:ascii="宋体" w:hAnsi="宋体" w:cs="宋体"/>
                <w:sz w:val="24"/>
                <w:szCs w:val="24"/>
              </w:rPr>
              <w:t>　</w:t>
            </w:r>
          </w:p>
        </w:tc>
        <w:tc>
          <w:tcPr>
            <w:tcW w:w="1095"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4037" w:type="dxa"/>
            <w:gridSpan w:val="3"/>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435"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71"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39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39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72" w:type="dxa"/>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单位：万元</w:t>
            </w:r>
          </w:p>
        </w:tc>
      </w:tr>
      <w:tr>
        <w:tblPrEx>
          <w:tblCellMar>
            <w:top w:w="0" w:type="dxa"/>
            <w:left w:w="108" w:type="dxa"/>
            <w:bottom w:w="0" w:type="dxa"/>
            <w:right w:w="108" w:type="dxa"/>
          </w:tblCellMar>
        </w:tblPrEx>
        <w:trPr>
          <w:trHeight w:val="402" w:hRule="atLeast"/>
        </w:trPr>
        <w:tc>
          <w:tcPr>
            <w:tcW w:w="51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收入</w:t>
            </w:r>
          </w:p>
        </w:tc>
        <w:tc>
          <w:tcPr>
            <w:tcW w:w="10399" w:type="dxa"/>
            <w:gridSpan w:val="8"/>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行次</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金额</w:t>
            </w:r>
          </w:p>
        </w:tc>
        <w:tc>
          <w:tcPr>
            <w:tcW w:w="340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行次</w:t>
            </w:r>
          </w:p>
        </w:tc>
        <w:tc>
          <w:tcPr>
            <w:tcW w:w="157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　</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1</w:t>
            </w:r>
          </w:p>
        </w:tc>
        <w:tc>
          <w:tcPr>
            <w:tcW w:w="340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w:t>
            </w:r>
          </w:p>
        </w:tc>
        <w:tc>
          <w:tcPr>
            <w:tcW w:w="1095"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3,803.61</w:t>
            </w: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7</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39</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8</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40</w:t>
            </w:r>
          </w:p>
        </w:tc>
        <w:tc>
          <w:tcPr>
            <w:tcW w:w="1571"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4.64</w:t>
            </w:r>
          </w:p>
        </w:tc>
        <w:tc>
          <w:tcPr>
            <w:tcW w:w="1392"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4.64</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9</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41</w:t>
            </w:r>
          </w:p>
        </w:tc>
        <w:tc>
          <w:tcPr>
            <w:tcW w:w="1571"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3,798.98</w:t>
            </w:r>
          </w:p>
        </w:tc>
        <w:tc>
          <w:tcPr>
            <w:tcW w:w="1392"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3,798.98</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10</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11</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12</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13</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14</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15</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16</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17</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49</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18</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19</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20</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21</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22</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23</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24</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25</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26</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b/>
                <w:bCs/>
                <w:sz w:val="22"/>
              </w:rPr>
            </w:pPr>
            <w:r>
              <w:rPr>
                <w:rFonts w:hint="eastAsia" w:ascii="宋体" w:hAnsi="宋体" w:cs="宋体"/>
                <w:b/>
                <w:bCs/>
                <w:color w:val="000000"/>
                <w:sz w:val="22"/>
                <w:szCs w:val="22"/>
                <w:lang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27</w:t>
            </w:r>
          </w:p>
        </w:tc>
        <w:tc>
          <w:tcPr>
            <w:tcW w:w="1095"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3,803.61</w:t>
            </w:r>
          </w:p>
        </w:tc>
        <w:tc>
          <w:tcPr>
            <w:tcW w:w="340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b/>
                <w:bCs/>
                <w:sz w:val="22"/>
              </w:rPr>
            </w:pPr>
            <w:r>
              <w:rPr>
                <w:rFonts w:hint="eastAsia" w:ascii="宋体" w:hAnsi="宋体" w:cs="宋体"/>
                <w:b/>
                <w:bCs/>
                <w:color w:val="000000"/>
                <w:sz w:val="22"/>
                <w:szCs w:val="22"/>
                <w:lang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59</w:t>
            </w:r>
          </w:p>
        </w:tc>
        <w:tc>
          <w:tcPr>
            <w:tcW w:w="1571"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3,803.61</w:t>
            </w:r>
          </w:p>
        </w:tc>
        <w:tc>
          <w:tcPr>
            <w:tcW w:w="1392"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3,803.61</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bCs/>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28</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29</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30</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31</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jc w:val="center"/>
              <w:textAlignment w:val="center"/>
              <w:rPr>
                <w:rFonts w:ascii="宋体" w:hAnsi="宋体" w:cs="宋体"/>
                <w:b/>
                <w:bCs/>
                <w:sz w:val="22"/>
              </w:rPr>
            </w:pPr>
            <w:r>
              <w:rPr>
                <w:rFonts w:hint="eastAsia" w:ascii="宋体" w:hAnsi="宋体" w:cs="宋体"/>
                <w:b/>
                <w:bCs/>
                <w:color w:val="000000"/>
                <w:sz w:val="22"/>
                <w:szCs w:val="22"/>
                <w:lang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32</w:t>
            </w:r>
          </w:p>
        </w:tc>
        <w:tc>
          <w:tcPr>
            <w:tcW w:w="1095"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3,803.61</w:t>
            </w:r>
          </w:p>
        </w:tc>
        <w:tc>
          <w:tcPr>
            <w:tcW w:w="3406" w:type="dxa"/>
            <w:gridSpan w:val="2"/>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b/>
                <w:bCs/>
                <w:sz w:val="22"/>
              </w:rPr>
            </w:pPr>
            <w:r>
              <w:rPr>
                <w:rFonts w:hint="eastAsia" w:ascii="宋体" w:hAnsi="宋体" w:cs="宋体"/>
                <w:b/>
                <w:bCs/>
                <w:color w:val="000000"/>
                <w:sz w:val="22"/>
                <w:szCs w:val="22"/>
                <w:lang w:bidi="ar"/>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64</w:t>
            </w:r>
          </w:p>
        </w:tc>
        <w:tc>
          <w:tcPr>
            <w:tcW w:w="1571" w:type="dxa"/>
            <w:tcBorders>
              <w:top w:val="nil"/>
              <w:left w:val="nil"/>
              <w:bottom w:val="single" w:color="auto" w:sz="4" w:space="0"/>
              <w:right w:val="single" w:color="auto" w:sz="4" w:space="0"/>
            </w:tcBorders>
            <w:shd w:val="clear" w:color="000000" w:fill="FFFFFF"/>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3,803.61</w:t>
            </w:r>
          </w:p>
        </w:tc>
        <w:tc>
          <w:tcPr>
            <w:tcW w:w="1392" w:type="dxa"/>
            <w:tcBorders>
              <w:top w:val="nil"/>
              <w:left w:val="nil"/>
              <w:bottom w:val="single" w:color="auto" w:sz="4" w:space="0"/>
              <w:right w:val="single" w:color="auto" w:sz="4" w:space="0"/>
            </w:tcBorders>
            <w:shd w:val="clear" w:color="000000" w:fill="FFFFFF"/>
            <w:noWrap/>
            <w:vAlign w:val="center"/>
          </w:tcPr>
          <w:p>
            <w:pPr>
              <w:jc w:val="right"/>
              <w:textAlignment w:val="center"/>
              <w:rPr>
                <w:rFonts w:ascii="宋体" w:hAnsi="宋体" w:cs="宋体"/>
                <w:sz w:val="22"/>
              </w:rPr>
            </w:pPr>
            <w:r>
              <w:rPr>
                <w:rFonts w:hint="eastAsia" w:ascii="宋体" w:hAnsi="宋体" w:cs="宋体"/>
                <w:color w:val="000000"/>
                <w:sz w:val="22"/>
                <w:szCs w:val="22"/>
                <w:lang w:bidi="ar"/>
              </w:rPr>
              <w:t>3,803.61</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bCs/>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bCs/>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rPr>
                <w:rFonts w:ascii="宋体" w:hAnsi="宋体" w:cs="宋体"/>
                <w:sz w:val="24"/>
                <w:szCs w:val="24"/>
              </w:rPr>
            </w:pPr>
            <w:r>
              <w:rPr>
                <w:rFonts w:hint="eastAsia" w:ascii="宋体" w:hAnsi="宋体" w:cs="宋体"/>
                <w:sz w:val="24"/>
                <w:szCs w:val="24"/>
              </w:rPr>
              <w:t>注：本表反映部门本年度一般公共预算财政拨款、政府性基金预算财政拨款和国有资本经营预算财政拨款的总收支和年末结转结余情况。</w:t>
            </w:r>
          </w:p>
        </w:tc>
      </w:tr>
    </w:tbl>
    <w:p>
      <w:pPr>
        <w:jc w:val="center"/>
        <w:rPr>
          <w:rFonts w:eastAsia="方正小标宋_GBK"/>
          <w:sz w:val="36"/>
          <w:szCs w:val="36"/>
        </w:rPr>
      </w:pPr>
    </w:p>
    <w:p>
      <w:pPr>
        <w:jc w:val="center"/>
        <w:rPr>
          <w:rFonts w:eastAsia="方正小标宋_GBK"/>
          <w:sz w:val="36"/>
          <w:szCs w:val="36"/>
        </w:rPr>
      </w:pPr>
    </w:p>
    <w:p>
      <w:pPr>
        <w:jc w:val="center"/>
        <w:rPr>
          <w:rFonts w:eastAsia="方正小标宋_GBK"/>
          <w:sz w:val="36"/>
          <w:szCs w:val="36"/>
        </w:rPr>
      </w:pPr>
      <w:r>
        <w:rPr>
          <w:rFonts w:eastAsia="方正小标宋_GBK"/>
          <w:sz w:val="36"/>
          <w:szCs w:val="36"/>
        </w:rPr>
        <w:t>一般公共预算财政拨款支出决算表</w:t>
      </w:r>
      <w:bookmarkEnd w:id="1"/>
    </w:p>
    <w:p>
      <w:pPr>
        <w:spacing w:before="156" w:beforeLines="50"/>
        <w:rPr>
          <w:rFonts w:eastAsia="仿宋_GB2312"/>
          <w:color w:val="000000"/>
          <w:szCs w:val="21"/>
        </w:rPr>
      </w:pPr>
      <w:r>
        <w:rPr>
          <w:rFonts w:hint="eastAsia" w:eastAsia="仿宋_GB2312"/>
          <w:color w:val="000000"/>
          <w:szCs w:val="21"/>
        </w:rPr>
        <w:t xml:space="preserve">     </w:t>
      </w:r>
      <w:r>
        <w:rPr>
          <w:rFonts w:eastAsia="仿宋_GB2312"/>
          <w:color w:val="000000"/>
          <w:szCs w:val="21"/>
        </w:rPr>
        <w:t>部门：</w:t>
      </w:r>
      <w:r>
        <w:rPr>
          <w:rFonts w:hint="eastAsia" w:ascii="宋体" w:hAnsi="宋体" w:cs="宋体"/>
          <w:color w:val="000000"/>
        </w:rPr>
        <w:t>道县妇幼保健和计划生育服务中心</w:t>
      </w:r>
      <w:r>
        <w:rPr>
          <w:rFonts w:hint="eastAsia" w:eastAsia="仿宋_GB2312"/>
          <w:color w:val="000000"/>
          <w:szCs w:val="21"/>
        </w:rPr>
        <w:t xml:space="preserve">                                        </w:t>
      </w:r>
      <w:r>
        <w:rPr>
          <w:rFonts w:eastAsia="仿宋_GB2312"/>
          <w:color w:val="000000"/>
          <w:szCs w:val="21"/>
        </w:rPr>
        <w:t xml:space="preserve">                                                </w:t>
      </w:r>
      <w:r>
        <w:rPr>
          <w:rFonts w:hint="eastAsia" w:eastAsia="仿宋_GB2312"/>
          <w:color w:val="000000"/>
          <w:szCs w:val="21"/>
          <w:lang w:val="en-US" w:eastAsia="zh-CN"/>
        </w:rPr>
        <w:t xml:space="preserve">        </w:t>
      </w:r>
      <w:r>
        <w:rPr>
          <w:rFonts w:eastAsia="仿宋_GB2312"/>
          <w:color w:val="000000"/>
          <w:szCs w:val="21"/>
        </w:rPr>
        <w:t>公开05表</w:t>
      </w:r>
    </w:p>
    <w:p>
      <w:pPr>
        <w:rPr>
          <w:color w:val="000000"/>
        </w:rPr>
      </w:pPr>
      <w:r>
        <w:rPr>
          <w:rFonts w:eastAsia="仿宋_GB2312"/>
          <w:color w:val="000000"/>
          <w:szCs w:val="21"/>
        </w:rPr>
        <w:t xml:space="preserve">                                                                                                                   </w:t>
      </w:r>
      <w:r>
        <w:rPr>
          <w:rFonts w:hint="eastAsia" w:eastAsia="仿宋_GB2312"/>
          <w:color w:val="000000"/>
          <w:szCs w:val="21"/>
        </w:rPr>
        <w:t xml:space="preserve">      </w:t>
      </w:r>
      <w:r>
        <w:rPr>
          <w:rFonts w:eastAsia="仿宋_GB2312"/>
          <w:color w:val="00000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986"/>
        <w:gridCol w:w="972"/>
        <w:gridCol w:w="3280"/>
        <w:gridCol w:w="2849"/>
        <w:gridCol w:w="3301"/>
        <w:gridCol w:w="2831"/>
      </w:tblGrid>
      <w:tr>
        <w:tblPrEx>
          <w:tblCellMar>
            <w:top w:w="0" w:type="dxa"/>
            <w:left w:w="108" w:type="dxa"/>
            <w:bottom w:w="0" w:type="dxa"/>
            <w:right w:w="108" w:type="dxa"/>
          </w:tblCellMar>
        </w:tblPrEx>
        <w:trPr>
          <w:trHeight w:val="405" w:hRule="atLeast"/>
          <w:jc w:val="center"/>
        </w:trPr>
        <w:tc>
          <w:tcPr>
            <w:tcW w:w="523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eastAsia="仿宋_GB2312"/>
                <w:b/>
                <w:szCs w:val="21"/>
              </w:rPr>
            </w:pPr>
            <w:r>
              <w:rPr>
                <w:rFonts w:eastAsia="仿宋_GB2312"/>
                <w:b/>
                <w:szCs w:val="21"/>
              </w:rPr>
              <w:t xml:space="preserve">项 </w:t>
            </w:r>
            <w:r>
              <w:rPr>
                <w:rFonts w:eastAsia="仿宋_GB2312"/>
                <w:b/>
                <w:color w:val="000000"/>
                <w:szCs w:val="21"/>
              </w:rPr>
              <w:t xml:space="preserve">   </w:t>
            </w:r>
            <w:r>
              <w:rPr>
                <w:rFonts w:eastAsia="仿宋_GB2312"/>
                <w:b/>
                <w:szCs w:val="21"/>
              </w:rPr>
              <w:t>目</w:t>
            </w:r>
          </w:p>
        </w:tc>
        <w:tc>
          <w:tcPr>
            <w:tcW w:w="8981" w:type="dxa"/>
            <w:gridSpan w:val="3"/>
            <w:tcBorders>
              <w:top w:val="single" w:color="auto" w:sz="8" w:space="0"/>
              <w:left w:val="nil"/>
              <w:bottom w:val="single" w:color="auto" w:sz="4" w:space="0"/>
              <w:right w:val="single" w:color="000000" w:sz="8" w:space="0"/>
            </w:tcBorders>
            <w:shd w:val="clear" w:color="auto" w:fill="auto"/>
            <w:vAlign w:val="center"/>
          </w:tcPr>
          <w:p>
            <w:pPr>
              <w:jc w:val="center"/>
              <w:rPr>
                <w:rFonts w:eastAsia="仿宋_GB2312"/>
                <w:b/>
                <w:szCs w:val="21"/>
              </w:rPr>
            </w:pPr>
            <w:r>
              <w:rPr>
                <w:rFonts w:eastAsia="仿宋_GB2312"/>
                <w:b/>
                <w:szCs w:val="21"/>
              </w:rPr>
              <w:t>本年支出</w:t>
            </w:r>
          </w:p>
        </w:tc>
      </w:tr>
      <w:tr>
        <w:tblPrEx>
          <w:tblCellMar>
            <w:top w:w="0" w:type="dxa"/>
            <w:left w:w="108" w:type="dxa"/>
            <w:bottom w:w="0" w:type="dxa"/>
            <w:right w:w="108" w:type="dxa"/>
          </w:tblCellMar>
        </w:tblPrEx>
        <w:trPr>
          <w:trHeight w:val="495" w:hRule="atLeast"/>
          <w:jc w:val="center"/>
        </w:trPr>
        <w:tc>
          <w:tcPr>
            <w:tcW w:w="195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b/>
                <w:szCs w:val="21"/>
              </w:rPr>
            </w:pPr>
            <w:r>
              <w:rPr>
                <w:rFonts w:eastAsia="仿宋_GB2312"/>
                <w:b/>
                <w:szCs w:val="21"/>
              </w:rPr>
              <w:t>功能分类科目编码</w:t>
            </w:r>
          </w:p>
        </w:tc>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b/>
                <w:szCs w:val="21"/>
              </w:rPr>
            </w:pPr>
            <w:r>
              <w:rPr>
                <w:rFonts w:eastAsia="仿宋_GB2312"/>
                <w:b/>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eastAsia="仿宋_GB2312"/>
                <w:b/>
                <w:szCs w:val="21"/>
              </w:rPr>
            </w:pPr>
            <w:r>
              <w:rPr>
                <w:rFonts w:eastAsia="仿宋_GB2312"/>
                <w:b/>
                <w:szCs w:val="21"/>
              </w:rPr>
              <w:t>小计</w:t>
            </w:r>
          </w:p>
        </w:tc>
        <w:tc>
          <w:tcPr>
            <w:tcW w:w="330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eastAsia="仿宋_GB2312"/>
                <w:b/>
                <w:szCs w:val="21"/>
              </w:rPr>
            </w:pPr>
            <w:r>
              <w:rPr>
                <w:rFonts w:eastAsia="仿宋_GB2312"/>
                <w:b/>
                <w:szCs w:val="21"/>
              </w:rPr>
              <w:t>基本支出</w:t>
            </w:r>
          </w:p>
        </w:tc>
        <w:tc>
          <w:tcPr>
            <w:tcW w:w="2831" w:type="dxa"/>
            <w:vMerge w:val="restart"/>
            <w:tcBorders>
              <w:top w:val="nil"/>
              <w:left w:val="single" w:color="auto" w:sz="4" w:space="0"/>
              <w:bottom w:val="single" w:color="000000" w:sz="4" w:space="0"/>
              <w:right w:val="single" w:color="auto" w:sz="8" w:space="0"/>
            </w:tcBorders>
            <w:shd w:val="clear" w:color="auto" w:fill="auto"/>
            <w:vAlign w:val="center"/>
          </w:tcPr>
          <w:p>
            <w:pPr>
              <w:jc w:val="center"/>
              <w:rPr>
                <w:rFonts w:eastAsia="仿宋_GB2312"/>
                <w:b/>
                <w:szCs w:val="21"/>
              </w:rPr>
            </w:pPr>
            <w:r>
              <w:rPr>
                <w:rFonts w:eastAsia="仿宋_GB2312"/>
                <w:b/>
                <w:szCs w:val="21"/>
              </w:rPr>
              <w:t>项目支出</w:t>
            </w:r>
          </w:p>
        </w:tc>
      </w:tr>
      <w:tr>
        <w:tblPrEx>
          <w:tblCellMar>
            <w:top w:w="0" w:type="dxa"/>
            <w:left w:w="108" w:type="dxa"/>
            <w:bottom w:w="0" w:type="dxa"/>
            <w:right w:w="108" w:type="dxa"/>
          </w:tblCellMar>
        </w:tblPrEx>
        <w:trPr>
          <w:trHeight w:val="360" w:hRule="atLeast"/>
          <w:jc w:val="center"/>
        </w:trPr>
        <w:tc>
          <w:tcPr>
            <w:tcW w:w="0" w:type="auto"/>
            <w:gridSpan w:val="2"/>
            <w:vMerge w:val="continue"/>
            <w:tcBorders>
              <w:top w:val="single" w:color="auto" w:sz="4" w:space="0"/>
              <w:left w:val="single" w:color="auto" w:sz="8" w:space="0"/>
              <w:bottom w:val="single" w:color="auto" w:sz="4" w:space="0"/>
              <w:right w:val="single" w:color="auto" w:sz="4" w:space="0"/>
            </w:tcBorders>
          </w:tcPr>
          <w:p/>
        </w:tc>
        <w:tc>
          <w:tcPr>
            <w:tcW w:w="0" w:type="auto"/>
            <w:vMerge w:val="continue"/>
            <w:tcBorders>
              <w:top w:val="nil"/>
              <w:left w:val="single" w:color="auto" w:sz="4" w:space="0"/>
              <w:bottom w:val="single" w:color="auto" w:sz="4" w:space="0"/>
              <w:right w:val="single" w:color="auto" w:sz="4" w:space="0"/>
            </w:tcBorders>
          </w:tcPr>
          <w:p/>
        </w:tc>
        <w:tc>
          <w:tcPr>
            <w:tcW w:w="0" w:type="auto"/>
            <w:vMerge w:val="continue"/>
            <w:tcBorders>
              <w:top w:val="nil"/>
              <w:left w:val="single" w:color="auto" w:sz="4" w:space="0"/>
              <w:bottom w:val="single" w:color="000000" w:sz="4" w:space="0"/>
              <w:right w:val="single" w:color="auto" w:sz="4" w:space="0"/>
            </w:tcBorders>
          </w:tcPr>
          <w:p/>
        </w:tc>
        <w:tc>
          <w:tcPr>
            <w:tcW w:w="0" w:type="auto"/>
            <w:vMerge w:val="continue"/>
            <w:tcBorders>
              <w:top w:val="nil"/>
              <w:left w:val="single" w:color="auto" w:sz="4" w:space="0"/>
              <w:bottom w:val="single" w:color="000000" w:sz="4" w:space="0"/>
              <w:right w:val="single" w:color="auto" w:sz="4" w:space="0"/>
            </w:tcBorders>
          </w:tcPr>
          <w:p/>
        </w:tc>
        <w:tc>
          <w:tcPr>
            <w:tcW w:w="0" w:type="auto"/>
            <w:vMerge w:val="continue"/>
            <w:tcBorders>
              <w:top w:val="nil"/>
              <w:left w:val="single" w:color="auto" w:sz="4" w:space="0"/>
              <w:bottom w:val="single" w:color="000000" w:sz="4" w:space="0"/>
              <w:right w:val="single" w:color="auto" w:sz="8" w:space="0"/>
            </w:tcBorders>
          </w:tcPr>
          <w:p/>
        </w:tc>
      </w:tr>
      <w:tr>
        <w:tblPrEx>
          <w:tblCellMar>
            <w:top w:w="0" w:type="dxa"/>
            <w:left w:w="108" w:type="dxa"/>
            <w:bottom w:w="0" w:type="dxa"/>
            <w:right w:w="108" w:type="dxa"/>
          </w:tblCellMar>
        </w:tblPrEx>
        <w:trPr>
          <w:trHeight w:val="450" w:hRule="atLeast"/>
          <w:jc w:val="center"/>
        </w:trPr>
        <w:tc>
          <w:tcPr>
            <w:tcW w:w="0" w:type="auto"/>
            <w:gridSpan w:val="2"/>
            <w:vMerge w:val="continue"/>
            <w:tcBorders>
              <w:top w:val="single" w:color="auto" w:sz="4" w:space="0"/>
              <w:left w:val="single" w:color="auto" w:sz="8" w:space="0"/>
              <w:bottom w:val="single" w:color="auto" w:sz="4" w:space="0"/>
              <w:right w:val="single" w:color="auto" w:sz="4" w:space="0"/>
            </w:tcBorders>
          </w:tcPr>
          <w:p/>
        </w:tc>
        <w:tc>
          <w:tcPr>
            <w:tcW w:w="0" w:type="auto"/>
            <w:vMerge w:val="continue"/>
            <w:tcBorders>
              <w:top w:val="nil"/>
              <w:left w:val="single" w:color="auto" w:sz="4" w:space="0"/>
              <w:bottom w:val="single" w:color="auto" w:sz="4" w:space="0"/>
              <w:right w:val="single" w:color="auto" w:sz="4" w:space="0"/>
            </w:tcBorders>
          </w:tcPr>
          <w:p/>
        </w:tc>
        <w:tc>
          <w:tcPr>
            <w:tcW w:w="0" w:type="auto"/>
            <w:vMerge w:val="continue"/>
            <w:tcBorders>
              <w:top w:val="nil"/>
              <w:left w:val="single" w:color="auto" w:sz="4" w:space="0"/>
              <w:bottom w:val="single" w:color="000000" w:sz="4" w:space="0"/>
              <w:right w:val="single" w:color="auto" w:sz="4" w:space="0"/>
            </w:tcBorders>
          </w:tcPr>
          <w:p/>
        </w:tc>
        <w:tc>
          <w:tcPr>
            <w:tcW w:w="0" w:type="auto"/>
            <w:vMerge w:val="continue"/>
            <w:tcBorders>
              <w:top w:val="nil"/>
              <w:left w:val="single" w:color="auto" w:sz="4" w:space="0"/>
              <w:bottom w:val="single" w:color="000000" w:sz="4" w:space="0"/>
              <w:right w:val="single" w:color="auto" w:sz="4" w:space="0"/>
            </w:tcBorders>
          </w:tcPr>
          <w:p/>
        </w:tc>
        <w:tc>
          <w:tcPr>
            <w:tcW w:w="0" w:type="auto"/>
            <w:vMerge w:val="continue"/>
            <w:tcBorders>
              <w:top w:val="nil"/>
              <w:left w:val="single" w:color="auto" w:sz="4" w:space="0"/>
              <w:bottom w:val="single" w:color="000000" w:sz="4" w:space="0"/>
              <w:right w:val="single" w:color="auto" w:sz="8" w:space="0"/>
            </w:tcBorders>
          </w:tcPr>
          <w:p/>
        </w:tc>
      </w:tr>
      <w:tr>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栏次</w:t>
            </w:r>
          </w:p>
        </w:tc>
        <w:tc>
          <w:tcPr>
            <w:tcW w:w="2849"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1</w:t>
            </w:r>
          </w:p>
        </w:tc>
        <w:tc>
          <w:tcPr>
            <w:tcW w:w="3301"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2</w:t>
            </w:r>
          </w:p>
        </w:tc>
        <w:tc>
          <w:tcPr>
            <w:tcW w:w="2831" w:type="dxa"/>
            <w:tcBorders>
              <w:top w:val="nil"/>
              <w:left w:val="nil"/>
              <w:bottom w:val="single" w:color="auto" w:sz="4" w:space="0"/>
              <w:right w:val="single" w:color="auto" w:sz="8" w:space="0"/>
            </w:tcBorders>
            <w:shd w:val="clear" w:color="auto" w:fill="auto"/>
            <w:vAlign w:val="center"/>
          </w:tcPr>
          <w:p>
            <w:pPr>
              <w:jc w:val="center"/>
              <w:rPr>
                <w:rFonts w:eastAsia="仿宋_GB2312"/>
                <w:szCs w:val="21"/>
              </w:rPr>
            </w:pPr>
            <w:r>
              <w:rPr>
                <w:rFonts w:eastAsia="仿宋_GB2312"/>
                <w:szCs w:val="21"/>
              </w:rPr>
              <w:t>3</w:t>
            </w:r>
          </w:p>
        </w:tc>
      </w:tr>
      <w:tr>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jc w:val="center"/>
              <w:textAlignment w:val="center"/>
              <w:rPr>
                <w:rFonts w:eastAsia="仿宋_GB2312"/>
                <w:szCs w:val="21"/>
              </w:rPr>
            </w:pPr>
            <w:r>
              <w:rPr>
                <w:rFonts w:hint="eastAsia" w:ascii="宋体" w:hAnsi="宋体" w:cs="宋体"/>
                <w:color w:val="000000"/>
                <w:sz w:val="22"/>
                <w:szCs w:val="22"/>
                <w:lang w:bidi="ar"/>
              </w:rPr>
              <w:t>合计</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b/>
                <w:bCs/>
                <w:color w:val="000000"/>
                <w:sz w:val="22"/>
                <w:szCs w:val="22"/>
                <w:lang w:bidi="ar"/>
              </w:rPr>
              <w:t>3,803.61</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b/>
                <w:bCs/>
                <w:color w:val="000000"/>
                <w:sz w:val="22"/>
                <w:szCs w:val="22"/>
                <w:lang w:bidi="ar"/>
              </w:rPr>
              <w:t>3,272.87</w:t>
            </w:r>
          </w:p>
        </w:tc>
        <w:tc>
          <w:tcPr>
            <w:tcW w:w="2831" w:type="dxa"/>
            <w:tcBorders>
              <w:top w:val="nil"/>
              <w:left w:val="nil"/>
              <w:bottom w:val="single" w:color="auto" w:sz="4" w:space="0"/>
              <w:right w:val="single" w:color="auto" w:sz="8" w:space="0"/>
            </w:tcBorders>
            <w:shd w:val="clear" w:color="auto" w:fill="auto"/>
            <w:vAlign w:val="center"/>
          </w:tcPr>
          <w:p>
            <w:pPr>
              <w:jc w:val="right"/>
              <w:textAlignment w:val="center"/>
              <w:rPr>
                <w:rFonts w:eastAsia="仿宋_GB2312"/>
                <w:szCs w:val="21"/>
              </w:rPr>
            </w:pPr>
            <w:r>
              <w:rPr>
                <w:rFonts w:hint="eastAsia" w:ascii="宋体" w:hAnsi="宋体" w:cs="宋体"/>
                <w:b/>
                <w:bCs/>
                <w:color w:val="000000"/>
                <w:sz w:val="22"/>
                <w:szCs w:val="22"/>
                <w:lang w:bidi="ar"/>
              </w:rPr>
              <w:t>530.74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208</w:t>
            </w: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社会保障和就业支出</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4.64</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4.64</w:t>
            </w: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20808</w:t>
            </w: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抚恤</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4.64</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4.64</w:t>
            </w: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2080801</w:t>
            </w: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 xml:space="preserve">  死亡抚恤</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4.64</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4.64</w:t>
            </w: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210</w:t>
            </w: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卫生健康支出</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3,798.98</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3,268.24</w:t>
            </w:r>
          </w:p>
        </w:tc>
        <w:tc>
          <w:tcPr>
            <w:tcW w:w="2831" w:type="dxa"/>
            <w:tcBorders>
              <w:top w:val="nil"/>
              <w:left w:val="nil"/>
              <w:bottom w:val="single" w:color="auto" w:sz="4" w:space="0"/>
              <w:right w:val="single" w:color="auto" w:sz="8"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530.74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21004</w:t>
            </w: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公共卫生</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3,798.98</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3,268.24</w:t>
            </w:r>
          </w:p>
        </w:tc>
        <w:tc>
          <w:tcPr>
            <w:tcW w:w="2831" w:type="dxa"/>
            <w:tcBorders>
              <w:top w:val="nil"/>
              <w:left w:val="nil"/>
              <w:bottom w:val="single" w:color="auto" w:sz="4" w:space="0"/>
              <w:right w:val="single" w:color="auto" w:sz="8"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530.74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2100401</w:t>
            </w: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 xml:space="preserve">  疾病预防控制机构</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1,071.80</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1,071.80</w:t>
            </w: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2100403</w:t>
            </w: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 xml:space="preserve">  妇幼保健机构</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1,670.68</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1,670.68</w:t>
            </w: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2100408</w:t>
            </w: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 xml:space="preserve">  基本公共卫生服务</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142.57</w:t>
            </w:r>
          </w:p>
        </w:tc>
        <w:tc>
          <w:tcPr>
            <w:tcW w:w="3301" w:type="dxa"/>
            <w:tcBorders>
              <w:top w:val="nil"/>
              <w:left w:val="nil"/>
              <w:bottom w:val="single" w:color="auto" w:sz="4" w:space="0"/>
              <w:right w:val="single" w:color="auto" w:sz="4" w:space="0"/>
            </w:tcBorders>
            <w:shd w:val="clear" w:color="auto" w:fill="auto"/>
            <w:vAlign w:val="center"/>
          </w:tcPr>
          <w:p>
            <w:pPr>
              <w:jc w:val="right"/>
              <w:rPr>
                <w:rFonts w:eastAsia="仿宋_GB2312"/>
                <w:szCs w:val="21"/>
              </w:rPr>
            </w:pPr>
          </w:p>
        </w:tc>
        <w:tc>
          <w:tcPr>
            <w:tcW w:w="2831" w:type="dxa"/>
            <w:tcBorders>
              <w:top w:val="nil"/>
              <w:left w:val="nil"/>
              <w:bottom w:val="single" w:color="auto" w:sz="4" w:space="0"/>
              <w:right w:val="single" w:color="auto" w:sz="8"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142.57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2100409</w:t>
            </w: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 xml:space="preserve">  重大公共卫生服务</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388.17</w:t>
            </w:r>
          </w:p>
        </w:tc>
        <w:tc>
          <w:tcPr>
            <w:tcW w:w="3301" w:type="dxa"/>
            <w:tcBorders>
              <w:top w:val="nil"/>
              <w:left w:val="nil"/>
              <w:bottom w:val="single" w:color="auto" w:sz="4" w:space="0"/>
              <w:right w:val="single" w:color="auto" w:sz="4" w:space="0"/>
            </w:tcBorders>
            <w:shd w:val="clear" w:color="auto" w:fill="auto"/>
            <w:vAlign w:val="center"/>
          </w:tcPr>
          <w:p>
            <w:pPr>
              <w:jc w:val="right"/>
              <w:rPr>
                <w:rFonts w:eastAsia="仿宋_GB2312"/>
                <w:szCs w:val="21"/>
              </w:rPr>
            </w:pPr>
          </w:p>
        </w:tc>
        <w:tc>
          <w:tcPr>
            <w:tcW w:w="2831" w:type="dxa"/>
            <w:tcBorders>
              <w:top w:val="nil"/>
              <w:left w:val="nil"/>
              <w:bottom w:val="single" w:color="auto" w:sz="4" w:space="0"/>
              <w:right w:val="single" w:color="auto" w:sz="8"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388.17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2100499</w:t>
            </w: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r>
              <w:rPr>
                <w:rFonts w:hint="eastAsia" w:ascii="宋体" w:hAnsi="宋体" w:cs="宋体"/>
                <w:color w:val="000000"/>
                <w:sz w:val="22"/>
                <w:szCs w:val="22"/>
                <w:lang w:bidi="ar"/>
              </w:rPr>
              <w:t xml:space="preserve">  其他公共卫生支出</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525.76</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525.76</w:t>
            </w: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rPr>
                <w:rFonts w:eastAsia="仿宋_GB2312"/>
                <w:szCs w:val="21"/>
              </w:rPr>
            </w:pPr>
            <w:r>
              <w:rPr>
                <w:rFonts w:eastAsia="仿宋_GB2312"/>
                <w:szCs w:val="21"/>
              </w:rPr>
              <w:t>注：本表反映部门本年度一般公共预算财政拨款支出情况。</w:t>
            </w:r>
          </w:p>
        </w:tc>
      </w:tr>
    </w:tbl>
    <w:p>
      <w:pPr>
        <w:rPr>
          <w:rFonts w:eastAsia="仿宋_GB2312"/>
          <w:bCs/>
          <w:szCs w:val="21"/>
        </w:rPr>
      </w:pPr>
    </w:p>
    <w:p>
      <w:pPr>
        <w:rPr>
          <w:rFonts w:eastAsia="仿宋_GB2312"/>
          <w:bCs/>
          <w:szCs w:val="21"/>
        </w:rPr>
      </w:pPr>
      <w:r>
        <w:rPr>
          <w:rFonts w:eastAsia="仿宋_GB2312"/>
          <w:szCs w:val="21"/>
        </w:rPr>
        <w:br w:type="page"/>
      </w:r>
    </w:p>
    <w:tbl>
      <w:tblPr>
        <w:tblStyle w:val="11"/>
        <w:tblW w:w="0" w:type="auto"/>
        <w:tblInd w:w="0" w:type="dxa"/>
        <w:tblLayout w:type="autofit"/>
        <w:tblCellMar>
          <w:top w:w="0" w:type="dxa"/>
          <w:left w:w="108" w:type="dxa"/>
          <w:bottom w:w="0" w:type="dxa"/>
          <w:right w:w="108" w:type="dxa"/>
        </w:tblCellMar>
      </w:tblPr>
      <w:tblGrid>
        <w:gridCol w:w="1238"/>
        <w:gridCol w:w="3081"/>
        <w:gridCol w:w="1019"/>
        <w:gridCol w:w="1133"/>
        <w:gridCol w:w="2127"/>
        <w:gridCol w:w="1019"/>
        <w:gridCol w:w="1134"/>
        <w:gridCol w:w="3845"/>
        <w:gridCol w:w="101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jc w:val="center"/>
              <w:rPr>
                <w:rFonts w:ascii="华文中宋" w:hAnsi="华文中宋" w:eastAsia="华文中宋" w:cs="宋体"/>
                <w:color w:val="000000"/>
                <w:szCs w:val="32"/>
              </w:rPr>
            </w:pPr>
            <w:bookmarkStart w:id="2" w:name="RANGE!A1:I34"/>
            <w:r>
              <w:rPr>
                <w:rFonts w:hint="eastAsia" w:ascii="华文中宋" w:hAnsi="华文中宋" w:eastAsia="华文中宋" w:cs="宋体"/>
                <w:color w:val="000000"/>
                <w:szCs w:val="32"/>
              </w:rPr>
              <w:t>一般公共预算财政拨款基本支出决算明细表</w:t>
            </w:r>
            <w:bookmarkEnd w:id="2"/>
          </w:p>
          <w:p>
            <w:pPr>
              <w:wordWrap w:val="0"/>
              <w:jc w:val="right"/>
              <w:rPr>
                <w:rFonts w:eastAsia="仿宋_GB2312"/>
                <w:color w:val="000000"/>
                <w:szCs w:val="21"/>
              </w:rPr>
            </w:pPr>
            <w:r>
              <w:rPr>
                <w:rFonts w:hint="eastAsia" w:eastAsia="仿宋_GB2312"/>
                <w:color w:val="000000"/>
                <w:szCs w:val="21"/>
              </w:rPr>
              <w:t xml:space="preserve">  </w:t>
            </w:r>
            <w:r>
              <w:rPr>
                <w:rFonts w:eastAsia="仿宋_GB2312"/>
                <w:color w:val="000000"/>
                <w:szCs w:val="21"/>
              </w:rPr>
              <w:t xml:space="preserve">部门： </w:t>
            </w:r>
            <w:r>
              <w:rPr>
                <w:rFonts w:hint="eastAsia" w:eastAsia="仿宋_GB2312"/>
                <w:color w:val="000000"/>
                <w:szCs w:val="21"/>
              </w:rPr>
              <w:t xml:space="preserve">   </w:t>
            </w:r>
            <w:r>
              <w:rPr>
                <w:rFonts w:hint="eastAsia" w:ascii="宋体" w:hAnsi="宋体" w:cs="宋体"/>
                <w:color w:val="000000"/>
              </w:rPr>
              <w:t>道县妇幼保健和计划生育服务中心</w:t>
            </w:r>
            <w:r>
              <w:rPr>
                <w:rFonts w:hint="eastAsia" w:eastAsia="仿宋_GB2312"/>
                <w:color w:val="000000"/>
                <w:szCs w:val="21"/>
              </w:rPr>
              <w:t xml:space="preserve">                                                                                                                     </w:t>
            </w:r>
            <w:r>
              <w:rPr>
                <w:rFonts w:eastAsia="仿宋_GB2312"/>
                <w:color w:val="000000"/>
                <w:szCs w:val="21"/>
              </w:rPr>
              <w:t xml:space="preserve">  </w:t>
            </w:r>
            <w:r>
              <w:rPr>
                <w:rFonts w:hint="eastAsia" w:eastAsia="仿宋_GB2312"/>
                <w:color w:val="000000"/>
                <w:szCs w:val="21"/>
              </w:rPr>
              <w:t>公开06表</w:t>
            </w:r>
          </w:p>
          <w:p>
            <w:pPr>
              <w:jc w:val="right"/>
              <w:rPr>
                <w:rFonts w:ascii="华文中宋" w:hAnsi="华文中宋" w:eastAsia="华文中宋" w:cs="宋体"/>
                <w:color w:val="000000"/>
                <w:szCs w:val="32"/>
              </w:rPr>
            </w:pPr>
            <w:r>
              <w:rPr>
                <w:rFonts w:hint="eastAsia" w:eastAsia="仿宋_GB2312"/>
                <w:color w:val="00000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1,561.36</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1,597.56</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307</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30101</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258.62</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30201</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6.30</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30701</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30102</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252.87</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30202</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12.92</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30702</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30103</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156.71</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30203</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105.88</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30106</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34.95</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30204</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31001</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30107</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111.16</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30205</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6.77</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31002</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7.27</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30108</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126.67</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30206</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19.00</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31003</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47.26</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30109</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25.37</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30207</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3.67</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31005</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30110</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54.31</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30208</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31006</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30111</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30209</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31007</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51.35</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30112</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82.40</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30211</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2.46</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31008</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30113</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77.46</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30212</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31009</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30114</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30213</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58.63</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31010</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30199</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380.85</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30214</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31011</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8.07</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30215</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0.67</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31012</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30301</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30216</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5.55</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31013</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30302</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30217</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6.69</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31019</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30303</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30218</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859.00</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31021</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30304</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4.64</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30224</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31022</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30305</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3.44</w:t>
            </w: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30225</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31099</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30306</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30226</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9.64</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399</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30307</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30227</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91.61</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39906</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30308</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30228</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30.20</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39907</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30309</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30229</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4.99</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39908</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30310</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30231</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0.33</w:t>
            </w:r>
          </w:p>
        </w:tc>
        <w:tc>
          <w:tcPr>
            <w:tcW w:w="122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39999</w:t>
            </w:r>
          </w:p>
        </w:tc>
        <w:tc>
          <w:tcPr>
            <w:tcW w:w="420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30311</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30239</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0.22</w:t>
            </w:r>
          </w:p>
        </w:tc>
        <w:tc>
          <w:tcPr>
            <w:tcW w:w="122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420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30399</w:t>
            </w:r>
          </w:p>
        </w:tc>
        <w:tc>
          <w:tcPr>
            <w:tcW w:w="336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30240</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420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p>
        </w:tc>
        <w:tc>
          <w:tcPr>
            <w:tcW w:w="336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222"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30299</w:t>
            </w:r>
          </w:p>
        </w:tc>
        <w:tc>
          <w:tcPr>
            <w:tcW w:w="2316"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478.92</w:t>
            </w:r>
          </w:p>
        </w:tc>
        <w:tc>
          <w:tcPr>
            <w:tcW w:w="122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420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sz w:val="22"/>
                <w:szCs w:val="22"/>
                <w:lang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r>
              <w:rPr>
                <w:rFonts w:hint="eastAsia" w:ascii="宋体" w:hAnsi="宋体" w:cs="宋体"/>
                <w:color w:val="000000"/>
                <w:sz w:val="22"/>
                <w:szCs w:val="22"/>
                <w:lang w:bidi="ar"/>
              </w:rPr>
              <w:t>1,569.43</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sz w:val="22"/>
                <w:szCs w:val="22"/>
                <w:lang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szCs w:val="18"/>
              </w:rPr>
            </w:pPr>
            <w:r>
              <w:rPr>
                <w:rFonts w:hint="eastAsia" w:ascii="宋体" w:hAnsi="宋体" w:cs="宋体"/>
                <w:color w:val="000000"/>
                <w:sz w:val="22"/>
                <w:szCs w:val="22"/>
                <w:lang w:bidi="ar"/>
              </w:rPr>
              <w:t>1,703.44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rPr>
                <w:rFonts w:ascii="宋体" w:hAnsi="宋体" w:cs="宋体"/>
                <w:color w:val="000000"/>
                <w:szCs w:val="24"/>
              </w:rPr>
            </w:pPr>
            <w:r>
              <w:rPr>
                <w:rFonts w:hint="eastAsia" w:ascii="宋体" w:hAnsi="宋体" w:cs="宋体"/>
                <w:color w:val="000000"/>
                <w:szCs w:val="24"/>
              </w:rPr>
              <w:t>注：本表反映部门本年度一般公共预算财政拨款基本支出明细情况。</w:t>
            </w:r>
          </w:p>
        </w:tc>
      </w:tr>
    </w:tbl>
    <w:p>
      <w:pPr>
        <w:jc w:val="center"/>
        <w:rPr>
          <w:rFonts w:eastAsia="方正小标宋_GBK"/>
          <w:color w:val="000000"/>
          <w:sz w:val="36"/>
          <w:szCs w:val="36"/>
        </w:rPr>
      </w:pPr>
      <w:r>
        <w:rPr>
          <w:rFonts w:hint="eastAsia" w:eastAsia="方正小标宋_GBK"/>
          <w:color w:val="000000"/>
          <w:sz w:val="36"/>
          <w:szCs w:val="36"/>
        </w:rPr>
        <w:t>一般公共预算财政拨款“三公”经费支出决算表</w:t>
      </w:r>
    </w:p>
    <w:p>
      <w:pPr>
        <w:rPr>
          <w:rFonts w:eastAsia="仿宋_GB2312"/>
          <w:color w:val="000000"/>
          <w:szCs w:val="21"/>
        </w:rPr>
      </w:pPr>
      <w:r>
        <w:rPr>
          <w:rFonts w:eastAsia="仿宋_GB2312"/>
          <w:color w:val="000000"/>
          <w:szCs w:val="21"/>
        </w:rPr>
        <w:t>部门：</w:t>
      </w:r>
      <w:r>
        <w:rPr>
          <w:rFonts w:hint="eastAsia" w:ascii="宋体" w:hAnsi="宋体" w:cs="宋体"/>
          <w:color w:val="000000"/>
        </w:rPr>
        <w:t>道县妇幼保健和计划生育服务中心</w:t>
      </w:r>
      <w:r>
        <w:rPr>
          <w:rFonts w:eastAsia="仿宋_GB2312"/>
          <w:color w:val="000000"/>
          <w:szCs w:val="21"/>
        </w:rPr>
        <w:t xml:space="preserve">     </w:t>
      </w:r>
      <w:r>
        <w:rPr>
          <w:rFonts w:hint="eastAsia" w:eastAsia="仿宋_GB2312"/>
          <w:color w:val="000000"/>
          <w:szCs w:val="21"/>
          <w:lang w:val="en-US" w:eastAsia="zh-CN"/>
        </w:rPr>
        <w:t xml:space="preserve">    </w:t>
      </w:r>
      <w:r>
        <w:rPr>
          <w:rFonts w:eastAsia="仿宋_GB2312"/>
          <w:color w:val="000000"/>
          <w:szCs w:val="21"/>
        </w:rPr>
        <w:t xml:space="preserve">                                                                                              </w:t>
      </w:r>
      <w:r>
        <w:rPr>
          <w:rFonts w:hint="eastAsia" w:eastAsia="仿宋_GB2312"/>
          <w:color w:val="000000"/>
          <w:szCs w:val="21"/>
        </w:rPr>
        <w:t xml:space="preserve"> </w:t>
      </w:r>
      <w:r>
        <w:rPr>
          <w:rFonts w:eastAsia="仿宋_GB2312"/>
          <w:color w:val="000000"/>
          <w:szCs w:val="21"/>
        </w:rPr>
        <w:t>公开0</w:t>
      </w:r>
      <w:r>
        <w:rPr>
          <w:rFonts w:hint="eastAsia" w:eastAsia="仿宋_GB2312"/>
          <w:color w:val="000000"/>
          <w:szCs w:val="21"/>
        </w:rPr>
        <w:t>7</w:t>
      </w:r>
      <w:r>
        <w:rPr>
          <w:rFonts w:eastAsia="仿宋_GB2312"/>
          <w:color w:val="000000"/>
          <w:szCs w:val="21"/>
        </w:rPr>
        <w:t>表</w:t>
      </w:r>
    </w:p>
    <w:p>
      <w:pPr>
        <w:ind w:right="420"/>
        <w:jc w:val="right"/>
        <w:rPr>
          <w:rFonts w:eastAsia="仿宋_GB2312"/>
          <w:color w:val="000000"/>
          <w:szCs w:val="21"/>
        </w:rPr>
      </w:pPr>
      <w:r>
        <w:rPr>
          <w:rFonts w:eastAsia="仿宋_GB2312"/>
          <w:color w:val="000000"/>
          <w:szCs w:val="21"/>
        </w:rPr>
        <w:t>单位：万元</w:t>
      </w:r>
    </w:p>
    <w:tbl>
      <w:tblPr>
        <w:tblStyle w:val="11"/>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eastAsia="仿宋_GB2312"/>
                <w:szCs w:val="21"/>
              </w:rPr>
            </w:pPr>
            <w:r>
              <w:rPr>
                <w:rFonts w:eastAsia="仿宋_GB2312"/>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jc w:val="center"/>
              <w:rPr>
                <w:rFonts w:eastAsia="仿宋_GB2312"/>
                <w:szCs w:val="21"/>
              </w:rPr>
            </w:pPr>
            <w:r>
              <w:rPr>
                <w:rFonts w:eastAsia="仿宋_GB2312"/>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jc w:val="center"/>
              <w:rPr>
                <w:rFonts w:eastAsia="仿宋_GB2312"/>
                <w:szCs w:val="21"/>
              </w:rPr>
            </w:pPr>
            <w:r>
              <w:rPr>
                <w:rFonts w:eastAsia="仿宋_GB2312"/>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eastAsia="仿宋_GB2312"/>
                <w:szCs w:val="21"/>
              </w:rPr>
            </w:pPr>
            <w:r>
              <w:rPr>
                <w:rFonts w:eastAsia="仿宋_GB2312"/>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eastAsia="仿宋_GB2312"/>
                <w:szCs w:val="21"/>
              </w:rPr>
            </w:pPr>
            <w:r>
              <w:rPr>
                <w:rFonts w:eastAsia="仿宋_GB2312"/>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公务</w:t>
            </w:r>
          </w:p>
          <w:p>
            <w:pPr>
              <w:jc w:val="center"/>
              <w:rPr>
                <w:rFonts w:eastAsia="仿宋_GB2312"/>
                <w:szCs w:val="21"/>
              </w:rPr>
            </w:pPr>
            <w:r>
              <w:rPr>
                <w:rFonts w:eastAsia="仿宋_GB2312"/>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jc w:val="center"/>
              <w:rPr>
                <w:rFonts w:eastAsia="仿宋_GB2312"/>
                <w:szCs w:val="21"/>
              </w:rPr>
            </w:pPr>
            <w:r>
              <w:rPr>
                <w:rFonts w:eastAsia="仿宋_GB2312"/>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eastAsia="仿宋_GB2312"/>
                <w:szCs w:val="21"/>
              </w:rPr>
            </w:pPr>
            <w:r>
              <w:rPr>
                <w:rFonts w:eastAsia="仿宋_GB2312"/>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eastAsia="仿宋_GB2312"/>
                <w:szCs w:val="21"/>
              </w:rPr>
            </w:pPr>
            <w:r>
              <w:rPr>
                <w:rFonts w:eastAsia="仿宋_GB2312"/>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jc w:val="center"/>
              <w:rPr>
                <w:rFonts w:eastAsia="仿宋_GB2312"/>
                <w:szCs w:val="21"/>
              </w:rPr>
            </w:pPr>
            <w:r>
              <w:rPr>
                <w:rFonts w:eastAsia="仿宋_GB2312"/>
                <w:szCs w:val="21"/>
              </w:rPr>
              <w:t>公务</w:t>
            </w:r>
          </w:p>
          <w:p>
            <w:pPr>
              <w:jc w:val="center"/>
              <w:rPr>
                <w:rFonts w:eastAsia="仿宋_GB2312"/>
                <w:szCs w:val="21"/>
              </w:rPr>
            </w:pPr>
            <w:r>
              <w:rPr>
                <w:rFonts w:eastAsia="仿宋_GB2312"/>
                <w:szCs w:val="21"/>
              </w:rPr>
              <w:t>接待费</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8" w:space="0"/>
              <w:bottom w:val="single" w:color="000000" w:sz="4" w:space="0"/>
              <w:right w:val="single" w:color="auto" w:sz="4" w:space="0"/>
            </w:tcBorders>
          </w:tcPr>
          <w:p/>
        </w:tc>
        <w:tc>
          <w:tcPr>
            <w:tcW w:w="0" w:type="auto"/>
            <w:vMerge w:val="continue"/>
            <w:tcBorders>
              <w:top w:val="nil"/>
              <w:left w:val="single" w:color="auto" w:sz="4" w:space="0"/>
              <w:bottom w:val="single" w:color="000000" w:sz="4" w:space="0"/>
              <w:right w:val="single" w:color="auto" w:sz="4" w:space="0"/>
            </w:tcBorders>
          </w:tcP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小计</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公务用车</w:t>
            </w:r>
          </w:p>
          <w:p>
            <w:pPr>
              <w:jc w:val="center"/>
              <w:rPr>
                <w:rFonts w:eastAsia="仿宋_GB2312"/>
                <w:szCs w:val="21"/>
              </w:rPr>
            </w:pPr>
            <w:r>
              <w:rPr>
                <w:rFonts w:eastAsia="仿宋_GB2312"/>
                <w:szCs w:val="21"/>
              </w:rPr>
              <w:t>购置费</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公务用车</w:t>
            </w:r>
          </w:p>
          <w:p>
            <w:pPr>
              <w:jc w:val="center"/>
              <w:rPr>
                <w:rFonts w:eastAsia="仿宋_GB2312"/>
                <w:szCs w:val="21"/>
              </w:rPr>
            </w:pPr>
            <w:r>
              <w:rPr>
                <w:rFonts w:eastAsia="仿宋_GB2312"/>
                <w:szCs w:val="21"/>
              </w:rPr>
              <w:t>运行费</w:t>
            </w:r>
          </w:p>
        </w:tc>
        <w:tc>
          <w:tcPr>
            <w:tcW w:w="0" w:type="auto"/>
            <w:vMerge w:val="continue"/>
            <w:tcBorders>
              <w:top w:val="nil"/>
              <w:left w:val="single" w:color="auto" w:sz="4" w:space="0"/>
              <w:bottom w:val="single" w:color="auto" w:sz="4" w:space="0"/>
              <w:right w:val="single" w:color="auto" w:sz="4" w:space="0"/>
            </w:tcBorders>
          </w:tcPr>
          <w:p/>
        </w:tc>
        <w:tc>
          <w:tcPr>
            <w:tcW w:w="0" w:type="auto"/>
            <w:vMerge w:val="continue"/>
            <w:tcBorders>
              <w:top w:val="nil"/>
              <w:left w:val="nil"/>
              <w:bottom w:val="single" w:color="000000" w:sz="4" w:space="0"/>
              <w:right w:val="single" w:color="auto" w:sz="4" w:space="0"/>
            </w:tcBorders>
          </w:tcPr>
          <w:p/>
        </w:tc>
        <w:tc>
          <w:tcPr>
            <w:tcW w:w="0" w:type="auto"/>
            <w:vMerge w:val="continue"/>
            <w:tcBorders>
              <w:top w:val="nil"/>
              <w:left w:val="single" w:color="auto" w:sz="4" w:space="0"/>
              <w:bottom w:val="single" w:color="000000" w:sz="4" w:space="0"/>
              <w:right w:val="single" w:color="auto" w:sz="4" w:space="0"/>
            </w:tcBorders>
          </w:tcP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小计</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公务用车</w:t>
            </w:r>
          </w:p>
          <w:p>
            <w:pPr>
              <w:jc w:val="center"/>
              <w:rPr>
                <w:rFonts w:eastAsia="仿宋_GB2312"/>
                <w:szCs w:val="21"/>
              </w:rPr>
            </w:pPr>
            <w:r>
              <w:rPr>
                <w:rFonts w:eastAsia="仿宋_GB2312"/>
                <w:szCs w:val="21"/>
              </w:rPr>
              <w:t>购置费</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公务用车</w:t>
            </w:r>
          </w:p>
          <w:p>
            <w:pPr>
              <w:jc w:val="center"/>
              <w:rPr>
                <w:rFonts w:eastAsia="仿宋_GB2312"/>
                <w:szCs w:val="21"/>
              </w:rPr>
            </w:pPr>
            <w:r>
              <w:rPr>
                <w:rFonts w:eastAsia="仿宋_GB2312"/>
                <w:szCs w:val="21"/>
              </w:rPr>
              <w:t>运行费</w:t>
            </w:r>
          </w:p>
        </w:tc>
        <w:tc>
          <w:tcPr>
            <w:tcW w:w="0" w:type="auto"/>
            <w:vMerge w:val="continue"/>
            <w:tcBorders>
              <w:top w:val="nil"/>
              <w:left w:val="single" w:color="auto" w:sz="4" w:space="0"/>
              <w:bottom w:val="single" w:color="000000" w:sz="4" w:space="0"/>
              <w:right w:val="single" w:color="auto" w:sz="8" w:space="0"/>
            </w:tcBorders>
          </w:tc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1</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2</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3</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4</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5</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6</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7</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8</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9</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10</w:t>
            </w:r>
          </w:p>
        </w:tc>
        <w:tc>
          <w:tcPr>
            <w:tcW w:w="122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11</w:t>
            </w:r>
          </w:p>
        </w:tc>
        <w:tc>
          <w:tcPr>
            <w:tcW w:w="1220" w:type="dxa"/>
            <w:tcBorders>
              <w:top w:val="nil"/>
              <w:left w:val="nil"/>
              <w:bottom w:val="single" w:color="auto" w:sz="4" w:space="0"/>
              <w:right w:val="single" w:color="auto" w:sz="8" w:space="0"/>
            </w:tcBorders>
            <w:shd w:val="clear" w:color="auto" w:fill="auto"/>
            <w:vAlign w:val="center"/>
          </w:tcPr>
          <w:p>
            <w:pPr>
              <w:jc w:val="center"/>
              <w:rPr>
                <w:rFonts w:eastAsia="仿宋_GB2312"/>
                <w:szCs w:val="21"/>
              </w:rPr>
            </w:pPr>
            <w:r>
              <w:rPr>
                <w:rFonts w:eastAsia="仿宋_GB2312"/>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19.50</w:t>
            </w:r>
          </w:p>
        </w:tc>
        <w:tc>
          <w:tcPr>
            <w:tcW w:w="1220" w:type="dxa"/>
            <w:tcBorders>
              <w:top w:val="nil"/>
              <w:left w:val="nil"/>
              <w:bottom w:val="single" w:color="auto" w:sz="8" w:space="0"/>
              <w:right w:val="single" w:color="auto" w:sz="4" w:space="0"/>
            </w:tcBorders>
            <w:shd w:val="clear" w:color="auto" w:fill="auto"/>
            <w:vAlign w:val="center"/>
          </w:tcPr>
          <w:p>
            <w:pPr>
              <w:jc w:val="right"/>
              <w:rPr>
                <w:rFonts w:eastAsia="仿宋_GB2312"/>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11.00</w:t>
            </w:r>
          </w:p>
        </w:tc>
        <w:tc>
          <w:tcPr>
            <w:tcW w:w="1220" w:type="dxa"/>
            <w:tcBorders>
              <w:top w:val="nil"/>
              <w:left w:val="nil"/>
              <w:bottom w:val="single" w:color="auto" w:sz="8" w:space="0"/>
              <w:right w:val="single" w:color="auto" w:sz="4" w:space="0"/>
            </w:tcBorders>
            <w:shd w:val="clear" w:color="auto" w:fill="auto"/>
            <w:vAlign w:val="center"/>
          </w:tcPr>
          <w:p>
            <w:pPr>
              <w:jc w:val="right"/>
              <w:rPr>
                <w:rFonts w:eastAsia="仿宋_GB2312"/>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11.00</w:t>
            </w:r>
          </w:p>
        </w:tc>
        <w:tc>
          <w:tcPr>
            <w:tcW w:w="1220" w:type="dxa"/>
            <w:tcBorders>
              <w:top w:val="nil"/>
              <w:left w:val="nil"/>
              <w:bottom w:val="single" w:color="auto" w:sz="8"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8.50</w:t>
            </w:r>
          </w:p>
        </w:tc>
        <w:tc>
          <w:tcPr>
            <w:tcW w:w="1220" w:type="dxa"/>
            <w:tcBorders>
              <w:top w:val="nil"/>
              <w:left w:val="nil"/>
              <w:bottom w:val="single" w:color="auto" w:sz="8"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12.39</w:t>
            </w:r>
          </w:p>
        </w:tc>
        <w:tc>
          <w:tcPr>
            <w:tcW w:w="1220" w:type="dxa"/>
            <w:tcBorders>
              <w:top w:val="nil"/>
              <w:left w:val="nil"/>
              <w:bottom w:val="single" w:color="auto" w:sz="8" w:space="0"/>
              <w:right w:val="single" w:color="auto" w:sz="4" w:space="0"/>
            </w:tcBorders>
            <w:shd w:val="clear" w:color="auto" w:fill="auto"/>
            <w:vAlign w:val="center"/>
          </w:tcPr>
          <w:p>
            <w:pPr>
              <w:jc w:val="right"/>
              <w:rPr>
                <w:rFonts w:eastAsia="仿宋_GB2312"/>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5.70</w:t>
            </w:r>
          </w:p>
        </w:tc>
        <w:tc>
          <w:tcPr>
            <w:tcW w:w="1220" w:type="dxa"/>
            <w:tcBorders>
              <w:top w:val="nil"/>
              <w:left w:val="nil"/>
              <w:bottom w:val="single" w:color="auto" w:sz="8" w:space="0"/>
              <w:right w:val="single" w:color="auto" w:sz="4" w:space="0"/>
            </w:tcBorders>
            <w:shd w:val="clear" w:color="auto" w:fill="auto"/>
            <w:vAlign w:val="center"/>
          </w:tcPr>
          <w:p>
            <w:pPr>
              <w:jc w:val="right"/>
              <w:rPr>
                <w:rFonts w:eastAsia="仿宋_GB2312"/>
                <w:szCs w:val="21"/>
              </w:rPr>
            </w:pPr>
          </w:p>
        </w:tc>
        <w:tc>
          <w:tcPr>
            <w:tcW w:w="1220" w:type="dxa"/>
            <w:tcBorders>
              <w:top w:val="nil"/>
              <w:left w:val="nil"/>
              <w:bottom w:val="single" w:color="auto" w:sz="8" w:space="0"/>
              <w:right w:val="nil"/>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5.70</w:t>
            </w: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bidi="ar"/>
              </w:rPr>
              <w:t>6.69</w:t>
            </w:r>
          </w:p>
        </w:tc>
      </w:tr>
    </w:tbl>
    <w:p>
      <w:pPr>
        <w:rPr>
          <w:rFonts w:ascii="宋体" w:cs="宋体"/>
          <w:sz w:val="24"/>
          <w:szCs w:val="24"/>
        </w:rPr>
      </w:pPr>
      <w:r>
        <w:rPr>
          <w:rFonts w:hint="eastAsia" w:ascii="宋体" w:cs="宋体"/>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宋体"/>
          <w:sz w:val="24"/>
          <w:szCs w:val="24"/>
        </w:rPr>
        <w:br w:type="page"/>
      </w:r>
    </w:p>
    <w:p>
      <w:pPr>
        <w:autoSpaceDE w:val="0"/>
        <w:autoSpaceDN w:val="0"/>
        <w:adjustRightInd w:val="0"/>
        <w:ind w:left="315"/>
        <w:rPr>
          <w:rFonts w:ascii="宋体" w:cs="宋体"/>
          <w:sz w:val="24"/>
          <w:szCs w:val="24"/>
        </w:rPr>
      </w:pPr>
    </w:p>
    <w:p>
      <w:pPr>
        <w:jc w:val="center"/>
        <w:rPr>
          <w:rFonts w:eastAsia="方正小标宋_GBK"/>
          <w:sz w:val="36"/>
          <w:szCs w:val="36"/>
        </w:rPr>
      </w:pPr>
      <w:r>
        <w:rPr>
          <w:rFonts w:eastAsia="方正小标宋_GBK"/>
          <w:sz w:val="36"/>
          <w:szCs w:val="36"/>
        </w:rPr>
        <w:t>政府性基金预算财政拨款收入支出决算表</w:t>
      </w:r>
    </w:p>
    <w:p>
      <w:pPr>
        <w:wordWrap w:val="0"/>
        <w:jc w:val="right"/>
        <w:rPr>
          <w:rFonts w:eastAsia="仿宋_GB2312"/>
          <w:color w:val="000000"/>
          <w:szCs w:val="21"/>
        </w:rPr>
      </w:pPr>
      <w:r>
        <w:rPr>
          <w:rFonts w:eastAsia="仿宋_GB2312"/>
          <w:color w:val="000000"/>
          <w:szCs w:val="21"/>
        </w:rPr>
        <w:t>部门：</w:t>
      </w:r>
      <w:r>
        <w:rPr>
          <w:rFonts w:hint="eastAsia" w:ascii="宋体" w:hAnsi="宋体" w:cs="宋体"/>
          <w:color w:val="000000"/>
        </w:rPr>
        <w:t>道县妇幼保健和计划生育服务中心</w:t>
      </w:r>
      <w:r>
        <w:rPr>
          <w:rFonts w:eastAsia="仿宋_GB2312"/>
          <w:color w:val="000000"/>
          <w:szCs w:val="21"/>
        </w:rPr>
        <w:t xml:space="preserve">     </w:t>
      </w:r>
      <w:r>
        <w:rPr>
          <w:rFonts w:hint="eastAsia" w:eastAsia="仿宋_GB2312"/>
          <w:color w:val="000000"/>
          <w:szCs w:val="21"/>
          <w:lang w:val="en-US" w:eastAsia="zh-CN"/>
        </w:rPr>
        <w:t xml:space="preserve">  </w:t>
      </w:r>
      <w:r>
        <w:rPr>
          <w:rFonts w:eastAsia="仿宋_GB2312"/>
          <w:color w:val="000000"/>
          <w:szCs w:val="21"/>
        </w:rPr>
        <w:t xml:space="preserve">                                                                                                 公开08表</w:t>
      </w:r>
    </w:p>
    <w:p>
      <w:pPr>
        <w:jc w:val="right"/>
        <w:rPr>
          <w:rFonts w:eastAsia="仿宋_GB2312"/>
          <w:color w:val="000000"/>
          <w:szCs w:val="21"/>
        </w:rPr>
      </w:pPr>
      <w:r>
        <w:rPr>
          <w:rFonts w:eastAsia="仿宋_GB2312"/>
          <w:color w:val="000000"/>
          <w:szCs w:val="21"/>
        </w:rPr>
        <w:t>单位：万元</w:t>
      </w:r>
    </w:p>
    <w:tbl>
      <w:tblPr>
        <w:tblStyle w:val="11"/>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jc w:val="center"/>
              <w:rPr>
                <w:rFonts w:eastAsia="仿宋_GB2312"/>
                <w:b/>
                <w:szCs w:val="21"/>
              </w:rPr>
            </w:pPr>
            <w:r>
              <w:rPr>
                <w:rFonts w:eastAsia="仿宋_GB2312"/>
                <w:b/>
                <w:szCs w:val="21"/>
              </w:rPr>
              <w:t xml:space="preserve">项 </w:t>
            </w:r>
            <w:r>
              <w:rPr>
                <w:rFonts w:eastAsia="仿宋_GB2312"/>
                <w:b/>
                <w:color w:val="000000"/>
                <w:szCs w:val="21"/>
              </w:rPr>
              <w:t xml:space="preserve">   </w:t>
            </w:r>
            <w:r>
              <w:rPr>
                <w:rFonts w:eastAsia="仿宋_GB2312"/>
                <w:b/>
                <w:szCs w:val="21"/>
              </w:rPr>
              <w:t>目</w:t>
            </w:r>
          </w:p>
        </w:tc>
        <w:tc>
          <w:tcPr>
            <w:tcW w:w="2000" w:type="dxa"/>
            <w:vMerge w:val="restart"/>
            <w:shd w:val="clear" w:color="auto" w:fill="auto"/>
            <w:vAlign w:val="center"/>
          </w:tcPr>
          <w:p>
            <w:pPr>
              <w:jc w:val="center"/>
              <w:rPr>
                <w:rFonts w:eastAsia="仿宋_GB2312"/>
                <w:b/>
                <w:szCs w:val="21"/>
              </w:rPr>
            </w:pPr>
            <w:r>
              <w:rPr>
                <w:rFonts w:eastAsia="仿宋_GB2312"/>
                <w:b/>
                <w:szCs w:val="21"/>
              </w:rPr>
              <w:t>年初结转和结余</w:t>
            </w:r>
          </w:p>
        </w:tc>
        <w:tc>
          <w:tcPr>
            <w:tcW w:w="2000" w:type="dxa"/>
            <w:vMerge w:val="restart"/>
            <w:shd w:val="clear" w:color="auto" w:fill="auto"/>
            <w:vAlign w:val="center"/>
          </w:tcPr>
          <w:p>
            <w:pPr>
              <w:jc w:val="center"/>
              <w:rPr>
                <w:rFonts w:eastAsia="仿宋_GB2312"/>
                <w:b/>
                <w:szCs w:val="21"/>
              </w:rPr>
            </w:pPr>
            <w:r>
              <w:rPr>
                <w:rFonts w:eastAsia="仿宋_GB2312"/>
                <w:b/>
                <w:szCs w:val="21"/>
              </w:rPr>
              <w:t>本年收入</w:t>
            </w:r>
          </w:p>
        </w:tc>
        <w:tc>
          <w:tcPr>
            <w:tcW w:w="6000" w:type="dxa"/>
            <w:gridSpan w:val="3"/>
            <w:shd w:val="clear" w:color="auto" w:fill="auto"/>
            <w:vAlign w:val="center"/>
          </w:tcPr>
          <w:p>
            <w:pPr>
              <w:jc w:val="center"/>
              <w:rPr>
                <w:rFonts w:eastAsia="仿宋_GB2312"/>
                <w:b/>
                <w:szCs w:val="21"/>
              </w:rPr>
            </w:pPr>
            <w:r>
              <w:rPr>
                <w:rFonts w:eastAsia="仿宋_GB2312"/>
                <w:b/>
                <w:szCs w:val="21"/>
              </w:rPr>
              <w:t>本年支出</w:t>
            </w:r>
          </w:p>
        </w:tc>
        <w:tc>
          <w:tcPr>
            <w:tcW w:w="2000" w:type="dxa"/>
            <w:vMerge w:val="restart"/>
            <w:shd w:val="clear" w:color="auto" w:fill="auto"/>
            <w:vAlign w:val="center"/>
          </w:tcPr>
          <w:p>
            <w:pPr>
              <w:jc w:val="center"/>
              <w:rPr>
                <w:rFonts w:eastAsia="仿宋_GB2312"/>
                <w:b/>
                <w:szCs w:val="21"/>
              </w:rPr>
            </w:pPr>
            <w:r>
              <w:rPr>
                <w:rFonts w:eastAsia="仿宋_GB2312"/>
                <w:b/>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jc w:val="center"/>
              <w:rPr>
                <w:rFonts w:eastAsia="仿宋_GB2312"/>
                <w:b/>
                <w:szCs w:val="21"/>
              </w:rPr>
            </w:pPr>
            <w:r>
              <w:rPr>
                <w:rFonts w:eastAsia="仿宋_GB2312"/>
                <w:b/>
                <w:szCs w:val="21"/>
              </w:rPr>
              <w:t>功能分类科目编码</w:t>
            </w:r>
          </w:p>
        </w:tc>
        <w:tc>
          <w:tcPr>
            <w:tcW w:w="1320" w:type="dxa"/>
            <w:vMerge w:val="restart"/>
            <w:shd w:val="clear" w:color="auto" w:fill="auto"/>
            <w:vAlign w:val="center"/>
          </w:tcPr>
          <w:p>
            <w:pPr>
              <w:jc w:val="center"/>
              <w:rPr>
                <w:rFonts w:eastAsia="仿宋_GB2312"/>
                <w:b/>
                <w:szCs w:val="21"/>
              </w:rPr>
            </w:pPr>
            <w:r>
              <w:rPr>
                <w:rFonts w:eastAsia="仿宋_GB2312"/>
                <w:b/>
                <w:szCs w:val="21"/>
              </w:rPr>
              <w:t>科目名称</w:t>
            </w:r>
          </w:p>
        </w:tc>
        <w:tc>
          <w:tcPr>
            <w:tcW w:w="0" w:type="auto"/>
            <w:vMerge w:val="continue"/>
          </w:tcPr>
          <w:p/>
        </w:tc>
        <w:tc>
          <w:tcPr>
            <w:tcW w:w="0" w:type="auto"/>
            <w:vMerge w:val="continue"/>
          </w:tcPr>
          <w:p/>
        </w:tc>
        <w:tc>
          <w:tcPr>
            <w:tcW w:w="2000" w:type="dxa"/>
            <w:vMerge w:val="restart"/>
            <w:shd w:val="clear" w:color="auto" w:fill="auto"/>
            <w:vAlign w:val="center"/>
          </w:tcPr>
          <w:p>
            <w:pPr>
              <w:jc w:val="center"/>
              <w:rPr>
                <w:rFonts w:eastAsia="仿宋_GB2312"/>
                <w:b/>
                <w:szCs w:val="21"/>
              </w:rPr>
            </w:pPr>
            <w:r>
              <w:rPr>
                <w:rFonts w:eastAsia="仿宋_GB2312"/>
                <w:b/>
                <w:szCs w:val="21"/>
              </w:rPr>
              <w:t>小计</w:t>
            </w:r>
          </w:p>
        </w:tc>
        <w:tc>
          <w:tcPr>
            <w:tcW w:w="2000" w:type="dxa"/>
            <w:vMerge w:val="restart"/>
            <w:shd w:val="clear" w:color="auto" w:fill="auto"/>
            <w:vAlign w:val="center"/>
          </w:tcPr>
          <w:p>
            <w:pPr>
              <w:jc w:val="center"/>
              <w:rPr>
                <w:rFonts w:eastAsia="仿宋_GB2312"/>
                <w:b/>
                <w:szCs w:val="21"/>
              </w:rPr>
            </w:pPr>
            <w:r>
              <w:rPr>
                <w:rFonts w:eastAsia="仿宋_GB2312"/>
                <w:b/>
                <w:szCs w:val="21"/>
              </w:rPr>
              <w:t xml:space="preserve">基本支出  </w:t>
            </w:r>
          </w:p>
        </w:tc>
        <w:tc>
          <w:tcPr>
            <w:tcW w:w="2000" w:type="dxa"/>
            <w:vMerge w:val="restart"/>
            <w:shd w:val="clear" w:color="auto" w:fill="auto"/>
            <w:vAlign w:val="center"/>
          </w:tcPr>
          <w:p>
            <w:pPr>
              <w:jc w:val="center"/>
              <w:rPr>
                <w:rFonts w:eastAsia="仿宋_GB2312"/>
                <w:b/>
                <w:szCs w:val="21"/>
              </w:rPr>
            </w:pPr>
            <w:r>
              <w:rPr>
                <w:rFonts w:eastAsia="仿宋_GB2312"/>
                <w:b/>
                <w:szCs w:val="21"/>
              </w:rPr>
              <w:t>项目支出</w:t>
            </w:r>
          </w:p>
        </w:tc>
        <w:tc>
          <w:tcPr>
            <w:tcW w:w="0" w:type="auto"/>
            <w:vMerge w:val="continue"/>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2440" w:type="dxa"/>
            <w:gridSpan w:val="2"/>
            <w:shd w:val="clear" w:color="auto" w:fill="auto"/>
            <w:vAlign w:val="center"/>
          </w:tcPr>
          <w:p>
            <w:pPr>
              <w:jc w:val="center"/>
              <w:rPr>
                <w:rFonts w:eastAsia="仿宋_GB2312"/>
                <w:szCs w:val="21"/>
              </w:rPr>
            </w:pPr>
            <w:r>
              <w:rPr>
                <w:rFonts w:eastAsia="仿宋_GB2312"/>
                <w:szCs w:val="21"/>
              </w:rPr>
              <w:t>栏次</w:t>
            </w:r>
          </w:p>
        </w:tc>
        <w:tc>
          <w:tcPr>
            <w:tcW w:w="2000" w:type="dxa"/>
            <w:shd w:val="clear" w:color="auto" w:fill="auto"/>
            <w:vAlign w:val="center"/>
          </w:tcPr>
          <w:p>
            <w:pPr>
              <w:jc w:val="center"/>
              <w:rPr>
                <w:rFonts w:eastAsia="仿宋_GB2312"/>
                <w:szCs w:val="21"/>
              </w:rPr>
            </w:pPr>
            <w:r>
              <w:rPr>
                <w:rFonts w:eastAsia="仿宋_GB2312"/>
                <w:szCs w:val="21"/>
              </w:rPr>
              <w:t>1</w:t>
            </w:r>
          </w:p>
        </w:tc>
        <w:tc>
          <w:tcPr>
            <w:tcW w:w="2000" w:type="dxa"/>
            <w:shd w:val="clear" w:color="auto" w:fill="auto"/>
            <w:vAlign w:val="center"/>
          </w:tcPr>
          <w:p>
            <w:pPr>
              <w:jc w:val="center"/>
              <w:rPr>
                <w:rFonts w:eastAsia="仿宋_GB2312"/>
                <w:szCs w:val="21"/>
              </w:rPr>
            </w:pPr>
            <w:r>
              <w:rPr>
                <w:rFonts w:eastAsia="仿宋_GB2312"/>
                <w:szCs w:val="21"/>
              </w:rPr>
              <w:t>2</w:t>
            </w:r>
          </w:p>
        </w:tc>
        <w:tc>
          <w:tcPr>
            <w:tcW w:w="2000" w:type="dxa"/>
            <w:shd w:val="clear" w:color="auto" w:fill="auto"/>
            <w:vAlign w:val="center"/>
          </w:tcPr>
          <w:p>
            <w:pPr>
              <w:jc w:val="center"/>
              <w:rPr>
                <w:rFonts w:eastAsia="仿宋_GB2312"/>
                <w:szCs w:val="21"/>
              </w:rPr>
            </w:pPr>
            <w:r>
              <w:rPr>
                <w:rFonts w:eastAsia="仿宋_GB2312"/>
                <w:szCs w:val="21"/>
              </w:rPr>
              <w:t>3</w:t>
            </w:r>
          </w:p>
        </w:tc>
        <w:tc>
          <w:tcPr>
            <w:tcW w:w="2000" w:type="dxa"/>
            <w:shd w:val="clear" w:color="auto" w:fill="auto"/>
            <w:vAlign w:val="center"/>
          </w:tcPr>
          <w:p>
            <w:pPr>
              <w:jc w:val="center"/>
              <w:rPr>
                <w:rFonts w:eastAsia="仿宋_GB2312"/>
                <w:szCs w:val="21"/>
              </w:rPr>
            </w:pPr>
            <w:r>
              <w:rPr>
                <w:rFonts w:eastAsia="仿宋_GB2312"/>
                <w:szCs w:val="21"/>
              </w:rPr>
              <w:t>4</w:t>
            </w:r>
          </w:p>
        </w:tc>
        <w:tc>
          <w:tcPr>
            <w:tcW w:w="2000" w:type="dxa"/>
            <w:shd w:val="clear" w:color="auto" w:fill="auto"/>
            <w:vAlign w:val="center"/>
          </w:tcPr>
          <w:p>
            <w:pPr>
              <w:jc w:val="center"/>
              <w:rPr>
                <w:rFonts w:eastAsia="仿宋_GB2312"/>
                <w:szCs w:val="21"/>
              </w:rPr>
            </w:pPr>
            <w:r>
              <w:rPr>
                <w:rFonts w:eastAsia="仿宋_GB2312"/>
                <w:szCs w:val="21"/>
              </w:rPr>
              <w:t>5</w:t>
            </w:r>
          </w:p>
        </w:tc>
        <w:tc>
          <w:tcPr>
            <w:tcW w:w="2000" w:type="dxa"/>
            <w:shd w:val="clear" w:color="auto" w:fill="auto"/>
            <w:vAlign w:val="center"/>
          </w:tcPr>
          <w:p>
            <w:pPr>
              <w:jc w:val="center"/>
              <w:rPr>
                <w:rFonts w:eastAsia="仿宋_GB2312"/>
                <w:szCs w:val="21"/>
              </w:rPr>
            </w:pPr>
            <w:r>
              <w:rPr>
                <w:rFonts w:eastAsia="仿宋_GB231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jc w:val="center"/>
              <w:rPr>
                <w:rFonts w:eastAsia="仿宋_GB2312"/>
                <w:szCs w:val="21"/>
              </w:rPr>
            </w:pPr>
            <w:r>
              <w:rPr>
                <w:rFonts w:eastAsia="仿宋_GB2312"/>
                <w:szCs w:val="21"/>
              </w:rPr>
              <w:t>合计</w:t>
            </w:r>
          </w:p>
        </w:tc>
        <w:tc>
          <w:tcPr>
            <w:tcW w:w="2000" w:type="dxa"/>
            <w:shd w:val="clear" w:color="auto" w:fill="auto"/>
            <w:vAlign w:val="center"/>
          </w:tcPr>
          <w:p>
            <w:pPr>
              <w:jc w:val="center"/>
              <w:rPr>
                <w:rFonts w:eastAsia="仿宋_GB2312"/>
                <w:szCs w:val="21"/>
              </w:rPr>
            </w:pPr>
            <w:r>
              <w:rPr>
                <w:rFonts w:eastAsia="仿宋_GB2312"/>
                <w:szCs w:val="21"/>
              </w:rPr>
              <w:t>　</w:t>
            </w:r>
          </w:p>
        </w:tc>
        <w:tc>
          <w:tcPr>
            <w:tcW w:w="2000" w:type="dxa"/>
            <w:shd w:val="clear" w:color="auto" w:fill="auto"/>
            <w:vAlign w:val="center"/>
          </w:tcPr>
          <w:p>
            <w:pPr>
              <w:jc w:val="center"/>
              <w:rPr>
                <w:rFonts w:eastAsia="仿宋_GB2312"/>
                <w:szCs w:val="21"/>
              </w:rPr>
            </w:pPr>
            <w:r>
              <w:rPr>
                <w:rFonts w:eastAsia="仿宋_GB2312"/>
                <w:szCs w:val="21"/>
              </w:rPr>
              <w:t>　</w:t>
            </w:r>
          </w:p>
        </w:tc>
        <w:tc>
          <w:tcPr>
            <w:tcW w:w="2000" w:type="dxa"/>
            <w:shd w:val="clear" w:color="auto" w:fill="auto"/>
            <w:vAlign w:val="center"/>
          </w:tcPr>
          <w:p>
            <w:pPr>
              <w:jc w:val="center"/>
              <w:rPr>
                <w:rFonts w:eastAsia="仿宋_GB2312"/>
                <w:szCs w:val="21"/>
              </w:rPr>
            </w:pPr>
            <w:r>
              <w:rPr>
                <w:rFonts w:eastAsia="仿宋_GB2312"/>
                <w:szCs w:val="21"/>
              </w:rPr>
              <w:t>　</w:t>
            </w:r>
          </w:p>
        </w:tc>
        <w:tc>
          <w:tcPr>
            <w:tcW w:w="2000" w:type="dxa"/>
            <w:shd w:val="clear" w:color="auto" w:fill="auto"/>
            <w:vAlign w:val="center"/>
          </w:tcPr>
          <w:p>
            <w:pPr>
              <w:jc w:val="center"/>
              <w:rPr>
                <w:rFonts w:eastAsia="仿宋_GB2312"/>
                <w:szCs w:val="21"/>
              </w:rPr>
            </w:pPr>
            <w:r>
              <w:rPr>
                <w:rFonts w:eastAsia="仿宋_GB2312"/>
                <w:szCs w:val="21"/>
              </w:rPr>
              <w:t>　</w:t>
            </w:r>
          </w:p>
        </w:tc>
        <w:tc>
          <w:tcPr>
            <w:tcW w:w="2000" w:type="dxa"/>
            <w:shd w:val="clear" w:color="auto" w:fill="auto"/>
            <w:vAlign w:val="center"/>
          </w:tcPr>
          <w:p>
            <w:pPr>
              <w:jc w:val="center"/>
              <w:rPr>
                <w:rFonts w:eastAsia="仿宋_GB2312"/>
                <w:szCs w:val="21"/>
              </w:rPr>
            </w:pPr>
            <w:r>
              <w:rPr>
                <w:rFonts w:eastAsia="仿宋_GB2312"/>
                <w:szCs w:val="21"/>
              </w:rPr>
              <w:t>　</w:t>
            </w:r>
          </w:p>
        </w:tc>
        <w:tc>
          <w:tcPr>
            <w:tcW w:w="2000" w:type="dxa"/>
            <w:shd w:val="clear" w:color="auto" w:fill="auto"/>
            <w:vAlign w:val="center"/>
          </w:tcPr>
          <w:p>
            <w:pPr>
              <w:jc w:val="center"/>
              <w:rPr>
                <w:rFonts w:eastAsia="仿宋_GB2312"/>
                <w:szCs w:val="21"/>
              </w:rPr>
            </w:pPr>
            <w:r>
              <w:rPr>
                <w:rFonts w:eastAsia="仿宋_GB2312"/>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center"/>
              <w:rPr>
                <w:rFonts w:eastAsia="仿宋_GB2312"/>
                <w:szCs w:val="21"/>
              </w:rPr>
            </w:pPr>
            <w:r>
              <w:rPr>
                <w:rFonts w:eastAsia="仿宋_GB2312"/>
                <w:szCs w:val="21"/>
              </w:rPr>
              <w:t>　</w:t>
            </w:r>
          </w:p>
        </w:tc>
        <w:tc>
          <w:tcPr>
            <w:tcW w:w="132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center"/>
              <w:rPr>
                <w:rFonts w:eastAsia="仿宋_GB2312"/>
                <w:szCs w:val="21"/>
              </w:rPr>
            </w:pPr>
            <w:r>
              <w:rPr>
                <w:rFonts w:eastAsia="仿宋_GB2312"/>
                <w:szCs w:val="21"/>
              </w:rPr>
              <w:t>　</w:t>
            </w:r>
          </w:p>
        </w:tc>
        <w:tc>
          <w:tcPr>
            <w:tcW w:w="132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center"/>
              <w:rPr>
                <w:rFonts w:eastAsia="仿宋_GB2312"/>
                <w:szCs w:val="21"/>
              </w:rPr>
            </w:pPr>
            <w:r>
              <w:rPr>
                <w:rFonts w:eastAsia="仿宋_GB2312"/>
                <w:szCs w:val="21"/>
              </w:rPr>
              <w:t>　</w:t>
            </w:r>
          </w:p>
        </w:tc>
        <w:tc>
          <w:tcPr>
            <w:tcW w:w="132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center"/>
              <w:rPr>
                <w:rFonts w:eastAsia="仿宋_GB2312"/>
                <w:szCs w:val="21"/>
              </w:rPr>
            </w:pPr>
            <w:r>
              <w:rPr>
                <w:rFonts w:eastAsia="仿宋_GB2312"/>
                <w:szCs w:val="21"/>
              </w:rPr>
              <w:t>　</w:t>
            </w:r>
          </w:p>
        </w:tc>
        <w:tc>
          <w:tcPr>
            <w:tcW w:w="132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center"/>
              <w:rPr>
                <w:rFonts w:eastAsia="仿宋_GB2312"/>
                <w:szCs w:val="21"/>
              </w:rPr>
            </w:pPr>
            <w:r>
              <w:rPr>
                <w:rFonts w:eastAsia="仿宋_GB2312"/>
                <w:szCs w:val="21"/>
              </w:rPr>
              <w:t>　</w:t>
            </w:r>
          </w:p>
        </w:tc>
        <w:tc>
          <w:tcPr>
            <w:tcW w:w="132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center"/>
              <w:rPr>
                <w:rFonts w:eastAsia="仿宋_GB2312"/>
                <w:szCs w:val="21"/>
              </w:rPr>
            </w:pPr>
            <w:r>
              <w:rPr>
                <w:rFonts w:eastAsia="仿宋_GB2312"/>
                <w:szCs w:val="21"/>
              </w:rPr>
              <w:t>　</w:t>
            </w:r>
          </w:p>
        </w:tc>
        <w:tc>
          <w:tcPr>
            <w:tcW w:w="132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c>
          <w:tcPr>
            <w:tcW w:w="2000" w:type="dxa"/>
            <w:shd w:val="clear" w:color="auto" w:fill="auto"/>
            <w:vAlign w:val="center"/>
          </w:tcPr>
          <w:p>
            <w:pPr>
              <w:rPr>
                <w:rFonts w:eastAsia="仿宋_GB2312"/>
                <w:szCs w:val="21"/>
              </w:rPr>
            </w:pPr>
            <w:r>
              <w:rPr>
                <w:rFonts w:eastAsia="仿宋_GB2312"/>
                <w:szCs w:val="21"/>
              </w:rPr>
              <w:t>　</w:t>
            </w:r>
          </w:p>
        </w:tc>
      </w:tr>
    </w:tbl>
    <w:p>
      <w:pPr>
        <w:rPr>
          <w:rFonts w:hint="eastAsia" w:eastAsia="仿宋_GB2312"/>
          <w:szCs w:val="21"/>
          <w:lang w:eastAsia="zh-CN"/>
        </w:rPr>
      </w:pPr>
      <w:r>
        <w:rPr>
          <w:rFonts w:eastAsia="仿宋_GB2312"/>
          <w:szCs w:val="21"/>
        </w:rPr>
        <w:t>注：本表反映部门本年度政府性基金预算财政拨款收入、支出及结转和结余情况</w:t>
      </w:r>
      <w:r>
        <w:rPr>
          <w:rFonts w:hint="eastAsia" w:eastAsia="仿宋_GB2312"/>
          <w:szCs w:val="21"/>
          <w:lang w:eastAsia="zh-CN"/>
        </w:rPr>
        <w:t>。</w:t>
      </w:r>
    </w:p>
    <w:p>
      <w:pPr>
        <w:rPr>
          <w:rFonts w:eastAsia="仿宋_GB2312"/>
          <w:szCs w:val="21"/>
        </w:rPr>
      </w:pPr>
      <w:r>
        <w:rPr>
          <w:rFonts w:hint="eastAsia" w:eastAsia="仿宋_GB2312"/>
          <w:szCs w:val="21"/>
        </w:rPr>
        <w:t>道县妇幼保健和计划生育服务中心没有政府性基金收入，也没有使用政府性基金安排的支出，故本表无数据</w:t>
      </w:r>
      <w:r>
        <w:rPr>
          <w:rFonts w:eastAsia="仿宋_GB2312"/>
          <w:szCs w:val="21"/>
        </w:rPr>
        <w:t>。</w:t>
      </w:r>
    </w:p>
    <w:p>
      <w:pPr>
        <w:rPr>
          <w:rFonts w:ascii="黑体" w:hAnsi="黑体" w:eastAsia="黑体"/>
          <w:szCs w:val="21"/>
        </w:rPr>
      </w:pPr>
      <w:r>
        <w:rPr>
          <w:rFonts w:ascii="黑体" w:hAnsi="黑体" w:eastAsia="黑体"/>
          <w:szCs w:val="21"/>
        </w:rPr>
        <w:br w:type="page"/>
      </w:r>
    </w:p>
    <w:tbl>
      <w:tblPr>
        <w:tblStyle w:val="11"/>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jc w:val="center"/>
              <w:rPr>
                <w:rFonts w:ascii="华文中宋" w:hAnsi="华文中宋" w:eastAsia="华文中宋" w:cs="宋体"/>
                <w:sz w:val="32"/>
                <w:szCs w:val="32"/>
              </w:rPr>
            </w:pPr>
            <w:r>
              <w:rPr>
                <w:rFonts w:hint="eastAsia" w:ascii="华文中宋" w:hAnsi="华文中宋" w:eastAsia="华文中宋" w:cs="宋体"/>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jc w:val="center"/>
              <w:rPr>
                <w:rFonts w:ascii="宋体" w:hAnsi="宋体" w:cs="宋体"/>
              </w:rPr>
            </w:pPr>
            <w:r>
              <w:rPr>
                <w:rFonts w:hint="eastAsia" w:ascii="宋体" w:hAnsi="宋体" w:cs="宋体"/>
              </w:rPr>
              <w:t>　</w:t>
            </w:r>
          </w:p>
        </w:tc>
        <w:tc>
          <w:tcPr>
            <w:tcW w:w="560" w:type="dxa"/>
            <w:tcBorders>
              <w:top w:val="nil"/>
              <w:left w:val="nil"/>
              <w:bottom w:val="nil"/>
              <w:right w:val="nil"/>
            </w:tcBorders>
            <w:shd w:val="clear" w:color="000000" w:fill="FFFFFF"/>
            <w:vAlign w:val="center"/>
          </w:tcPr>
          <w:p>
            <w:pPr>
              <w:jc w:val="center"/>
              <w:rPr>
                <w:rFonts w:ascii="宋体" w:hAnsi="宋体" w:cs="宋体"/>
              </w:rPr>
            </w:pPr>
            <w:r>
              <w:rPr>
                <w:rFonts w:hint="eastAsia" w:ascii="宋体" w:hAnsi="宋体" w:cs="宋体"/>
              </w:rPr>
              <w:t>　</w:t>
            </w:r>
          </w:p>
        </w:tc>
        <w:tc>
          <w:tcPr>
            <w:tcW w:w="3215" w:type="dxa"/>
            <w:gridSpan w:val="2"/>
            <w:tcBorders>
              <w:top w:val="nil"/>
              <w:left w:val="nil"/>
              <w:bottom w:val="nil"/>
              <w:right w:val="nil"/>
            </w:tcBorders>
            <w:shd w:val="clear" w:color="000000" w:fill="FFFFFF"/>
            <w:vAlign w:val="center"/>
          </w:tcPr>
          <w:p>
            <w:pPr>
              <w:jc w:val="center"/>
              <w:rPr>
                <w:rFonts w:ascii="宋体" w:hAnsi="宋体" w:cs="宋体"/>
              </w:rPr>
            </w:pPr>
            <w:r>
              <w:rPr>
                <w:rFonts w:hint="eastAsia" w:ascii="宋体" w:hAnsi="宋体" w:cs="宋体"/>
              </w:rPr>
              <w:t>　</w:t>
            </w:r>
          </w:p>
        </w:tc>
        <w:tc>
          <w:tcPr>
            <w:tcW w:w="1225" w:type="dxa"/>
            <w:tcBorders>
              <w:top w:val="nil"/>
              <w:left w:val="nil"/>
              <w:bottom w:val="nil"/>
              <w:right w:val="nil"/>
            </w:tcBorders>
            <w:shd w:val="clear" w:color="000000" w:fill="FFFFFF"/>
            <w:vAlign w:val="center"/>
          </w:tcPr>
          <w:p>
            <w:pPr>
              <w:rPr>
                <w:rFonts w:ascii="宋体" w:hAnsi="宋体" w:cs="宋体"/>
              </w:rPr>
            </w:pPr>
            <w:r>
              <w:rPr>
                <w:rFonts w:hint="eastAsia" w:ascii="宋体" w:hAnsi="宋体" w:cs="宋体"/>
              </w:rPr>
              <w:t>　</w:t>
            </w:r>
          </w:p>
        </w:tc>
        <w:tc>
          <w:tcPr>
            <w:tcW w:w="2620" w:type="dxa"/>
            <w:gridSpan w:val="2"/>
            <w:tcBorders>
              <w:top w:val="nil"/>
              <w:left w:val="nil"/>
              <w:bottom w:val="nil"/>
              <w:right w:val="nil"/>
            </w:tcBorders>
            <w:shd w:val="clear" w:color="000000" w:fill="FFFFFF"/>
            <w:vAlign w:val="center"/>
          </w:tcPr>
          <w:p>
            <w:pPr>
              <w:rPr>
                <w:rFonts w:ascii="宋体" w:hAnsi="宋体" w:cs="宋体"/>
              </w:rPr>
            </w:pPr>
            <w:r>
              <w:rPr>
                <w:rFonts w:hint="eastAsia" w:ascii="宋体" w:hAnsi="宋体" w:cs="宋体"/>
              </w:rPr>
              <w:t>　</w:t>
            </w:r>
          </w:p>
        </w:tc>
        <w:tc>
          <w:tcPr>
            <w:tcW w:w="5510" w:type="dxa"/>
            <w:gridSpan w:val="2"/>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rPr>
                <w:rFonts w:ascii="宋体" w:hAnsi="宋体" w:cs="宋体"/>
              </w:rPr>
            </w:pPr>
            <w:r>
              <w:rPr>
                <w:rFonts w:hint="eastAsia" w:ascii="宋体" w:hAnsi="宋体" w:cs="宋体"/>
                <w:color w:val="000000"/>
              </w:rPr>
              <w:t>部门：道县妇幼保健和计划生育服务中心</w:t>
            </w:r>
            <w:r>
              <w:rPr>
                <w:rFonts w:hint="eastAsia" w:ascii="宋体" w:hAnsi="宋体" w:cs="宋体"/>
              </w:rPr>
              <w:t>　</w:t>
            </w:r>
          </w:p>
        </w:tc>
        <w:tc>
          <w:tcPr>
            <w:tcW w:w="1225" w:type="dxa"/>
            <w:tcBorders>
              <w:top w:val="nil"/>
              <w:left w:val="nil"/>
              <w:bottom w:val="single" w:color="auto" w:sz="8" w:space="0"/>
              <w:right w:val="nil"/>
            </w:tcBorders>
            <w:shd w:val="clear" w:color="000000" w:fill="FFFFFF"/>
            <w:vAlign w:val="center"/>
          </w:tcPr>
          <w:p>
            <w:pPr>
              <w:rPr>
                <w:rFonts w:ascii="宋体" w:hAnsi="宋体" w:cs="宋体"/>
              </w:rPr>
            </w:pPr>
            <w:r>
              <w:rPr>
                <w:rFonts w:hint="eastAsia" w:ascii="宋体" w:hAnsi="宋体" w:cs="宋体"/>
              </w:rPr>
              <w:t>　</w:t>
            </w:r>
          </w:p>
        </w:tc>
        <w:tc>
          <w:tcPr>
            <w:tcW w:w="2620" w:type="dxa"/>
            <w:gridSpan w:val="2"/>
            <w:tcBorders>
              <w:top w:val="nil"/>
              <w:left w:val="nil"/>
              <w:bottom w:val="single" w:color="auto" w:sz="8" w:space="0"/>
              <w:right w:val="nil"/>
            </w:tcBorders>
            <w:shd w:val="clear" w:color="000000" w:fill="FFFFFF"/>
            <w:vAlign w:val="center"/>
          </w:tcPr>
          <w:p>
            <w:pPr>
              <w:rPr>
                <w:rFonts w:ascii="宋体" w:hAnsi="宋体" w:cs="宋体"/>
              </w:rPr>
            </w:pPr>
            <w:r>
              <w:rPr>
                <w:rFonts w:hint="eastAsia" w:ascii="宋体" w:hAnsi="宋体" w:cs="宋体"/>
              </w:rPr>
              <w:t>　</w:t>
            </w:r>
          </w:p>
        </w:tc>
        <w:tc>
          <w:tcPr>
            <w:tcW w:w="5510" w:type="dxa"/>
            <w:gridSpan w:val="2"/>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xml:space="preserve">项 </w:t>
            </w:r>
            <w:r>
              <w:rPr>
                <w:rFonts w:hint="eastAsia" w:ascii="宋体" w:hAnsi="宋体" w:cs="宋体"/>
                <w:color w:val="000000"/>
                <w:sz w:val="22"/>
              </w:rPr>
              <w:t xml:space="preserve">   </w:t>
            </w:r>
            <w:r>
              <w:rPr>
                <w:rFonts w:hint="eastAsia" w:ascii="宋体" w:hAnsi="宋体" w:cs="宋体"/>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项目支出</w:t>
            </w:r>
          </w:p>
        </w:tc>
      </w:tr>
      <w:tr>
        <w:tblPrEx>
          <w:tblCellMar>
            <w:top w:w="0" w:type="dxa"/>
            <w:left w:w="108" w:type="dxa"/>
            <w:bottom w:w="0" w:type="dxa"/>
            <w:right w:w="108" w:type="dxa"/>
          </w:tblCellMar>
        </w:tblPrEx>
        <w:trPr>
          <w:trHeight w:val="402" w:hRule="atLeast"/>
        </w:trPr>
        <w:tc>
          <w:tcPr>
            <w:tcW w:w="0" w:type="auto"/>
            <w:gridSpan w:val="3"/>
            <w:vMerge w:val="continue"/>
            <w:tcBorders>
              <w:top w:val="single" w:color="auto" w:sz="4" w:space="0"/>
              <w:left w:val="single" w:color="auto" w:sz="8" w:space="0"/>
              <w:bottom w:val="single" w:color="auto" w:sz="4" w:space="0"/>
              <w:right w:val="single" w:color="auto" w:sz="4" w:space="0"/>
            </w:tcBorders>
          </w:tcPr>
          <w:p/>
        </w:tc>
        <w:tc>
          <w:tcPr>
            <w:tcW w:w="0" w:type="auto"/>
            <w:vMerge w:val="continue"/>
            <w:tcBorders>
              <w:top w:val="nil"/>
              <w:left w:val="single" w:color="auto" w:sz="4" w:space="0"/>
              <w:bottom w:val="single" w:color="auto" w:sz="4" w:space="0"/>
              <w:right w:val="single" w:color="auto" w:sz="4" w:space="0"/>
            </w:tcBorders>
          </w:tcPr>
          <w:p/>
        </w:tc>
        <w:tc>
          <w:tcPr>
            <w:tcW w:w="0" w:type="auto"/>
            <w:gridSpan w:val="2"/>
            <w:vMerge w:val="continue"/>
            <w:tcBorders>
              <w:top w:val="nil"/>
              <w:left w:val="single" w:color="auto" w:sz="4" w:space="0"/>
              <w:bottom w:val="single" w:color="000000" w:sz="4" w:space="0"/>
              <w:right w:val="single" w:color="auto" w:sz="4" w:space="0"/>
            </w:tcBorders>
          </w:tcPr>
          <w:p/>
        </w:tc>
        <w:tc>
          <w:tcPr>
            <w:tcW w:w="0" w:type="auto"/>
            <w:gridSpan w:val="2"/>
            <w:vMerge w:val="continue"/>
            <w:tcBorders>
              <w:top w:val="nil"/>
              <w:left w:val="single" w:color="auto" w:sz="4" w:space="0"/>
              <w:bottom w:val="single" w:color="000000" w:sz="4" w:space="0"/>
              <w:right w:val="single" w:color="auto" w:sz="4" w:space="0"/>
            </w:tcBorders>
          </w:tcPr>
          <w:p/>
        </w:tc>
        <w:tc>
          <w:tcPr>
            <w:tcW w:w="0" w:type="auto"/>
            <w:vMerge w:val="continue"/>
            <w:tcBorders>
              <w:top w:val="nil"/>
              <w:left w:val="single" w:color="auto" w:sz="4" w:space="0"/>
              <w:bottom w:val="single" w:color="000000" w:sz="4" w:space="0"/>
              <w:right w:val="single" w:color="auto" w:sz="4" w:space="0"/>
            </w:tcBorders>
          </w:tcPr>
          <w:p/>
        </w:tc>
      </w:tr>
      <w:tr>
        <w:tblPrEx>
          <w:tblCellMar>
            <w:top w:w="0" w:type="dxa"/>
            <w:left w:w="108" w:type="dxa"/>
            <w:bottom w:w="0" w:type="dxa"/>
            <w:right w:w="108" w:type="dxa"/>
          </w:tblCellMar>
        </w:tblPrEx>
        <w:trPr>
          <w:trHeight w:val="402" w:hRule="atLeast"/>
        </w:trPr>
        <w:tc>
          <w:tcPr>
            <w:tcW w:w="0" w:type="auto"/>
            <w:gridSpan w:val="3"/>
            <w:vMerge w:val="continue"/>
            <w:tcBorders>
              <w:top w:val="single" w:color="auto" w:sz="4" w:space="0"/>
              <w:left w:val="single" w:color="auto" w:sz="8" w:space="0"/>
              <w:bottom w:val="single" w:color="auto" w:sz="4" w:space="0"/>
              <w:right w:val="single" w:color="auto" w:sz="4" w:space="0"/>
            </w:tcBorders>
          </w:tcPr>
          <w:p/>
        </w:tc>
        <w:tc>
          <w:tcPr>
            <w:tcW w:w="0" w:type="auto"/>
            <w:vMerge w:val="continue"/>
            <w:tcBorders>
              <w:top w:val="nil"/>
              <w:left w:val="single" w:color="auto" w:sz="4" w:space="0"/>
              <w:bottom w:val="single" w:color="auto" w:sz="4" w:space="0"/>
              <w:right w:val="single" w:color="auto" w:sz="4" w:space="0"/>
            </w:tcBorders>
          </w:tcPr>
          <w:p/>
        </w:tc>
        <w:tc>
          <w:tcPr>
            <w:tcW w:w="0" w:type="auto"/>
            <w:gridSpan w:val="2"/>
            <w:vMerge w:val="continue"/>
            <w:tcBorders>
              <w:top w:val="nil"/>
              <w:left w:val="single" w:color="auto" w:sz="4" w:space="0"/>
              <w:bottom w:val="single" w:color="000000" w:sz="4" w:space="0"/>
              <w:right w:val="single" w:color="auto" w:sz="4" w:space="0"/>
            </w:tcBorders>
          </w:tcPr>
          <w:p/>
        </w:tc>
        <w:tc>
          <w:tcPr>
            <w:tcW w:w="0" w:type="auto"/>
            <w:gridSpan w:val="2"/>
            <w:vMerge w:val="continue"/>
            <w:tcBorders>
              <w:top w:val="nil"/>
              <w:left w:val="single" w:color="auto" w:sz="4" w:space="0"/>
              <w:bottom w:val="single" w:color="000000" w:sz="4" w:space="0"/>
              <w:right w:val="single" w:color="auto" w:sz="4" w:space="0"/>
            </w:tcBorders>
          </w:tcPr>
          <w:p/>
        </w:tc>
        <w:tc>
          <w:tcPr>
            <w:tcW w:w="0" w:type="auto"/>
            <w:vMerge w:val="continue"/>
            <w:tcBorders>
              <w:top w:val="nil"/>
              <w:left w:val="single" w:color="auto" w:sz="4" w:space="0"/>
              <w:bottom w:val="single" w:color="000000" w:sz="4" w:space="0"/>
              <w:right w:val="single" w:color="auto" w:sz="4" w:space="0"/>
            </w:tcBorders>
          </w:tc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rPr>
              <w:t>　</w:t>
            </w:r>
          </w:p>
        </w:tc>
        <w:tc>
          <w:tcPr>
            <w:tcW w:w="2551"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387"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rPr>
              <w:t>　</w:t>
            </w:r>
          </w:p>
        </w:tc>
        <w:tc>
          <w:tcPr>
            <w:tcW w:w="2551"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rPr>
                <w:rFonts w:hint="eastAsia" w:ascii="宋体" w:hAnsi="宋体" w:cs="宋体"/>
                <w:sz w:val="24"/>
                <w:szCs w:val="24"/>
              </w:rPr>
            </w:pPr>
            <w:r>
              <w:rPr>
                <w:rFonts w:hint="eastAsia" w:ascii="宋体" w:hAnsi="宋体" w:cs="宋体"/>
                <w:sz w:val="24"/>
                <w:szCs w:val="24"/>
              </w:rPr>
              <w:t>注：本表反映部门本年度国有资本经营预算财政拨款支出情况。</w:t>
            </w:r>
          </w:p>
          <w:p>
            <w:pPr>
              <w:rPr>
                <w:rFonts w:ascii="宋体" w:hAnsi="宋体" w:cs="宋体"/>
                <w:sz w:val="24"/>
                <w:szCs w:val="24"/>
              </w:rPr>
            </w:pPr>
            <w:r>
              <w:rPr>
                <w:rFonts w:hint="eastAsia" w:ascii="宋体" w:hAnsi="宋体" w:eastAsia="宋体" w:cs="宋体"/>
                <w:kern w:val="0"/>
                <w:sz w:val="24"/>
                <w:szCs w:val="24"/>
              </w:rPr>
              <w:t>道县妇幼保健和计划生育服务中心没有国有资本经营预算财政拨款收入，也没有使用国有资本经营预算财政拨款安排的支出，故本表无数据。</w:t>
            </w:r>
          </w:p>
        </w:tc>
      </w:tr>
    </w:tbl>
    <w:p>
      <w:pPr>
        <w:pStyle w:val="15"/>
        <w:rPr>
          <w:sz w:val="72"/>
          <w:szCs w:val="72"/>
        </w:rPr>
        <w:sectPr>
          <w:pgSz w:w="16838" w:h="11906" w:orient="landscape"/>
          <w:pgMar w:top="720" w:right="720" w:bottom="720" w:left="720" w:header="851" w:footer="992" w:gutter="0"/>
          <w:cols w:space="425" w:num="1"/>
          <w:docGrid w:type="lines" w:linePitch="312" w:charSpace="0"/>
        </w:sectPr>
      </w:pP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r>
        <w:rPr>
          <w:rFonts w:hint="eastAsia"/>
          <w:sz w:val="72"/>
          <w:szCs w:val="72"/>
        </w:rPr>
        <w:t>第三部分</w:t>
      </w:r>
    </w:p>
    <w:p>
      <w:pPr>
        <w:pStyle w:val="15"/>
        <w:jc w:val="center"/>
        <w:rPr>
          <w:sz w:val="70"/>
          <w:szCs w:val="70"/>
        </w:rPr>
      </w:pPr>
    </w:p>
    <w:p>
      <w:pPr>
        <w:pStyle w:val="15"/>
        <w:jc w:val="center"/>
        <w:rPr>
          <w:sz w:val="70"/>
          <w:szCs w:val="70"/>
        </w:rPr>
      </w:pPr>
      <w:r>
        <w:rPr>
          <w:sz w:val="70"/>
          <w:szCs w:val="70"/>
        </w:rPr>
        <w:t>20</w:t>
      </w:r>
      <w:r>
        <w:rPr>
          <w:rFonts w:hint="eastAsia"/>
          <w:sz w:val="70"/>
          <w:szCs w:val="70"/>
        </w:rPr>
        <w:t>21年度部门决算情况说明</w:t>
      </w:r>
    </w:p>
    <w:p>
      <w:pPr>
        <w:rPr>
          <w:rFonts w:ascii="黑体" w:eastAsia="黑体" w:cs="黑体"/>
          <w:color w:val="000000"/>
          <w:sz w:val="70"/>
          <w:szCs w:val="70"/>
        </w:rPr>
      </w:pPr>
      <w:r>
        <w:rPr>
          <w:sz w:val="70"/>
          <w:szCs w:val="70"/>
        </w:rPr>
        <w:br w:type="page"/>
      </w:r>
    </w:p>
    <w:p>
      <w:pPr>
        <w:pStyle w:val="15"/>
        <w:rPr>
          <w:rFonts w:asciiTheme="minorEastAsia" w:hAnsiTheme="minorEastAsia" w:eastAsiaTheme="minorEastAsia"/>
          <w:sz w:val="32"/>
          <w:szCs w:val="32"/>
        </w:rPr>
      </w:pPr>
    </w:p>
    <w:p>
      <w:pPr>
        <w:pStyle w:val="15"/>
        <w:rPr>
          <w:rFonts w:hAnsi="黑体"/>
          <w:b/>
          <w:sz w:val="32"/>
          <w:szCs w:val="32"/>
        </w:rPr>
      </w:pPr>
      <w:r>
        <w:rPr>
          <w:rFonts w:hint="eastAsia" w:hAnsi="黑体"/>
          <w:b/>
          <w:sz w:val="32"/>
          <w:szCs w:val="32"/>
        </w:rPr>
        <w:t>一、收入支出决算总体情况说明</w:t>
      </w:r>
    </w:p>
    <w:p>
      <w:pPr>
        <w:pStyle w:val="15"/>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2021年度收、支总计3803.61万元，与上年相比增加3092.11万元，增长434.59%，主要是因为2020年与2021年统计口径不一致（2020年收入支出决算数未包含非税返还收入支出数）。</w:t>
      </w:r>
    </w:p>
    <w:p>
      <w:pPr>
        <w:pStyle w:val="15"/>
        <w:rPr>
          <w:rFonts w:hAnsi="黑体"/>
          <w:b/>
          <w:sz w:val="32"/>
          <w:szCs w:val="32"/>
        </w:rPr>
      </w:pPr>
      <w:r>
        <w:rPr>
          <w:rFonts w:hint="eastAsia" w:hAnsi="黑体"/>
          <w:b/>
          <w:sz w:val="32"/>
          <w:szCs w:val="32"/>
        </w:rPr>
        <w:t>二、收入决算情况说明</w:t>
      </w:r>
    </w:p>
    <w:p>
      <w:pPr>
        <w:pStyle w:val="15"/>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2021年度收入合计3803.61万元，其中：财政拨款收入3803.61万元，占100%；上级补助收入0万元，占0%；事业收入0万元，占0%；经营收入0万元，占0%；附属单位上缴收入0万元，占0%；其他收入0万元，占0%。</w:t>
      </w:r>
    </w:p>
    <w:p>
      <w:pPr>
        <w:pStyle w:val="15"/>
        <w:rPr>
          <w:rFonts w:hAnsi="黑体"/>
          <w:b/>
          <w:sz w:val="32"/>
          <w:szCs w:val="32"/>
        </w:rPr>
      </w:pPr>
      <w:r>
        <w:rPr>
          <w:rFonts w:hint="eastAsia" w:hAnsi="黑体"/>
          <w:b/>
          <w:sz w:val="32"/>
          <w:szCs w:val="32"/>
        </w:rPr>
        <w:t>三、支出决算情况说明</w:t>
      </w:r>
    </w:p>
    <w:p>
      <w:pPr>
        <w:pStyle w:val="15"/>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2021年度支出合计3803.61万元，其中：基本支出3272.87万元，占86.05%；项目支出530.74万元，占13.95%；上缴上级支出0万元，占0%；经营支出0万元，占0%；对附属单位补助支出0万元，占0%。</w:t>
      </w:r>
    </w:p>
    <w:p>
      <w:pPr>
        <w:pStyle w:val="15"/>
        <w:rPr>
          <w:rFonts w:hAnsi="黑体"/>
          <w:b/>
          <w:sz w:val="32"/>
          <w:szCs w:val="32"/>
        </w:rPr>
      </w:pPr>
      <w:r>
        <w:rPr>
          <w:rFonts w:hint="eastAsia" w:hAnsi="黑体"/>
          <w:b/>
          <w:sz w:val="32"/>
          <w:szCs w:val="32"/>
        </w:rPr>
        <w:t>四、财政拨款收入支出决算总体情况说明</w:t>
      </w:r>
    </w:p>
    <w:p>
      <w:pPr>
        <w:pStyle w:val="15"/>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2021年度财政拨款收、支总计3803.61万元，与上年相比，增加3092.11万元,增长434.95%，主要是因为2020年与2021年统计口径不一致（2020年收入支出决算数未包含非税返还收入支出数）。</w:t>
      </w:r>
    </w:p>
    <w:p>
      <w:pPr>
        <w:pStyle w:val="15"/>
        <w:rPr>
          <w:rFonts w:hAnsi="黑体"/>
          <w:b/>
          <w:sz w:val="32"/>
          <w:szCs w:val="32"/>
        </w:rPr>
      </w:pPr>
      <w:r>
        <w:rPr>
          <w:rFonts w:hint="eastAsia" w:hAnsi="黑体"/>
          <w:b/>
          <w:sz w:val="32"/>
          <w:szCs w:val="32"/>
        </w:rPr>
        <w:t>五、一般公共预算财政拨款支出决算情况说明</w:t>
      </w:r>
    </w:p>
    <w:p>
      <w:pPr>
        <w:pStyle w:val="15"/>
        <w:ind w:firstLine="64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5"/>
        <w:ind w:firstLine="8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2021年度财政拨款支出3803.61万元，占本年支出合计的100%，与上年相比，财政拨款支出增加3092.11万元，增长434.95%，主要是因为2020年与2021年统计口径不一致（2020年收入支出决算数未包含非税返还收入支出数）。</w:t>
      </w:r>
    </w:p>
    <w:p>
      <w:pPr>
        <w:pStyle w:val="15"/>
        <w:ind w:firstLine="48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5"/>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2021年度财政拨款支出3803.61万元，主要用于以下方面：社会保障和就业支出4.63万元，占0.12%；卫生健康支出3798.98万元，占99.88%。</w:t>
      </w:r>
    </w:p>
    <w:p>
      <w:pPr>
        <w:pStyle w:val="15"/>
        <w:ind w:firstLine="8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5"/>
        <w:ind w:firstLine="8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2021年度财政拨款支出年初预算数为3573.56万元，支出决算数为3803.61万元，完成年初预算的106.44%，其中：</w:t>
      </w:r>
    </w:p>
    <w:p>
      <w:pPr>
        <w:pStyle w:val="15"/>
        <w:numPr>
          <w:ilvl w:val="0"/>
          <w:numId w:val="3"/>
        </w:numPr>
        <w:ind w:firstLine="800"/>
        <w:rPr>
          <w:rFonts w:ascii="Times New Roman" w:eastAsia="仿宋_GB2312" w:cs="Times New Roman"/>
          <w:color w:val="auto"/>
          <w:sz w:val="32"/>
          <w:szCs w:val="32"/>
        </w:rPr>
      </w:pPr>
      <w:r>
        <w:rPr>
          <w:rFonts w:hint="eastAsia" w:asciiTheme="minorEastAsia" w:hAnsiTheme="minorEastAsia" w:eastAsiaTheme="minorEastAsia"/>
          <w:sz w:val="32"/>
          <w:szCs w:val="32"/>
        </w:rPr>
        <w:t>社会保障和就业（类）抚恤（款）死亡抚恤（项）。</w:t>
      </w:r>
    </w:p>
    <w:p>
      <w:pPr>
        <w:pStyle w:val="15"/>
        <w:ind w:firstLine="8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年初预算为0万元，支出决算为4.63万元，决算数大于年初预算数的主要原因是：死亡抚恤是在全县的大预算中列支的，单位没有单独做预算。</w:t>
      </w:r>
    </w:p>
    <w:p>
      <w:pPr>
        <w:pStyle w:val="15"/>
        <w:ind w:firstLine="800"/>
        <w:rPr>
          <w:rFonts w:asciiTheme="minorEastAsia" w:hAnsiTheme="minorEastAsia" w:eastAsiaTheme="minorEastAsia"/>
          <w:sz w:val="32"/>
          <w:szCs w:val="32"/>
        </w:rPr>
      </w:pPr>
      <w:r>
        <w:rPr>
          <w:rFonts w:hint="eastAsia" w:asciiTheme="minorEastAsia" w:hAnsiTheme="minorEastAsia" w:eastAsiaTheme="minorEastAsia"/>
          <w:sz w:val="32"/>
          <w:szCs w:val="32"/>
        </w:rPr>
        <w:t>2、卫生健康支出（类）公共卫生（款）妇幼保健机构（项）。</w:t>
      </w:r>
    </w:p>
    <w:p>
      <w:pPr>
        <w:numPr>
          <w:ilvl w:val="0"/>
          <w:numId w:val="4"/>
        </w:numPr>
        <w:snapToGrid w:val="0"/>
        <w:spacing w:line="520" w:lineRule="exact"/>
        <w:ind w:firstLine="640" w:firstLineChars="200"/>
        <w:rPr>
          <w:rFonts w:hint="eastAsia" w:ascii="仿宋_GB2312" w:hAnsi="仿宋" w:eastAsia="仿宋_GB2312"/>
          <w:sz w:val="32"/>
          <w:szCs w:val="32"/>
        </w:rPr>
      </w:pPr>
      <w:r>
        <w:rPr>
          <w:rFonts w:hint="eastAsia" w:asciiTheme="minorEastAsia" w:hAnsiTheme="minorEastAsia" w:eastAsiaTheme="minorEastAsia"/>
          <w:sz w:val="32"/>
          <w:szCs w:val="32"/>
        </w:rPr>
        <w:t>年初预算为3573.56万元，支出决算为3798.98万元，完成年初预算的106.31%，决算数大于年初预算数的主要原因是：</w:t>
      </w:r>
      <w:r>
        <w:rPr>
          <w:rFonts w:hint="eastAsia" w:cs="黑体" w:asciiTheme="minorEastAsia" w:hAnsiTheme="minorEastAsia" w:eastAsiaTheme="minorEastAsia"/>
          <w:color w:val="000000"/>
          <w:sz w:val="32"/>
          <w:szCs w:val="32"/>
        </w:rPr>
        <w:t>主要原因是2021年医疗收入增加，相关药品耗材的支出也相对应的增加，购买专用设备增加。</w:t>
      </w:r>
    </w:p>
    <w:p>
      <w:pPr>
        <w:pStyle w:val="15"/>
        <w:rPr>
          <w:rFonts w:hAnsi="黑体"/>
          <w:b/>
          <w:sz w:val="32"/>
          <w:szCs w:val="32"/>
        </w:rPr>
      </w:pPr>
      <w:r>
        <w:rPr>
          <w:rFonts w:hint="eastAsia" w:hAnsi="黑体"/>
          <w:b/>
          <w:sz w:val="32"/>
          <w:szCs w:val="32"/>
        </w:rPr>
        <w:t>六、一般公共预算财政拨款基本支出决算情况说明</w:t>
      </w:r>
    </w:p>
    <w:p>
      <w:pPr>
        <w:pStyle w:val="15"/>
        <w:ind w:firstLine="64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3272.87万元，其中：人员经费1569.43万元，占基本支出的47.95%,主要包括基本工资、津贴补贴、奖金、伙食补助费等；公用经费1703.44万元，占基本支出的52.05%，主要包括办公费、印刷费、手续费、专用材料费等。</w:t>
      </w:r>
    </w:p>
    <w:p>
      <w:pPr>
        <w:pStyle w:val="15"/>
        <w:rPr>
          <w:rFonts w:hAnsi="黑体"/>
          <w:b/>
          <w:sz w:val="32"/>
          <w:szCs w:val="32"/>
        </w:rPr>
      </w:pPr>
      <w:r>
        <w:rPr>
          <w:rFonts w:hint="eastAsia" w:hAnsi="黑体"/>
          <w:b/>
          <w:sz w:val="32"/>
          <w:szCs w:val="32"/>
        </w:rPr>
        <w:t>七、一般公共预算财政拨款“三公”经费支出决算情况说明</w:t>
      </w:r>
    </w:p>
    <w:p>
      <w:pPr>
        <w:pStyle w:val="15"/>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5"/>
        <w:ind w:firstLine="8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2021年度“三公”经费财政拨款支出预算为19.5万元，支出决算为17.69万元，完成预算的90.71%，其中：</w:t>
      </w:r>
    </w:p>
    <w:p>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因公出国（境）费支出预算为0万元，支出决算为0万元，由于预算数为0，无法计算百分比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5"/>
        <w:ind w:firstLine="8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公务接待费支出预算为8.5万元，支出决算为6.69万元，完成预算的78.69%，</w:t>
      </w:r>
      <w:r>
        <w:rPr>
          <w:rFonts w:hint="eastAsia" w:asciiTheme="minorEastAsia" w:hAnsiTheme="minorEastAsia" w:eastAsiaTheme="minorEastAsia"/>
          <w:sz w:val="32"/>
          <w:szCs w:val="32"/>
          <w:lang w:val="en-US" w:eastAsia="zh-CN"/>
        </w:rPr>
        <w:t>与上年相比减少0.81万元，减少10.8%，</w:t>
      </w:r>
      <w:r>
        <w:rPr>
          <w:rFonts w:hint="eastAsia" w:asciiTheme="minorEastAsia" w:hAnsiTheme="minorEastAsia" w:eastAsiaTheme="minorEastAsia"/>
          <w:sz w:val="32"/>
          <w:szCs w:val="32"/>
        </w:rPr>
        <w:t>决算数小于预算数的主要原因是会议支出未达到预算数，减少的主要原因是相关会议减少。</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val="en-US" w:eastAsia="zh-CN"/>
        </w:rPr>
        <w:t>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15"/>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公务用车运行维护费支出预算为11万元，支出决算为11万元，完成预算的100%，</w:t>
      </w:r>
      <w:r>
        <w:rPr>
          <w:rFonts w:hint="eastAsia" w:asciiTheme="minorEastAsia" w:hAnsiTheme="minorEastAsia" w:eastAsiaTheme="minorEastAsia"/>
          <w:sz w:val="32"/>
          <w:szCs w:val="32"/>
          <w:lang w:val="en-US" w:eastAsia="zh-CN"/>
        </w:rPr>
        <w:t>与上年相比增加6.04万元，增加121.77%，主要是2021年度公务用车维修维护费用增加</w:t>
      </w:r>
      <w:r>
        <w:rPr>
          <w:rFonts w:hint="eastAsia" w:asciiTheme="minorEastAsia" w:hAnsiTheme="minorEastAsia" w:eastAsiaTheme="minorEastAsia"/>
          <w:sz w:val="32"/>
          <w:szCs w:val="32"/>
        </w:rPr>
        <w:t>。</w:t>
      </w:r>
    </w:p>
    <w:p>
      <w:pPr>
        <w:pStyle w:val="15"/>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5"/>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2021年度“三公”经费财政拨款支出决算中，公务接待费支出决算6.69万元，占37.81%,因公出国（境）费支出决算0万元，占0%,公务用车购置费及运行维护费支出决算11万元，占62.19%。其中：</w:t>
      </w:r>
    </w:p>
    <w:p>
      <w:pPr>
        <w:pStyle w:val="15"/>
        <w:ind w:firstLine="8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本单位2021年度未开展因公出国（境）活动</w:t>
      </w:r>
      <w:r>
        <w:rPr>
          <w:rFonts w:hint="eastAsia" w:asciiTheme="minorEastAsia" w:hAnsiTheme="minorEastAsia" w:eastAsiaTheme="minorEastAsia"/>
          <w:sz w:val="32"/>
          <w:szCs w:val="32"/>
        </w:rPr>
        <w:t>。</w:t>
      </w:r>
    </w:p>
    <w:p>
      <w:pPr>
        <w:pStyle w:val="15"/>
        <w:ind w:firstLine="8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2、公务接待费支出决算为6.69万元，全年共接待来访团组72个、来宾595人次，主要是上级检查接待、其他县区业务交流学习发生的接待支出。</w:t>
      </w:r>
    </w:p>
    <w:p>
      <w:pPr>
        <w:ind w:firstLine="800"/>
        <w:rPr>
          <w:rFonts w:cs="黑体" w:asciiTheme="minorEastAsia" w:hAnsiTheme="minorEastAsia"/>
          <w:color w:val="000000"/>
          <w:sz w:val="32"/>
          <w:szCs w:val="32"/>
        </w:rPr>
      </w:pPr>
      <w:r>
        <w:rPr>
          <w:rFonts w:hint="eastAsia" w:asciiTheme="minorEastAsia" w:hAnsiTheme="minorEastAsia"/>
          <w:sz w:val="32"/>
          <w:szCs w:val="32"/>
        </w:rPr>
        <w:t>3、公务用车购置费及运行维护费支出决算为11万元，其中：公务用车购置费0万元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公务用车运行维护费6.69万元，主要是油费、年检费、维修费支出，截止2021年12月31日，我单位开支财政拨款的公务用车保有量为4辆。</w:t>
      </w:r>
    </w:p>
    <w:p>
      <w:pPr>
        <w:pStyle w:val="15"/>
        <w:rPr>
          <w:rFonts w:hAnsi="黑体"/>
          <w:b/>
          <w:sz w:val="32"/>
          <w:szCs w:val="32"/>
        </w:rPr>
      </w:pPr>
      <w:r>
        <w:rPr>
          <w:rFonts w:hint="eastAsia" w:hAnsi="黑体"/>
          <w:b/>
          <w:sz w:val="32"/>
          <w:szCs w:val="32"/>
        </w:rPr>
        <w:t>八、政府性基金预算收入支出决算情况</w:t>
      </w:r>
    </w:p>
    <w:p>
      <w:pPr>
        <w:pStyle w:val="15"/>
        <w:ind w:firstLine="640" w:firstLineChars="200"/>
        <w:rPr>
          <w:rFonts w:asciiTheme="minorEastAsia" w:hAnsiTheme="minorEastAsia" w:eastAsiaTheme="minorEastAsia"/>
          <w:sz w:val="32"/>
          <w:szCs w:val="32"/>
        </w:rPr>
      </w:pPr>
      <w:r>
        <w:rPr>
          <w:rFonts w:hint="eastAsia" w:eastAsia="宋体" w:cs="Times New Roman" w:asciiTheme="minorEastAsia" w:hAnsiTheme="minorEastAsia"/>
          <w:color w:val="auto"/>
          <w:sz w:val="32"/>
          <w:szCs w:val="32"/>
        </w:rPr>
        <w:t>本单位2020年度无政府性基金收入支出。</w:t>
      </w:r>
    </w:p>
    <w:p>
      <w:pPr>
        <w:pStyle w:val="15"/>
        <w:rPr>
          <w:rFonts w:hAnsi="黑体"/>
          <w:b/>
          <w:sz w:val="32"/>
          <w:szCs w:val="32"/>
        </w:rPr>
      </w:pPr>
      <w:r>
        <w:rPr>
          <w:rFonts w:hint="eastAsia" w:hAnsi="黑体"/>
          <w:b/>
          <w:sz w:val="32"/>
          <w:szCs w:val="32"/>
        </w:rPr>
        <w:t>九、机关运行经费支出说明</w:t>
      </w:r>
    </w:p>
    <w:p>
      <w:pPr>
        <w:pStyle w:val="15"/>
        <w:ind w:firstLine="640" w:firstLineChars="200"/>
        <w:rPr>
          <w:rFonts w:eastAsia="宋体" w:cs="Times New Roman" w:asciiTheme="minorEastAsia" w:hAnsiTheme="minorEastAsia"/>
          <w:color w:val="auto"/>
          <w:sz w:val="32"/>
          <w:szCs w:val="32"/>
        </w:rPr>
      </w:pPr>
      <w:r>
        <w:rPr>
          <w:rFonts w:hint="eastAsia" w:eastAsia="宋体" w:cs="Times New Roman" w:asciiTheme="minorEastAsia" w:hAnsiTheme="minorEastAsia"/>
          <w:color w:val="auto"/>
          <w:sz w:val="32"/>
          <w:szCs w:val="32"/>
        </w:rPr>
        <w:t>本部门2021年度机关运行经费支出0万元，与年初预算持平，主要原因为本单位属于事业单位，故预算时将经费支出列入其他开支项目。</w:t>
      </w:r>
    </w:p>
    <w:p>
      <w:pPr>
        <w:pStyle w:val="15"/>
        <w:rPr>
          <w:rFonts w:hAnsi="黑体"/>
          <w:b/>
          <w:sz w:val="32"/>
          <w:szCs w:val="32"/>
        </w:rPr>
      </w:pPr>
      <w:r>
        <w:rPr>
          <w:rFonts w:hint="eastAsia" w:hAnsi="黑体"/>
          <w:b/>
          <w:sz w:val="32"/>
          <w:szCs w:val="32"/>
        </w:rPr>
        <w:t>十、一般性支出情况说明</w:t>
      </w:r>
    </w:p>
    <w:p>
      <w:pPr>
        <w:pStyle w:val="15"/>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10.7万元，用于召开妇女保健项目乡镇专干例会等会议，人数527人，内容为保健项目情况汇报；开支培训费8.63万元，用于开展业务培训，人数851人，内容为艾梅乙防治知识培训、预防新生儿窒息等业务知识培训；举办等节庆、晚会、论坛、赛事活动，开支0万元，主要是年初未列入年初预算安排。</w:t>
      </w:r>
    </w:p>
    <w:p>
      <w:pPr>
        <w:pStyle w:val="15"/>
        <w:rPr>
          <w:rFonts w:hAnsi="黑体"/>
          <w:b/>
          <w:sz w:val="32"/>
          <w:szCs w:val="32"/>
        </w:rPr>
      </w:pPr>
      <w:r>
        <w:rPr>
          <w:rFonts w:hint="eastAsia" w:hAnsi="黑体"/>
          <w:b/>
          <w:sz w:val="32"/>
          <w:szCs w:val="32"/>
        </w:rPr>
        <w:t>十一、政府采购支出说明</w:t>
      </w:r>
    </w:p>
    <w:p>
      <w:pPr>
        <w:pStyle w:val="15"/>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190.4万元，其中：政府采购货物支190.4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5"/>
        <w:rPr>
          <w:rFonts w:hAnsi="黑体"/>
          <w:b/>
          <w:sz w:val="32"/>
          <w:szCs w:val="32"/>
        </w:rPr>
      </w:pPr>
      <w:r>
        <w:rPr>
          <w:rFonts w:hint="eastAsia" w:hAnsi="黑体"/>
          <w:b/>
          <w:sz w:val="32"/>
          <w:szCs w:val="32"/>
        </w:rPr>
        <w:t>十二、国有资产占用情况说明</w:t>
      </w:r>
    </w:p>
    <w:p>
      <w:pPr>
        <w:pStyle w:val="15"/>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4辆，其中，主要领导干部用车0辆，机要通信用车0辆、应急保障用车1辆、执法执勤用车0辆、特种专业技术用车3辆、其他用车0辆；单位价值50万元以上通用设备0台（套）；单位价值100万元以上专用设备2台（套）。</w:t>
      </w:r>
    </w:p>
    <w:p>
      <w:pPr>
        <w:pStyle w:val="15"/>
        <w:rPr>
          <w:rFonts w:hAnsi="黑体"/>
          <w:b/>
          <w:sz w:val="32"/>
          <w:szCs w:val="32"/>
        </w:rPr>
      </w:pPr>
      <w:r>
        <w:rPr>
          <w:rFonts w:hint="eastAsia" w:hAnsi="黑体"/>
          <w:b/>
          <w:sz w:val="32"/>
          <w:szCs w:val="32"/>
        </w:rPr>
        <w:t>十三、2021年度预算绩效情况说明</w:t>
      </w:r>
    </w:p>
    <w:p>
      <w:pPr>
        <w:autoSpaceDE w:val="0"/>
        <w:autoSpaceDN w:val="0"/>
        <w:adjustRightInd w:val="0"/>
        <w:ind w:firstLine="640"/>
        <w:rPr>
          <w:rFonts w:cs="黑体" w:asciiTheme="minorEastAsia" w:hAnsiTheme="minorEastAsia"/>
          <w:color w:val="000000"/>
          <w:sz w:val="32"/>
          <w:szCs w:val="32"/>
        </w:rPr>
      </w:pPr>
      <w:r>
        <w:rPr>
          <w:rFonts w:hint="eastAsia" w:cs="黑体" w:asciiTheme="minorEastAsia" w:hAnsiTheme="minorEastAsia"/>
          <w:b/>
          <w:color w:val="000000"/>
          <w:sz w:val="32"/>
          <w:szCs w:val="32"/>
        </w:rPr>
        <w:t>（1）绩效管理评价工作开展情况</w:t>
      </w:r>
      <w:r>
        <w:rPr>
          <w:rFonts w:hint="eastAsia" w:cs="黑体" w:asciiTheme="minorEastAsia" w:hAnsiTheme="minorEastAsia"/>
          <w:color w:val="000000"/>
          <w:sz w:val="32"/>
          <w:szCs w:val="32"/>
        </w:rPr>
        <w:t>。</w:t>
      </w:r>
    </w:p>
    <w:p>
      <w:pPr>
        <w:autoSpaceDE w:val="0"/>
        <w:autoSpaceDN w:val="0"/>
        <w:adjustRightInd w:val="0"/>
        <w:ind w:firstLine="640"/>
        <w:rPr>
          <w:rFonts w:cs="黑体" w:asciiTheme="minorEastAsia" w:hAnsiTheme="minorEastAsia"/>
          <w:color w:val="000000"/>
          <w:sz w:val="32"/>
          <w:szCs w:val="32"/>
        </w:rPr>
      </w:pPr>
      <w:r>
        <w:rPr>
          <w:rFonts w:hint="eastAsia" w:cs="黑体" w:asciiTheme="minorEastAsia" w:hAnsiTheme="minorEastAsia"/>
          <w:color w:val="000000"/>
          <w:sz w:val="32"/>
          <w:szCs w:val="32"/>
        </w:rPr>
        <w:t>根据预算绩效管理要求，我部门组织对</w:t>
      </w:r>
      <w:r>
        <w:rPr>
          <w:rFonts w:cs="黑体" w:asciiTheme="minorEastAsia" w:hAnsiTheme="minorEastAsia"/>
          <w:color w:val="000000"/>
          <w:sz w:val="32"/>
          <w:szCs w:val="32"/>
        </w:rPr>
        <w:t xml:space="preserve">2021 </w:t>
      </w:r>
      <w:r>
        <w:rPr>
          <w:rFonts w:hint="eastAsia" w:cs="黑体" w:asciiTheme="minorEastAsia" w:hAnsiTheme="minorEastAsia"/>
          <w:color w:val="000000"/>
          <w:sz w:val="32"/>
          <w:szCs w:val="32"/>
        </w:rPr>
        <w:t>年度一般公共预算项目支出全面开展绩效自评，其中，一级项目3个，二级项目0个，共涉及资金530.74万元，占一般公共预算项目支出总额的100</w:t>
      </w:r>
      <w:r>
        <w:rPr>
          <w:rFonts w:cs="黑体" w:asciiTheme="minorEastAsia" w:hAnsiTheme="minorEastAsia"/>
          <w:color w:val="000000"/>
          <w:sz w:val="32"/>
          <w:szCs w:val="32"/>
        </w:rPr>
        <w:t>%</w:t>
      </w:r>
      <w:r>
        <w:rPr>
          <w:rFonts w:hint="eastAsia" w:cs="黑体" w:asciiTheme="minorEastAsia" w:hAnsiTheme="minorEastAsia"/>
          <w:color w:val="000000"/>
          <w:sz w:val="32"/>
          <w:szCs w:val="32"/>
        </w:rPr>
        <w:t>。本单位无政府性基金预算，无国有资本经营预算。</w:t>
      </w:r>
    </w:p>
    <w:p>
      <w:pPr>
        <w:autoSpaceDE w:val="0"/>
        <w:autoSpaceDN w:val="0"/>
        <w:adjustRightInd w:val="0"/>
        <w:ind w:firstLine="640"/>
        <w:rPr>
          <w:rFonts w:cs="黑体" w:asciiTheme="minorEastAsia" w:hAnsiTheme="minorEastAsia"/>
          <w:color w:val="000000"/>
          <w:sz w:val="32"/>
          <w:szCs w:val="32"/>
        </w:rPr>
      </w:pPr>
      <w:r>
        <w:rPr>
          <w:rFonts w:hint="eastAsia" w:cs="黑体" w:asciiTheme="minorEastAsia" w:hAnsiTheme="minorEastAsia"/>
          <w:color w:val="000000"/>
          <w:sz w:val="32"/>
          <w:szCs w:val="32"/>
        </w:rPr>
        <w:t>组织对“农村适龄妇女两癌免费筛查”“孕产妇免费产前筛查”“降消项目”等3个项目开展了部门评价，涉及一般公共预算支出530.74万元，政府性基金预算支出0万元，国有资本经营预算支出0万元。从评价情况来看，本单位一般公共预算项目整体运行良好，项目管理比较规范。</w:t>
      </w:r>
    </w:p>
    <w:p>
      <w:pPr>
        <w:autoSpaceDE w:val="0"/>
        <w:autoSpaceDN w:val="0"/>
        <w:adjustRightInd w:val="0"/>
        <w:ind w:firstLine="640"/>
        <w:rPr>
          <w:rFonts w:cs="黑体" w:asciiTheme="minorEastAsia" w:hAnsiTheme="minorEastAsia"/>
          <w:color w:val="000000"/>
          <w:sz w:val="32"/>
          <w:szCs w:val="32"/>
        </w:rPr>
      </w:pPr>
      <w:r>
        <w:rPr>
          <w:rFonts w:hint="eastAsia" w:cs="黑体" w:asciiTheme="minorEastAsia" w:hAnsiTheme="minorEastAsia"/>
          <w:color w:val="000000"/>
          <w:sz w:val="32"/>
          <w:szCs w:val="32"/>
        </w:rPr>
        <w:t>本单位未组织对其他单位开展整体支出绩效评价</w:t>
      </w:r>
    </w:p>
    <w:p>
      <w:pPr>
        <w:autoSpaceDE w:val="0"/>
        <w:autoSpaceDN w:val="0"/>
        <w:adjustRightInd w:val="0"/>
        <w:ind w:firstLine="640"/>
        <w:rPr>
          <w:rFonts w:cs="黑体" w:asciiTheme="minorEastAsia" w:hAnsiTheme="minorEastAsia"/>
          <w:b/>
          <w:color w:val="000000"/>
          <w:sz w:val="32"/>
          <w:szCs w:val="32"/>
        </w:rPr>
      </w:pPr>
      <w:r>
        <w:rPr>
          <w:rFonts w:hint="eastAsia" w:cs="黑体" w:asciiTheme="minorEastAsia" w:hAnsiTheme="minorEastAsia"/>
          <w:b/>
          <w:color w:val="000000"/>
          <w:sz w:val="32"/>
          <w:szCs w:val="32"/>
        </w:rPr>
        <w:t>（2）部门决算中项目绩效自评结果。</w:t>
      </w:r>
    </w:p>
    <w:p>
      <w:pPr>
        <w:autoSpaceDE w:val="0"/>
        <w:autoSpaceDN w:val="0"/>
        <w:adjustRightInd w:val="0"/>
        <w:ind w:firstLine="640"/>
        <w:rPr>
          <w:rFonts w:cs="黑体" w:asciiTheme="minorEastAsia" w:hAnsiTheme="minorEastAsia"/>
          <w:color w:val="000000"/>
          <w:sz w:val="32"/>
          <w:szCs w:val="32"/>
        </w:rPr>
      </w:pPr>
      <w:r>
        <w:rPr>
          <w:rFonts w:hint="eastAsia" w:cs="黑体" w:asciiTheme="minorEastAsia" w:hAnsiTheme="minorEastAsia"/>
          <w:color w:val="000000"/>
          <w:sz w:val="32"/>
          <w:szCs w:val="32"/>
        </w:rPr>
        <w:t>基本公卫和民生项目绩效自评综述：根据年初设定的绩效目标，项目绩效自评得分为90.98分。项目全年预算数为671.5万元，执行数为536.04万元，完成预算的101</w:t>
      </w:r>
      <w:r>
        <w:rPr>
          <w:rFonts w:cs="黑体" w:asciiTheme="minorEastAsia" w:hAnsiTheme="minorEastAsia"/>
          <w:color w:val="000000"/>
          <w:sz w:val="32"/>
          <w:szCs w:val="32"/>
        </w:rPr>
        <w:t>%</w:t>
      </w:r>
      <w:r>
        <w:rPr>
          <w:rFonts w:hint="eastAsia" w:cs="黑体" w:asciiTheme="minorEastAsia" w:hAnsiTheme="minorEastAsia"/>
          <w:color w:val="000000"/>
          <w:sz w:val="32"/>
          <w:szCs w:val="32"/>
        </w:rPr>
        <w:t>。项目绩效目标完成情况：一是</w:t>
      </w:r>
      <w:r>
        <w:rPr>
          <w:rFonts w:hint="eastAsia" w:ascii="宋体" w:hAnsi="宋体"/>
          <w:color w:val="010101"/>
          <w:sz w:val="30"/>
          <w:szCs w:val="30"/>
        </w:rPr>
        <w:t>农村适龄妇女“两癌”免费筛查任务12000人次，实际共完成筛查</w:t>
      </w:r>
      <w:r>
        <w:rPr>
          <w:rFonts w:hint="eastAsia" w:ascii="仿宋" w:hAnsi="仿宋" w:eastAsia="仿宋" w:cs="仿宋"/>
          <w:sz w:val="32"/>
          <w:szCs w:val="32"/>
        </w:rPr>
        <w:t>12169</w:t>
      </w:r>
      <w:r>
        <w:rPr>
          <w:rFonts w:hint="eastAsia" w:ascii="宋体" w:hAnsi="宋体"/>
          <w:color w:val="010101"/>
          <w:sz w:val="30"/>
          <w:szCs w:val="30"/>
        </w:rPr>
        <w:t>人次</w:t>
      </w:r>
      <w:r>
        <w:rPr>
          <w:rFonts w:hint="eastAsia" w:cs="黑体" w:asciiTheme="minorEastAsia" w:hAnsiTheme="minorEastAsia"/>
          <w:color w:val="000000"/>
          <w:sz w:val="32"/>
          <w:szCs w:val="32"/>
        </w:rPr>
        <w:t>；二是</w:t>
      </w:r>
      <w:r>
        <w:rPr>
          <w:rFonts w:hint="eastAsia" w:ascii="宋体" w:hAnsi="宋体"/>
          <w:color w:val="010101"/>
          <w:sz w:val="30"/>
          <w:szCs w:val="30"/>
        </w:rPr>
        <w:t>孕产妇免费筛查任务为4000例，实际共完成筛查4061例</w:t>
      </w:r>
      <w:r>
        <w:rPr>
          <w:rFonts w:hint="eastAsia" w:cs="黑体" w:asciiTheme="minorEastAsia" w:hAnsiTheme="minorEastAsia"/>
          <w:color w:val="000000"/>
          <w:sz w:val="32"/>
          <w:szCs w:val="32"/>
        </w:rPr>
        <w:t>。发现的主要问题及原因：</w:t>
      </w:r>
      <w:r>
        <w:rPr>
          <w:rFonts w:hint="eastAsia" w:ascii="宋体" w:hAnsi="宋体"/>
          <w:color w:val="010101"/>
          <w:sz w:val="30"/>
          <w:szCs w:val="30"/>
        </w:rPr>
        <w:t>产前筛查出高危656人，其中540例到上级医院进行了产前诊断，产前诊断干预率82.32%。对风险人群均进行了追踪干预管理及妊娠结局随访</w:t>
      </w:r>
      <w:r>
        <w:rPr>
          <w:rFonts w:hint="eastAsia" w:cs="黑体" w:asciiTheme="minorEastAsia" w:hAnsiTheme="minorEastAsia"/>
          <w:color w:val="000000"/>
          <w:sz w:val="32"/>
          <w:szCs w:val="32"/>
        </w:rPr>
        <w:t>。下一步改进措施：一是不断提高业务水平；二是提高医疗服务质量，积极对风险人群进行随访关怀。</w:t>
      </w:r>
    </w:p>
    <w:p>
      <w:pPr>
        <w:autoSpaceDE w:val="0"/>
        <w:autoSpaceDN w:val="0"/>
        <w:adjustRightInd w:val="0"/>
        <w:ind w:firstLine="640"/>
        <w:rPr>
          <w:rFonts w:cs="黑体" w:asciiTheme="minorEastAsia" w:hAnsiTheme="minorEastAsia"/>
          <w:color w:val="000000"/>
          <w:sz w:val="32"/>
          <w:szCs w:val="32"/>
        </w:rPr>
      </w:pPr>
      <w:r>
        <w:rPr>
          <w:rFonts w:hint="eastAsia" w:cs="黑体" w:asciiTheme="minorEastAsia" w:hAnsiTheme="minorEastAsia"/>
          <w:b/>
          <w:color w:val="000000"/>
          <w:sz w:val="32"/>
          <w:szCs w:val="32"/>
        </w:rPr>
        <w:t>（</w:t>
      </w:r>
      <w:r>
        <w:rPr>
          <w:rFonts w:cs="黑体" w:asciiTheme="minorEastAsia" w:hAnsiTheme="minorEastAsia"/>
          <w:b/>
          <w:color w:val="000000"/>
          <w:sz w:val="32"/>
          <w:szCs w:val="32"/>
        </w:rPr>
        <w:t>3</w:t>
      </w:r>
      <w:r>
        <w:rPr>
          <w:rFonts w:hint="eastAsia" w:cs="黑体" w:asciiTheme="minorEastAsia" w:hAnsiTheme="minorEastAsia"/>
          <w:b/>
          <w:color w:val="000000"/>
          <w:sz w:val="32"/>
          <w:szCs w:val="32"/>
        </w:rPr>
        <w:t>）部门评价项目绩效评价结果。</w:t>
      </w:r>
    </w:p>
    <w:p>
      <w:pPr>
        <w:ind w:firstLine="600" w:firstLineChars="200"/>
        <w:rPr>
          <w:rFonts w:ascii="宋体" w:hAnsi="宋体"/>
          <w:color w:val="010101"/>
          <w:sz w:val="30"/>
          <w:szCs w:val="30"/>
        </w:rPr>
      </w:pPr>
      <w:r>
        <w:rPr>
          <w:rFonts w:hint="eastAsia" w:ascii="宋体" w:hAnsi="宋体"/>
          <w:color w:val="010101"/>
          <w:sz w:val="30"/>
          <w:szCs w:val="30"/>
        </w:rPr>
        <w:t>2021年我县农村适龄妇女“两癌”免费筛查任务12000人次，实际共完成筛查</w:t>
      </w:r>
      <w:r>
        <w:rPr>
          <w:rFonts w:hint="eastAsia" w:ascii="仿宋" w:hAnsi="仿宋" w:eastAsia="仿宋" w:cs="仿宋"/>
          <w:sz w:val="32"/>
          <w:szCs w:val="32"/>
        </w:rPr>
        <w:t>12169</w:t>
      </w:r>
      <w:r>
        <w:rPr>
          <w:rFonts w:hint="eastAsia" w:ascii="宋体" w:hAnsi="宋体"/>
          <w:color w:val="010101"/>
          <w:sz w:val="30"/>
          <w:szCs w:val="30"/>
        </w:rPr>
        <w:t>人次，完成率101.41%。其中HPV异常1436人，其中HPV16.18型216人。ASCUS 275人、LSIL 156人、ASC-H 22人、HSIL  1人。阴道镜应查人数670人，实查652人，阴道镜异常347人，病检实查347人，CIN1  211人，CIN2-3  73人，原位腺癌1例；微小浸润癌7例；浸润癌2人；宫颈早诊人数82例，宫颈早诊率98.80%，宫颈癌10例，宫颈癌检出率0.082%；应干预人数83例，实际干预人数83例；治疗率100%。乳腺筛查12169人，乳腺彩超：B-RAS分级0级/3级：328人，4-5级：29人。钼靶应查328人，实查328人，乳腺小叶原位癌0人，导管原位癌1人；浸润性导管癌6人；浸润性小叶癌5人；乳腺应分期12人；获得分期12人；0期：0例；1期：6例；2A期：5例；2B期0例；3期以上：1人。乳腺癌12人,乳腺早诊率早诊率91.67%，治疗人数：12人，治疗率100% 。</w:t>
      </w:r>
    </w:p>
    <w:p>
      <w:pPr>
        <w:ind w:firstLine="600" w:firstLineChars="200"/>
        <w:rPr>
          <w:rFonts w:ascii="宋体" w:hAnsi="宋体"/>
          <w:color w:val="010101"/>
          <w:sz w:val="30"/>
          <w:szCs w:val="30"/>
        </w:rPr>
      </w:pPr>
      <w:r>
        <w:rPr>
          <w:rFonts w:hint="eastAsia" w:ascii="宋体" w:hAnsi="宋体"/>
          <w:color w:val="010101"/>
          <w:sz w:val="30"/>
          <w:szCs w:val="30"/>
        </w:rPr>
        <w:t>2021年我县孕产妇免费筛查任务为4000例，实际共完成筛查4061例，完成率101.53%。产前筛查出高危656人，其中540例到上级医院进行了产前诊断，产前诊断干预率82.32%。对风险人群均进行了追踪干预管理及妊娠结局随访。</w:t>
      </w:r>
    </w:p>
    <w:p>
      <w:pPr>
        <w:ind w:firstLine="600" w:firstLineChars="200"/>
        <w:rPr>
          <w:rFonts w:ascii="宋体" w:hAnsi="宋体"/>
          <w:color w:val="010101"/>
          <w:sz w:val="30"/>
          <w:szCs w:val="30"/>
        </w:rPr>
      </w:pPr>
      <w:r>
        <w:rPr>
          <w:rFonts w:hint="eastAsia" w:ascii="宋体" w:hAnsi="宋体"/>
          <w:color w:val="010101"/>
          <w:sz w:val="30"/>
          <w:szCs w:val="30"/>
        </w:rPr>
        <w:t>2021年基本公卫和民生项目整体运行良好，完成重大公共卫生服务项目任务全部工作目标，项目管理比较规范，覆盖率达标，较好实施国家重大公共卫生服务项目产生了良好的社会效益，收到预期效果。</w:t>
      </w:r>
    </w:p>
    <w:p>
      <w:pPr>
        <w:pStyle w:val="15"/>
        <w:jc w:val="center"/>
        <w:rPr>
          <w:sz w:val="72"/>
          <w:szCs w:val="72"/>
        </w:rPr>
      </w:pPr>
    </w:p>
    <w:p>
      <w:pPr>
        <w:pStyle w:val="15"/>
        <w:jc w:val="center"/>
        <w:rPr>
          <w:sz w:val="72"/>
          <w:szCs w:val="72"/>
        </w:rPr>
      </w:pPr>
    </w:p>
    <w:p>
      <w:pPr>
        <w:pStyle w:val="15"/>
        <w:jc w:val="center"/>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r>
        <w:rPr>
          <w:rFonts w:hint="eastAsia"/>
          <w:sz w:val="72"/>
          <w:szCs w:val="72"/>
        </w:rPr>
        <w:t>第四部分</w:t>
      </w:r>
    </w:p>
    <w:p>
      <w:pPr>
        <w:jc w:val="center"/>
        <w:rPr>
          <w:rFonts w:ascii="黑体" w:eastAsia="黑体" w:cs="黑体"/>
          <w:color w:val="000000"/>
          <w:sz w:val="70"/>
          <w:szCs w:val="70"/>
        </w:rPr>
      </w:pPr>
    </w:p>
    <w:p>
      <w:pPr>
        <w:jc w:val="center"/>
        <w:rPr>
          <w:rFonts w:ascii="黑体" w:eastAsia="黑体" w:cs="黑体"/>
          <w:color w:val="000000"/>
          <w:sz w:val="70"/>
          <w:szCs w:val="70"/>
        </w:rPr>
      </w:pPr>
      <w:r>
        <w:rPr>
          <w:rFonts w:hint="eastAsia" w:ascii="黑体" w:eastAsia="黑体" w:cs="黑体"/>
          <w:color w:val="000000"/>
          <w:sz w:val="70"/>
          <w:szCs w:val="70"/>
        </w:rPr>
        <w:t>名词解释</w:t>
      </w:r>
    </w:p>
    <w:p>
      <w:pPr>
        <w:rPr>
          <w:rFonts w:ascii="黑体" w:eastAsia="黑体" w:cs="黑体"/>
          <w:color w:val="000000"/>
          <w:sz w:val="70"/>
          <w:szCs w:val="70"/>
        </w:rPr>
      </w:pPr>
      <w:r>
        <w:rPr>
          <w:rFonts w:ascii="黑体" w:eastAsia="黑体" w:cs="黑体"/>
          <w:color w:val="000000"/>
          <w:sz w:val="70"/>
          <w:szCs w:val="70"/>
        </w:rPr>
        <w:br w:type="page"/>
      </w:r>
    </w:p>
    <w:p>
      <w:pPr>
        <w:pStyle w:val="18"/>
        <w:numPr>
          <w:ilvl w:val="0"/>
          <w:numId w:val="5"/>
        </w:numPr>
        <w:shd w:val="clear" w:color="auto" w:fill="FFFFFF"/>
        <w:ind w:firstLine="640" w:firstLineChars="200"/>
        <w:rPr>
          <w:rFonts w:ascii="黑体" w:hAnsi="黑体" w:eastAsia="黑体" w:cs="黑体"/>
          <w:color w:val="000000"/>
        </w:rPr>
      </w:pPr>
      <w:r>
        <w:rPr>
          <w:rFonts w:hint="eastAsia" w:ascii="黑体" w:hAnsi="黑体" w:eastAsia="黑体" w:cs="黑体"/>
          <w:b/>
          <w:bCs/>
          <w:color w:val="000000"/>
        </w:rPr>
        <w:t>机关运行经费</w:t>
      </w:r>
    </w:p>
    <w:p>
      <w:pPr>
        <w:pStyle w:val="18"/>
        <w:shd w:val="clear" w:color="auto" w:fill="FFFFFF"/>
        <w:ind w:firstLine="640" w:firstLineChars="200"/>
        <w:rPr>
          <w:rFonts w:ascii="黑体" w:hAnsi="黑体" w:eastAsia="黑体" w:cs="黑体"/>
          <w:color w:val="000000"/>
        </w:rPr>
      </w:pPr>
      <w:r>
        <w:rPr>
          <w:rFonts w:hint="eastAsia" w:ascii="仿宋_GB2312" w:hAnsi="仿宋_GB2312" w:cs="仿宋_GB2312"/>
          <w:color w:val="000000"/>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8"/>
        <w:numPr>
          <w:ilvl w:val="0"/>
          <w:numId w:val="5"/>
        </w:numPr>
        <w:shd w:val="clear" w:color="auto" w:fill="FFFFFF"/>
        <w:ind w:firstLine="640" w:firstLineChars="200"/>
        <w:rPr>
          <w:rFonts w:ascii="黑体" w:hAnsi="黑体" w:eastAsia="黑体" w:cs="黑体"/>
          <w:b/>
          <w:bCs/>
          <w:color w:val="000000"/>
        </w:rPr>
      </w:pPr>
      <w:r>
        <w:rPr>
          <w:rFonts w:hint="eastAsia" w:ascii="黑体" w:hAnsi="黑体" w:eastAsia="黑体" w:cs="黑体"/>
          <w:b/>
          <w:bCs/>
          <w:color w:val="000000"/>
        </w:rPr>
        <w:t>三公”经费</w:t>
      </w:r>
    </w:p>
    <w:p>
      <w:pPr>
        <w:pStyle w:val="18"/>
        <w:shd w:val="clear" w:color="auto" w:fill="FFFFFF"/>
        <w:ind w:firstLine="640" w:firstLineChars="200"/>
        <w:rPr>
          <w:rFonts w:ascii="仿宋_GB2312" w:hAnsi="仿宋_GB2312" w:cs="仿宋_GB2312"/>
          <w:color w:val="000000"/>
        </w:rPr>
      </w:pPr>
      <w:r>
        <w:rPr>
          <w:rFonts w:hint="eastAsia" w:ascii="仿宋_GB2312" w:hAnsi="仿宋_GB2312" w:cs="仿宋_GB2312"/>
          <w:color w:val="000000"/>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numPr>
          <w:ilvl w:val="0"/>
          <w:numId w:val="6"/>
        </w:numPr>
        <w:spacing w:line="600" w:lineRule="exact"/>
        <w:rPr>
          <w:rFonts w:ascii="黑体" w:hAnsi="黑体" w:eastAsia="黑体"/>
          <w:b/>
          <w:bCs/>
          <w:sz w:val="32"/>
          <w:szCs w:val="32"/>
        </w:rPr>
      </w:pPr>
      <w:r>
        <w:rPr>
          <w:rFonts w:hint="eastAsia" w:ascii="黑体" w:hAnsi="黑体" w:eastAsia="黑体"/>
          <w:b/>
          <w:bCs/>
          <w:sz w:val="32"/>
          <w:szCs w:val="32"/>
        </w:rPr>
        <w:t>艾梅乙</w:t>
      </w:r>
    </w:p>
    <w:p>
      <w:pPr>
        <w:spacing w:line="600" w:lineRule="exact"/>
        <w:ind w:left="160"/>
        <w:rPr>
          <w:rFonts w:eastAsia="仿宋_GB2312"/>
          <w:sz w:val="32"/>
          <w:szCs w:val="32"/>
        </w:rPr>
      </w:pPr>
      <w:r>
        <w:rPr>
          <w:rFonts w:hint="eastAsia" w:ascii="仿宋_GB2312" w:hAnsi="仿宋_GB2312" w:eastAsia="仿宋_GB2312" w:cs="仿宋_GB2312"/>
          <w:color w:val="000000"/>
          <w:sz w:val="32"/>
          <w:szCs w:val="32"/>
        </w:rPr>
        <w:t>预防艾滋病、梅毒、乙肝母婴传播。</w:t>
      </w:r>
    </w:p>
    <w:p>
      <w:pPr>
        <w:numPr>
          <w:ilvl w:val="0"/>
          <w:numId w:val="6"/>
        </w:numPr>
        <w:spacing w:line="600" w:lineRule="exact"/>
        <w:rPr>
          <w:rFonts w:ascii="黑体" w:hAnsi="黑体" w:eastAsia="黑体"/>
          <w:b/>
          <w:bCs/>
          <w:sz w:val="32"/>
          <w:szCs w:val="32"/>
        </w:rPr>
      </w:pPr>
      <w:r>
        <w:rPr>
          <w:rFonts w:hint="eastAsia" w:ascii="黑体" w:hAnsi="黑体" w:eastAsia="黑体"/>
          <w:b/>
          <w:bCs/>
          <w:sz w:val="32"/>
          <w:szCs w:val="32"/>
        </w:rPr>
        <w:t>降消</w:t>
      </w:r>
    </w:p>
    <w:p>
      <w:pPr>
        <w:spacing w:line="600" w:lineRule="exact"/>
        <w:ind w:left="160"/>
        <w:rPr>
          <w:rFonts w:eastAsia="仿宋_GB2312"/>
          <w:sz w:val="32"/>
          <w:szCs w:val="32"/>
        </w:rPr>
      </w:pPr>
      <w:r>
        <w:rPr>
          <w:rFonts w:hint="eastAsia" w:ascii="仿宋_GB2312" w:hAnsi="仿宋_GB2312" w:eastAsia="仿宋_GB2312" w:cs="仿宋_GB2312"/>
          <w:color w:val="000000"/>
          <w:sz w:val="32"/>
          <w:szCs w:val="32"/>
        </w:rPr>
        <w:t>降低孕产妇新生儿死亡率消除新生儿破伤风。</w:t>
      </w:r>
    </w:p>
    <w:p>
      <w:pPr>
        <w:numPr>
          <w:ilvl w:val="0"/>
          <w:numId w:val="6"/>
        </w:numPr>
        <w:spacing w:line="600" w:lineRule="exact"/>
        <w:rPr>
          <w:rFonts w:ascii="黑体" w:hAnsi="黑体" w:eastAsia="黑体"/>
          <w:b/>
          <w:bCs/>
          <w:sz w:val="32"/>
          <w:szCs w:val="32"/>
        </w:rPr>
      </w:pPr>
      <w:r>
        <w:rPr>
          <w:rFonts w:hint="eastAsia" w:ascii="黑体" w:hAnsi="黑体" w:eastAsia="黑体"/>
          <w:b/>
          <w:bCs/>
          <w:sz w:val="32"/>
          <w:szCs w:val="32"/>
        </w:rPr>
        <w:t>两癌</w:t>
      </w:r>
    </w:p>
    <w:p>
      <w:pPr>
        <w:spacing w:line="600" w:lineRule="exact"/>
        <w:rPr>
          <w:rFonts w:ascii="黑体" w:hAnsi="黑体" w:eastAsia="黑体"/>
          <w:b/>
          <w:bCs/>
          <w:sz w:val="32"/>
          <w:szCs w:val="32"/>
        </w:rPr>
      </w:pPr>
      <w:r>
        <w:rPr>
          <w:rFonts w:hint="eastAsia" w:ascii="仿宋_GB2312" w:hAnsi="黑体" w:eastAsia="仿宋_GB2312"/>
          <w:sz w:val="32"/>
          <w:szCs w:val="32"/>
        </w:rPr>
        <w:t>开展农村适龄妇女宫颈癌、乳腺癌筛查工作.</w:t>
      </w:r>
    </w:p>
    <w:p>
      <w:pPr>
        <w:numPr>
          <w:ilvl w:val="0"/>
          <w:numId w:val="6"/>
        </w:numPr>
        <w:spacing w:line="600" w:lineRule="exact"/>
        <w:rPr>
          <w:rFonts w:ascii="黑体" w:hAnsi="黑体" w:eastAsia="黑体"/>
          <w:b/>
          <w:bCs/>
          <w:sz w:val="32"/>
          <w:szCs w:val="32"/>
        </w:rPr>
      </w:pPr>
      <w:r>
        <w:rPr>
          <w:rFonts w:hint="eastAsia" w:ascii="黑体" w:hAnsi="黑体" w:eastAsia="黑体"/>
          <w:b/>
          <w:bCs/>
          <w:sz w:val="32"/>
          <w:szCs w:val="32"/>
        </w:rPr>
        <w:t>孕前优生</w:t>
      </w:r>
    </w:p>
    <w:p>
      <w:pPr>
        <w:spacing w:line="600" w:lineRule="exact"/>
        <w:ind w:left="-8"/>
        <w:rPr>
          <w:rFonts w:ascii="黑体" w:hAnsi="黑体" w:eastAsia="黑体"/>
          <w:b/>
          <w:bCs/>
          <w:sz w:val="32"/>
          <w:szCs w:val="32"/>
        </w:rPr>
      </w:pPr>
      <w:r>
        <w:rPr>
          <w:rFonts w:hint="eastAsia" w:ascii="仿宋_GB2312" w:hAnsi="仿宋_GB2312" w:eastAsia="仿宋_GB2312" w:cs="仿宋_GB2312"/>
          <w:sz w:val="32"/>
          <w:szCs w:val="32"/>
        </w:rPr>
        <w:t>国家免费孕前优生健康检查项目</w:t>
      </w:r>
    </w:p>
    <w:p>
      <w:pPr>
        <w:numPr>
          <w:ilvl w:val="0"/>
          <w:numId w:val="6"/>
        </w:numPr>
        <w:spacing w:line="600" w:lineRule="exact"/>
        <w:rPr>
          <w:rFonts w:ascii="黑体" w:hAnsi="黑体" w:eastAsia="黑体"/>
          <w:b/>
          <w:bCs/>
          <w:sz w:val="32"/>
          <w:szCs w:val="32"/>
        </w:rPr>
      </w:pPr>
      <w:r>
        <w:rPr>
          <w:rFonts w:hint="eastAsia" w:ascii="黑体" w:hAnsi="黑体" w:eastAsia="黑体"/>
          <w:b/>
          <w:bCs/>
          <w:sz w:val="32"/>
          <w:szCs w:val="32"/>
        </w:rPr>
        <w:t>专用材料费</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指本单位开展医疗服务所发生的药品耗材及外送检验项目。</w:t>
      </w:r>
    </w:p>
    <w:p>
      <w:pPr>
        <w:pStyle w:val="15"/>
        <w:jc w:val="both"/>
        <w:rPr>
          <w:sz w:val="72"/>
          <w:szCs w:val="72"/>
        </w:rPr>
      </w:pPr>
    </w:p>
    <w:p>
      <w:pPr>
        <w:pStyle w:val="15"/>
        <w:jc w:val="center"/>
        <w:rPr>
          <w:sz w:val="72"/>
          <w:szCs w:val="72"/>
        </w:rPr>
      </w:pPr>
    </w:p>
    <w:p>
      <w:pPr>
        <w:pStyle w:val="15"/>
        <w:jc w:val="center"/>
        <w:rPr>
          <w:sz w:val="72"/>
          <w:szCs w:val="72"/>
        </w:rPr>
      </w:pPr>
    </w:p>
    <w:p>
      <w:pPr>
        <w:pStyle w:val="15"/>
        <w:jc w:val="both"/>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r>
        <w:rPr>
          <w:rFonts w:hint="eastAsia"/>
          <w:sz w:val="72"/>
          <w:szCs w:val="72"/>
        </w:rPr>
        <w:t>第五部分</w:t>
      </w:r>
    </w:p>
    <w:p>
      <w:pPr>
        <w:jc w:val="center"/>
        <w:rPr>
          <w:rFonts w:ascii="黑体" w:eastAsia="黑体" w:cs="黑体"/>
          <w:color w:val="000000"/>
          <w:sz w:val="70"/>
          <w:szCs w:val="70"/>
        </w:rPr>
      </w:pPr>
    </w:p>
    <w:p>
      <w:pPr>
        <w:jc w:val="center"/>
        <w:rPr>
          <w:rFonts w:ascii="黑体" w:eastAsia="黑体" w:cs="黑体"/>
          <w:color w:val="000000"/>
          <w:sz w:val="70"/>
          <w:szCs w:val="70"/>
        </w:rPr>
      </w:pPr>
      <w:r>
        <w:rPr>
          <w:rFonts w:hint="eastAsia" w:ascii="黑体" w:eastAsia="黑体" w:cs="黑体"/>
          <w:color w:val="000000"/>
          <w:sz w:val="70"/>
          <w:szCs w:val="70"/>
        </w:rPr>
        <w:t>附件</w:t>
      </w:r>
    </w:p>
    <w:p>
      <w:pPr>
        <w:rPr>
          <w:rFonts w:ascii="黑体" w:eastAsia="黑体" w:cs="黑体"/>
          <w:color w:val="000000"/>
          <w:sz w:val="70"/>
          <w:szCs w:val="70"/>
        </w:rPr>
      </w:pPr>
      <w:r>
        <w:rPr>
          <w:rFonts w:ascii="黑体" w:eastAsia="黑体" w:cs="黑体"/>
          <w:color w:val="000000"/>
          <w:sz w:val="70"/>
          <w:szCs w:val="70"/>
        </w:rPr>
        <w:br w:type="page"/>
      </w:r>
    </w:p>
    <w:p>
      <w:pPr>
        <w:jc w:val="center"/>
        <w:rPr>
          <w:rFonts w:ascii="黑体" w:eastAsia="黑体" w:cs="黑体"/>
          <w:color w:val="000000"/>
          <w:sz w:val="70"/>
          <w:szCs w:val="70"/>
        </w:rPr>
      </w:pPr>
    </w:p>
    <w:p>
      <w:pPr>
        <w:ind w:firstLine="640"/>
        <w:jc w:val="center"/>
        <w:rPr>
          <w:rFonts w:cs="黑体" w:asciiTheme="minorEastAsia" w:hAnsiTheme="minorEastAsia"/>
          <w:b/>
          <w:color w:val="000000"/>
          <w:sz w:val="32"/>
          <w:szCs w:val="32"/>
        </w:rPr>
      </w:pPr>
      <w:r>
        <w:rPr>
          <w:rFonts w:hint="eastAsia" w:cs="黑体" w:asciiTheme="minorEastAsia" w:hAnsiTheme="minorEastAsia"/>
          <w:b/>
          <w:color w:val="000000"/>
          <w:sz w:val="32"/>
          <w:szCs w:val="32"/>
        </w:rPr>
        <w:t>2021年度部门整体支出绩效评价报告</w:t>
      </w:r>
    </w:p>
    <w:p>
      <w:pPr>
        <w:ind w:right="11" w:firstLine="800" w:firstLineChars="200"/>
        <w:rPr>
          <w:rFonts w:ascii="宋体" w:hAnsi="宋体"/>
          <w:b/>
          <w:sz w:val="40"/>
          <w:szCs w:val="40"/>
        </w:rPr>
      </w:pPr>
      <w:r>
        <w:rPr>
          <w:rFonts w:hint="eastAsia" w:ascii="宋体" w:hAnsi="宋体"/>
          <w:b/>
          <w:sz w:val="40"/>
          <w:szCs w:val="40"/>
        </w:rPr>
        <w:t>一、</w:t>
      </w:r>
      <w:r>
        <w:rPr>
          <w:rFonts w:hint="eastAsia" w:ascii="宋体" w:hAnsi="宋体"/>
          <w:b/>
          <w:sz w:val="30"/>
          <w:szCs w:val="30"/>
        </w:rPr>
        <w:t>部门概况</w:t>
      </w:r>
    </w:p>
    <w:p>
      <w:pPr>
        <w:ind w:left="142" w:right="11" w:firstLine="560" w:firstLineChars="200"/>
        <w:rPr>
          <w:rFonts w:ascii="宋体" w:hAnsi="宋体"/>
          <w:sz w:val="28"/>
          <w:szCs w:val="28"/>
        </w:rPr>
      </w:pPr>
      <w:r>
        <w:rPr>
          <w:rFonts w:hint="eastAsia" w:ascii="宋体" w:hAnsi="宋体"/>
          <w:sz w:val="28"/>
          <w:szCs w:val="28"/>
        </w:rPr>
        <w:t>（一）部门基本情况：</w:t>
      </w:r>
    </w:p>
    <w:p>
      <w:pPr>
        <w:ind w:right="11" w:firstLine="450" w:firstLineChars="150"/>
        <w:rPr>
          <w:rFonts w:ascii="宋体" w:hAnsi="宋体"/>
          <w:kern w:val="2"/>
          <w:sz w:val="30"/>
          <w:szCs w:val="30"/>
        </w:rPr>
      </w:pPr>
      <w:r>
        <w:rPr>
          <w:rFonts w:hint="eastAsia" w:ascii="宋体" w:hAnsi="宋体"/>
          <w:kern w:val="2"/>
          <w:sz w:val="30"/>
          <w:szCs w:val="30"/>
        </w:rPr>
        <w:t>1．主要职能。</w:t>
      </w:r>
    </w:p>
    <w:p>
      <w:pPr>
        <w:ind w:right="11" w:firstLine="450" w:firstLineChars="150"/>
        <w:rPr>
          <w:rFonts w:ascii="宋体" w:hAnsi="宋体"/>
          <w:kern w:val="2"/>
          <w:sz w:val="30"/>
          <w:szCs w:val="30"/>
        </w:rPr>
      </w:pPr>
      <w:r>
        <w:rPr>
          <w:rFonts w:hint="eastAsia" w:ascii="宋体" w:hAnsi="宋体"/>
          <w:kern w:val="2"/>
          <w:sz w:val="30"/>
          <w:szCs w:val="30"/>
        </w:rPr>
        <w:t>本单位主要工作职能是：医疗保健和医疗服务。主要工作任务及目标是：重点做好孕产妇系统管理、高危产妇筛查管理、控制孕产妇和五岁以下儿童死亡率、婚前医学检查、孕产妇艾滋病、梅毒和乙肝表面抗原检测、0-7岁儿童系统管理、乡镇妇产科医生和妇幼专干、村级保健员的培训等工作。继续开展农村妇女病查治工作，争取开展乳腺癌的筛查。加强婚前医学检查。规范妇产科住院部管理，不断提医疗水平与服务质量。</w:t>
      </w:r>
    </w:p>
    <w:p>
      <w:pPr>
        <w:ind w:right="11" w:firstLine="450" w:firstLineChars="150"/>
        <w:rPr>
          <w:rFonts w:ascii="宋体" w:hAnsi="宋体"/>
          <w:kern w:val="2"/>
          <w:sz w:val="30"/>
          <w:szCs w:val="30"/>
        </w:rPr>
      </w:pPr>
      <w:r>
        <w:rPr>
          <w:rFonts w:hint="eastAsia" w:ascii="宋体" w:hAnsi="宋体"/>
          <w:kern w:val="2"/>
          <w:sz w:val="30"/>
          <w:szCs w:val="30"/>
        </w:rPr>
        <w:t>2．机构情况，包括当年变动情况及原因。</w:t>
      </w:r>
    </w:p>
    <w:p>
      <w:pPr>
        <w:ind w:right="11" w:firstLine="450" w:firstLineChars="150"/>
        <w:rPr>
          <w:rFonts w:ascii="宋体" w:hAnsi="宋体"/>
          <w:kern w:val="2"/>
          <w:sz w:val="30"/>
          <w:szCs w:val="30"/>
        </w:rPr>
      </w:pPr>
      <w:r>
        <w:rPr>
          <w:rFonts w:hint="eastAsia" w:ascii="宋体" w:hAnsi="宋体"/>
          <w:kern w:val="2"/>
          <w:sz w:val="30"/>
          <w:szCs w:val="30"/>
        </w:rPr>
        <w:t>我单位是副科级全额拨款公共卫生一类单位，2015年11月与计生指导站合并，全院下设办公室（含保卫室）、总务科、财务科、医务科、护理部、院感科、保健部（含基层保健科、妇女保健科、儿童保健科）、计划生育服务部（含计划生育科、孕前优生健康检查科、婚前医学检查科）、门诊部（含门诊妇产科、内儿科、检验室、药剂科、超声科、门诊导诊、门诊输液室）、妇产科住院部（含妇产科住院部、麻醉科、手术室）、生殖科、体检科（2021年新增科室）。</w:t>
      </w:r>
    </w:p>
    <w:p>
      <w:pPr>
        <w:ind w:right="11" w:firstLine="450" w:firstLineChars="150"/>
        <w:rPr>
          <w:rFonts w:ascii="宋体" w:hAnsi="宋体"/>
          <w:kern w:val="2"/>
          <w:sz w:val="30"/>
          <w:szCs w:val="30"/>
        </w:rPr>
      </w:pPr>
      <w:r>
        <w:rPr>
          <w:rFonts w:hint="eastAsia" w:ascii="宋体" w:hAnsi="宋体"/>
          <w:kern w:val="2"/>
          <w:sz w:val="30"/>
          <w:szCs w:val="30"/>
        </w:rPr>
        <w:t>3．人员情况，包括当年变动情况及原因。</w:t>
      </w:r>
    </w:p>
    <w:p>
      <w:pPr>
        <w:ind w:right="11" w:firstLine="450" w:firstLineChars="150"/>
        <w:rPr>
          <w:rFonts w:ascii="宋体" w:hAnsi="宋体" w:cs="宋体"/>
          <w:kern w:val="2"/>
          <w:sz w:val="30"/>
          <w:szCs w:val="30"/>
        </w:rPr>
      </w:pPr>
      <w:r>
        <w:rPr>
          <w:rFonts w:hint="eastAsia" w:ascii="宋体" w:hAnsi="宋体" w:cs="宋体"/>
          <w:kern w:val="2"/>
          <w:sz w:val="30"/>
          <w:szCs w:val="30"/>
        </w:rPr>
        <w:t>2021年</w:t>
      </w:r>
      <w:r>
        <w:rPr>
          <w:rFonts w:hint="eastAsia" w:ascii="宋体" w:hAnsi="宋体" w:cs="宋体"/>
          <w:sz w:val="30"/>
          <w:szCs w:val="30"/>
        </w:rPr>
        <w:t>本单位现有在职工169人，其中在编正式职工72人，聘用人员97人，退休职工62人</w:t>
      </w:r>
      <w:r>
        <w:rPr>
          <w:rFonts w:hint="eastAsia" w:ascii="宋体" w:hAnsi="宋体" w:cs="宋体"/>
          <w:kern w:val="2"/>
          <w:sz w:val="30"/>
          <w:szCs w:val="30"/>
        </w:rPr>
        <w:t>。</w:t>
      </w:r>
    </w:p>
    <w:p>
      <w:pPr>
        <w:numPr>
          <w:ilvl w:val="0"/>
          <w:numId w:val="7"/>
        </w:numPr>
        <w:ind w:right="11"/>
        <w:rPr>
          <w:rFonts w:ascii="宋体" w:hAnsi="宋体"/>
          <w:b/>
          <w:sz w:val="30"/>
          <w:szCs w:val="30"/>
        </w:rPr>
      </w:pPr>
      <w:r>
        <w:rPr>
          <w:rFonts w:hint="eastAsia" w:ascii="宋体" w:hAnsi="宋体"/>
          <w:b/>
          <w:sz w:val="30"/>
          <w:szCs w:val="30"/>
        </w:rPr>
        <w:t>一般公共预算支出情况</w:t>
      </w:r>
    </w:p>
    <w:p>
      <w:pPr>
        <w:ind w:right="11" w:firstLine="600" w:firstLineChars="200"/>
        <w:rPr>
          <w:rFonts w:ascii="宋体" w:hAnsi="宋体"/>
          <w:b/>
          <w:sz w:val="30"/>
          <w:szCs w:val="30"/>
        </w:rPr>
      </w:pPr>
      <w:r>
        <w:rPr>
          <w:rFonts w:hint="eastAsia" w:ascii="宋体" w:hAnsi="宋体" w:cs="宋体"/>
          <w:kern w:val="1"/>
          <w:sz w:val="30"/>
          <w:szCs w:val="30"/>
        </w:rPr>
        <w:t>2021年基本支出总计692.62万元，项目支出536.04万元。</w:t>
      </w:r>
    </w:p>
    <w:p>
      <w:pPr>
        <w:numPr>
          <w:ilvl w:val="0"/>
          <w:numId w:val="8"/>
        </w:numPr>
        <w:ind w:left="901" w:right="11"/>
        <w:rPr>
          <w:rFonts w:ascii="宋体" w:hAnsi="宋体"/>
          <w:color w:val="010101"/>
          <w:sz w:val="30"/>
          <w:szCs w:val="30"/>
        </w:rPr>
      </w:pPr>
      <w:r>
        <w:rPr>
          <w:rFonts w:hint="eastAsia" w:ascii="宋体" w:hAnsi="宋体"/>
          <w:color w:val="010101"/>
          <w:sz w:val="30"/>
          <w:szCs w:val="30"/>
        </w:rPr>
        <w:t>基本支出情况</w:t>
      </w:r>
    </w:p>
    <w:p>
      <w:pPr>
        <w:ind w:right="11" w:firstLine="600" w:firstLineChars="200"/>
        <w:rPr>
          <w:rFonts w:ascii="宋体" w:hAnsi="宋体" w:cs="宋体"/>
          <w:kern w:val="1"/>
          <w:sz w:val="30"/>
          <w:szCs w:val="30"/>
        </w:rPr>
      </w:pPr>
      <w:r>
        <w:rPr>
          <w:rFonts w:hint="eastAsia" w:ascii="宋体" w:hAnsi="宋体" w:cs="宋体"/>
          <w:kern w:val="1"/>
          <w:sz w:val="30"/>
          <w:szCs w:val="30"/>
        </w:rPr>
        <w:t>1、工资福利支出622.52万元：基本工资292.40万元、津补贴132.65万元、奖金30.75万元、绩效工资50.1万元、机关事业单位养老保险75.42万元、医疗保险41.2万元；</w:t>
      </w:r>
    </w:p>
    <w:p>
      <w:pPr>
        <w:ind w:right="11" w:firstLine="600" w:firstLineChars="200"/>
        <w:rPr>
          <w:rFonts w:ascii="宋体" w:hAnsi="宋体" w:cs="宋体"/>
          <w:kern w:val="1"/>
          <w:sz w:val="30"/>
          <w:szCs w:val="30"/>
        </w:rPr>
      </w:pPr>
      <w:r>
        <w:rPr>
          <w:rFonts w:hint="eastAsia" w:ascii="宋体" w:hAnsi="宋体" w:cs="宋体"/>
          <w:kern w:val="1"/>
          <w:sz w:val="30"/>
          <w:szCs w:val="30"/>
        </w:rPr>
        <w:t xml:space="preserve">2、商品和服务支出64.26万元：其中办公费6.3万元、水费6.77万元、电费19万元、差旅费2.46万元、维护费5万元、会议费0.67万元、培训费5.55万元、公务接待6.69万元、劳务费0.82万元、公车运行费11万元；                            </w:t>
      </w:r>
    </w:p>
    <w:p>
      <w:pPr>
        <w:ind w:right="11" w:firstLine="600" w:firstLineChars="200"/>
        <w:rPr>
          <w:rFonts w:ascii="宋体" w:hAnsi="宋体" w:cs="宋体"/>
          <w:kern w:val="1"/>
          <w:sz w:val="30"/>
          <w:szCs w:val="30"/>
        </w:rPr>
      </w:pPr>
      <w:r>
        <w:rPr>
          <w:rFonts w:hint="eastAsia" w:ascii="宋体" w:hAnsi="宋体" w:cs="宋体"/>
          <w:kern w:val="1"/>
          <w:sz w:val="30"/>
          <w:szCs w:val="30"/>
        </w:rPr>
        <w:t>3、对个人和家庭的补助5.84万元：抚恤金3.81万元、审核补助0.83万元、其他个人和家庭的补助支出1.2万元。</w:t>
      </w:r>
    </w:p>
    <w:p>
      <w:pPr>
        <w:ind w:right="11" w:firstLine="600" w:firstLineChars="200"/>
        <w:rPr>
          <w:rFonts w:ascii="宋体" w:hAnsi="宋体" w:cs="宋体"/>
          <w:kern w:val="1"/>
          <w:sz w:val="30"/>
          <w:szCs w:val="30"/>
        </w:rPr>
      </w:pPr>
      <w:r>
        <w:rPr>
          <w:rFonts w:hint="eastAsia" w:ascii="宋体" w:hAnsi="宋体" w:cs="宋体"/>
          <w:kern w:val="1"/>
          <w:sz w:val="30"/>
          <w:szCs w:val="30"/>
        </w:rPr>
        <w:t>4、2021年“三公”经费2021年公务用车购置数0台，车辆保有量4台，国内公务接待72批次，接待人数1056人。共支出17.69万元，其中公务用车运行维护费11万元，公务接待费6.69万元。2020年“三公”经费支出12.46万元，其中公务用车运行维护费4.96万元，公务接待费7.5万元。较2020年增加5.23万元，主要是相关业务用车次数增加，业务交流学习增加。</w:t>
      </w:r>
    </w:p>
    <w:p>
      <w:pPr>
        <w:ind w:right="11" w:firstLine="600" w:firstLineChars="200"/>
        <w:rPr>
          <w:rFonts w:ascii="宋体" w:hAnsi="宋体"/>
          <w:sz w:val="30"/>
          <w:szCs w:val="30"/>
        </w:rPr>
      </w:pPr>
      <w:r>
        <w:rPr>
          <w:rFonts w:hint="eastAsia" w:ascii="宋体" w:hAnsi="宋体"/>
          <w:sz w:val="30"/>
          <w:szCs w:val="30"/>
        </w:rPr>
        <w:t>（二）项目支出情况</w:t>
      </w:r>
    </w:p>
    <w:p>
      <w:pPr>
        <w:ind w:right="11" w:firstLine="600" w:firstLineChars="200"/>
        <w:rPr>
          <w:rFonts w:ascii="宋体" w:hAnsi="宋体" w:cs="宋体"/>
          <w:kern w:val="1"/>
          <w:sz w:val="30"/>
          <w:szCs w:val="30"/>
        </w:rPr>
      </w:pPr>
      <w:r>
        <w:rPr>
          <w:rFonts w:hint="eastAsia" w:ascii="宋体" w:hAnsi="宋体"/>
          <w:sz w:val="30"/>
          <w:szCs w:val="30"/>
        </w:rPr>
        <w:t>一般公共预算财政拨款项目支出</w:t>
      </w:r>
      <w:r>
        <w:rPr>
          <w:rFonts w:hint="eastAsia" w:ascii="宋体" w:hAnsi="宋体" w:cs="宋体"/>
          <w:kern w:val="1"/>
          <w:sz w:val="30"/>
          <w:szCs w:val="30"/>
        </w:rPr>
        <w:t>536.04</w:t>
      </w:r>
      <w:r>
        <w:rPr>
          <w:rFonts w:hint="eastAsia" w:ascii="宋体" w:hAnsi="宋体"/>
          <w:sz w:val="30"/>
          <w:szCs w:val="30"/>
        </w:rPr>
        <w:t>万元，具体使用情况如下:工资福利支出7.86万元，其中伙食补助费5.5万元，其他工资福利支出2.36万元；商品和服务支出438.43万元，其中</w:t>
      </w:r>
      <w:r>
        <w:rPr>
          <w:rFonts w:hint="eastAsia" w:ascii="宋体" w:hAnsi="宋体" w:cs="宋体"/>
          <w:kern w:val="1"/>
          <w:sz w:val="30"/>
          <w:szCs w:val="30"/>
        </w:rPr>
        <w:t>办公费28.26万元，印刷费6.54万元，水费3.54万元，电费19.91万元，邮电费3.12万元，差旅费0.06万元，维（护）修费4.69万元，会议费10.03万元，培训费3.08万元，专用材料费158.20万元，劳务费5.27万元，委托业务费57.94万元，公务用车运行维护费10.67万元，其他商品和服务支出127.12万元；对个人和家庭的补助支出1.14万元，其中生活费补助1.14万元；资本性支出88.61万元，其中办公设备购置16.46万元，专用设备购置71.67万元，信息网络及软件购置更新0.48万元，</w:t>
      </w:r>
    </w:p>
    <w:p>
      <w:pPr>
        <w:pStyle w:val="9"/>
        <w:spacing w:before="0" w:beforeAutospacing="0" w:after="0" w:afterAutospacing="0"/>
        <w:ind w:right="11" w:firstLine="600" w:firstLineChars="200"/>
        <w:rPr>
          <w:rFonts w:ascii="宋体" w:hAnsi="宋体"/>
          <w:b/>
          <w:bCs/>
          <w:color w:val="010101"/>
          <w:sz w:val="30"/>
          <w:szCs w:val="30"/>
        </w:rPr>
      </w:pPr>
      <w:r>
        <w:rPr>
          <w:rFonts w:hint="eastAsia" w:ascii="宋体" w:hAnsi="宋体"/>
          <w:b/>
          <w:bCs/>
          <w:color w:val="010101"/>
          <w:sz w:val="30"/>
          <w:szCs w:val="30"/>
        </w:rPr>
        <w:t>三、政府性基金预算支出情况</w:t>
      </w:r>
    </w:p>
    <w:p>
      <w:pPr>
        <w:ind w:right="11" w:firstLine="600" w:firstLineChars="200"/>
        <w:rPr>
          <w:rFonts w:ascii="宋体" w:hAnsi="宋体" w:cs="宋体"/>
          <w:kern w:val="1"/>
          <w:sz w:val="30"/>
          <w:szCs w:val="30"/>
        </w:rPr>
      </w:pPr>
      <w:r>
        <w:rPr>
          <w:rFonts w:hint="eastAsia" w:ascii="宋体" w:hAnsi="宋体" w:cs="宋体"/>
          <w:kern w:val="1"/>
          <w:sz w:val="30"/>
          <w:szCs w:val="30"/>
        </w:rPr>
        <w:t>道县妇幼保健和计划生育服务中心2021年无政府性基金预算。</w:t>
      </w:r>
    </w:p>
    <w:p>
      <w:pPr>
        <w:ind w:right="11" w:firstLine="600" w:firstLineChars="200"/>
        <w:rPr>
          <w:rFonts w:ascii="宋体" w:hAnsi="宋体"/>
          <w:b/>
          <w:bCs/>
          <w:color w:val="010101"/>
          <w:sz w:val="30"/>
          <w:szCs w:val="30"/>
        </w:rPr>
      </w:pPr>
      <w:r>
        <w:rPr>
          <w:rFonts w:hint="eastAsia" w:ascii="宋体" w:hAnsi="宋体"/>
          <w:b/>
          <w:bCs/>
          <w:color w:val="010101"/>
          <w:sz w:val="30"/>
          <w:szCs w:val="30"/>
        </w:rPr>
        <w:t>四、</w:t>
      </w:r>
      <w:r>
        <w:rPr>
          <w:rFonts w:ascii="宋体" w:hAnsi="宋体"/>
          <w:b/>
          <w:bCs/>
          <w:color w:val="010101"/>
          <w:sz w:val="30"/>
          <w:szCs w:val="30"/>
        </w:rPr>
        <w:t>国有资本经营预算支出情况</w:t>
      </w:r>
    </w:p>
    <w:p>
      <w:pPr>
        <w:ind w:right="11" w:firstLine="600" w:firstLineChars="200"/>
        <w:rPr>
          <w:rFonts w:ascii="宋体" w:hAnsi="宋体" w:cs="宋体"/>
          <w:kern w:val="1"/>
          <w:sz w:val="30"/>
          <w:szCs w:val="30"/>
        </w:rPr>
      </w:pPr>
      <w:r>
        <w:rPr>
          <w:rFonts w:hint="eastAsia" w:ascii="宋体" w:hAnsi="宋体" w:cs="宋体"/>
          <w:kern w:val="1"/>
          <w:sz w:val="30"/>
          <w:szCs w:val="30"/>
        </w:rPr>
        <w:t>道县妇幼保健和计划生育服务中心2021年无国有资本经营预算支出。</w:t>
      </w:r>
    </w:p>
    <w:p>
      <w:pPr>
        <w:ind w:right="11" w:firstLine="600" w:firstLineChars="200"/>
        <w:rPr>
          <w:rFonts w:ascii="宋体" w:hAnsi="宋体"/>
          <w:b/>
          <w:color w:val="010101"/>
          <w:sz w:val="30"/>
          <w:szCs w:val="30"/>
        </w:rPr>
      </w:pPr>
      <w:r>
        <w:rPr>
          <w:rFonts w:hint="eastAsia" w:ascii="宋体" w:hAnsi="宋体"/>
          <w:b/>
          <w:bCs/>
          <w:color w:val="010101"/>
          <w:sz w:val="30"/>
          <w:szCs w:val="30"/>
        </w:rPr>
        <w:t>五</w:t>
      </w:r>
      <w:r>
        <w:rPr>
          <w:rFonts w:hint="eastAsia" w:ascii="宋体" w:hAnsi="宋体"/>
          <w:bCs/>
          <w:color w:val="010101"/>
          <w:sz w:val="30"/>
          <w:szCs w:val="30"/>
        </w:rPr>
        <w:t>、</w:t>
      </w:r>
      <w:r>
        <w:rPr>
          <w:rFonts w:ascii="宋体" w:hAnsi="宋体"/>
          <w:b/>
          <w:color w:val="010101"/>
          <w:sz w:val="30"/>
          <w:szCs w:val="30"/>
        </w:rPr>
        <w:t>社会保险基金预算支出情况</w:t>
      </w:r>
    </w:p>
    <w:p>
      <w:pPr>
        <w:ind w:right="11" w:firstLine="600" w:firstLineChars="200"/>
        <w:rPr>
          <w:rFonts w:ascii="宋体" w:hAnsi="宋体" w:cs="宋体"/>
          <w:kern w:val="1"/>
          <w:sz w:val="30"/>
          <w:szCs w:val="30"/>
        </w:rPr>
      </w:pPr>
      <w:r>
        <w:rPr>
          <w:rFonts w:hint="eastAsia" w:ascii="宋体" w:hAnsi="宋体" w:cs="宋体"/>
          <w:kern w:val="1"/>
          <w:sz w:val="30"/>
          <w:szCs w:val="30"/>
        </w:rPr>
        <w:t>道县妇幼保健和计划生育服务中心2021年</w:t>
      </w:r>
      <w:r>
        <w:rPr>
          <w:rFonts w:ascii="宋体" w:hAnsi="宋体" w:cs="宋体"/>
          <w:kern w:val="1"/>
          <w:sz w:val="30"/>
          <w:szCs w:val="30"/>
        </w:rPr>
        <w:t>无社会保险基金预算支出。</w:t>
      </w:r>
    </w:p>
    <w:p>
      <w:pPr>
        <w:ind w:right="11" w:firstLine="600" w:firstLineChars="200"/>
        <w:rPr>
          <w:rFonts w:ascii="宋体" w:hAnsi="宋体"/>
          <w:b/>
          <w:color w:val="010101"/>
          <w:sz w:val="30"/>
          <w:szCs w:val="30"/>
        </w:rPr>
      </w:pPr>
      <w:r>
        <w:rPr>
          <w:rFonts w:hint="eastAsia" w:ascii="宋体" w:hAnsi="宋体"/>
          <w:b/>
          <w:color w:val="010101"/>
          <w:sz w:val="30"/>
          <w:szCs w:val="30"/>
        </w:rPr>
        <w:t>六、部门整体支出绩效情况</w:t>
      </w:r>
    </w:p>
    <w:p>
      <w:pPr>
        <w:numPr>
          <w:ilvl w:val="0"/>
          <w:numId w:val="9"/>
        </w:numPr>
        <w:spacing w:line="360" w:lineRule="auto"/>
        <w:ind w:firstLine="600" w:firstLineChars="200"/>
        <w:rPr>
          <w:rFonts w:ascii="宋体" w:hAnsi="宋体"/>
          <w:color w:val="010101"/>
          <w:sz w:val="30"/>
          <w:szCs w:val="30"/>
        </w:rPr>
      </w:pPr>
      <w:r>
        <w:rPr>
          <w:rFonts w:hint="eastAsia" w:ascii="宋体" w:hAnsi="宋体"/>
          <w:color w:val="010101"/>
          <w:sz w:val="30"/>
          <w:szCs w:val="30"/>
        </w:rPr>
        <w:t>加强孕产妇系统管理、0-6岁儿童健康管理。2021年，全县产妇5537人，全县活产数5587人，产妇系统管理5418人，系统管理率97.85%。0-6岁儿童57110人，健康管理54495人，健康管理率95.42%，全年活产数5587人，5岁以下儿童死亡28人，死亡率5.01‰，其中婴儿死亡17人，婴儿死亡率3.04‰，新生儿死亡8例，新生儿死亡率1.43‰，无孕产妇死亡。</w:t>
      </w:r>
    </w:p>
    <w:p>
      <w:pPr>
        <w:ind w:right="11" w:firstLine="600" w:firstLineChars="200"/>
        <w:rPr>
          <w:rFonts w:ascii="宋体" w:hAnsi="宋体"/>
          <w:color w:val="010101"/>
          <w:sz w:val="30"/>
          <w:szCs w:val="30"/>
        </w:rPr>
      </w:pPr>
      <w:r>
        <w:rPr>
          <w:rFonts w:hint="eastAsia" w:ascii="宋体" w:hAnsi="宋体"/>
          <w:color w:val="010101"/>
          <w:sz w:val="30"/>
          <w:szCs w:val="30"/>
        </w:rPr>
        <w:t>2、积极开展适龄妇女“两癌”筛查。2021年我县农村适龄妇女“两癌”免费筛查任务12000人次，实际共完成筛查</w:t>
      </w:r>
      <w:r>
        <w:rPr>
          <w:rFonts w:hint="eastAsia" w:ascii="仿宋" w:hAnsi="仿宋" w:eastAsia="仿宋" w:cs="仿宋"/>
          <w:sz w:val="32"/>
          <w:szCs w:val="32"/>
        </w:rPr>
        <w:t>12169</w:t>
      </w:r>
      <w:r>
        <w:rPr>
          <w:rFonts w:hint="eastAsia" w:ascii="宋体" w:hAnsi="宋体"/>
          <w:color w:val="010101"/>
          <w:sz w:val="30"/>
          <w:szCs w:val="30"/>
        </w:rPr>
        <w:t>人次，其中HPV16.18型216人。ASCUS 275人、LSIL 156人、ASC-H 22人、HSIL  1人。阴道镜应查人数670人，实查652人，阴道镜异常347人，病检实查347人，CIN1  211人，CIN2-3  73人，原位腺癌1例；微小浸润癌7例；浸润癌2人；宫颈早诊人数82例，宫颈早诊率98.80%，宫颈癌10例，宫颈癌检出率0.082%；应干预人数83例，实际干预人数83例；治疗率100%。乳腺筛查12169人，乳腺彩超：B-RAS分级0级/3级：328人，4-5级：29人。钼靶应查328人，实查328人，乳腺小叶原位癌0人，导管原位癌1人；浸润性导管癌6人；浸润性小叶癌5人；乳腺应分期12人；获得分期12人；0期：0例；1期：6例；2A期：5例；2B期0例；3期以上：1人。乳腺癌12人,乳腺早诊率早诊率91.67%，治疗人数：12人，治疗率100% 。</w:t>
      </w:r>
    </w:p>
    <w:p>
      <w:pPr>
        <w:ind w:right="11" w:firstLine="600" w:firstLineChars="200"/>
        <w:rPr>
          <w:rFonts w:ascii="宋体" w:hAnsi="宋体"/>
          <w:color w:val="010101"/>
          <w:sz w:val="30"/>
          <w:szCs w:val="30"/>
        </w:rPr>
      </w:pPr>
      <w:r>
        <w:rPr>
          <w:rFonts w:hint="eastAsia" w:ascii="宋体" w:hAnsi="宋体"/>
          <w:color w:val="010101"/>
          <w:sz w:val="30"/>
          <w:szCs w:val="30"/>
        </w:rPr>
        <w:t>3、规范开展孕产妇免费产前筛查项目。2021年我县孕产妇免费筛查任务为4000例，实际共完成筛查4061例。产前筛查出高危656人，其中540例到上级医院进行了产前诊断，产前诊断干预率82.32%。对风险人群均进行了追踪干预管理及妊娠结局随访。</w:t>
      </w:r>
    </w:p>
    <w:p>
      <w:pPr>
        <w:ind w:right="11" w:firstLine="600" w:firstLineChars="200"/>
        <w:rPr>
          <w:rFonts w:ascii="宋体" w:hAnsi="宋体"/>
          <w:color w:val="010101"/>
          <w:sz w:val="30"/>
          <w:szCs w:val="30"/>
        </w:rPr>
      </w:pPr>
      <w:r>
        <w:rPr>
          <w:rFonts w:hint="eastAsia" w:ascii="宋体" w:hAnsi="宋体"/>
          <w:color w:val="010101"/>
          <w:sz w:val="30"/>
          <w:szCs w:val="30"/>
        </w:rPr>
        <w:t>4、规范开展免费叶酸增补工作。在全县多渠道加强宣传、发放力度，叶酸增补逐步规范化、普遍化。全县2021年叶酸增补应服4691人，实际服用4561人，叶酸增补率97.30%；叶酸服用依从人数4294人，叶酸服用率97.30％，依从率94.15％；增补叶酸知识调查人数2076人，知晓人数1918人，知晓率92.38%。</w:t>
      </w:r>
    </w:p>
    <w:p>
      <w:pPr>
        <w:pStyle w:val="9"/>
        <w:spacing w:before="0" w:beforeAutospacing="0" w:after="0" w:afterAutospacing="0"/>
        <w:ind w:right="11" w:firstLine="600" w:firstLineChars="200"/>
        <w:rPr>
          <w:rFonts w:ascii="宋体" w:hAnsi="宋体"/>
          <w:color w:val="010101"/>
          <w:sz w:val="30"/>
          <w:szCs w:val="30"/>
        </w:rPr>
      </w:pPr>
      <w:r>
        <w:rPr>
          <w:rFonts w:hint="eastAsia" w:ascii="宋体" w:hAnsi="宋体"/>
          <w:color w:val="010101"/>
          <w:sz w:val="30"/>
          <w:szCs w:val="30"/>
        </w:rPr>
        <w:t>5、免费婚前医学检查率、孕前优生健康检查率不断提高。县妇幼保健院婚检中心、孕前优生服务与县民政局婚姻登记处合署办公，2021年，我县婚检2944对，民政局结婚登记3079对，婚检率95.61%。继续加强孕前优生健康检查项目的管理，2021年我县目标任务数为2200对，全年完成检查人数2342对，完成目标人群覆盖率达106.45%，评估为高风险的人群为386人，占16.48%，对高风险人群由评估医生进行了专业的生育指导，有效地防止不良妊娠的发生。定期进行乡镇信息员培训，指导乡镇对已参检对象的随访工作，早孕随访率达100%，妊娠结局随访率达100%，定期参加上级举办的检验质量评估工作，检验质量室间质评全部合格，有效地保证了孕前优生健康检查项目的开展。</w:t>
      </w:r>
    </w:p>
    <w:p>
      <w:pPr>
        <w:pStyle w:val="9"/>
        <w:spacing w:before="0" w:beforeAutospacing="0" w:after="0" w:afterAutospacing="0"/>
        <w:ind w:right="11" w:firstLine="600" w:firstLineChars="200"/>
        <w:rPr>
          <w:rFonts w:ascii="宋体" w:hAnsi="宋体"/>
          <w:b/>
          <w:color w:val="010101"/>
          <w:sz w:val="30"/>
          <w:szCs w:val="30"/>
        </w:rPr>
      </w:pPr>
      <w:r>
        <w:rPr>
          <w:rFonts w:hint="eastAsia" w:ascii="宋体" w:hAnsi="宋体"/>
          <w:b/>
          <w:color w:val="010101"/>
          <w:sz w:val="30"/>
          <w:szCs w:val="30"/>
        </w:rPr>
        <w:t>七、存在的问题及原因分析</w:t>
      </w:r>
    </w:p>
    <w:p>
      <w:pPr>
        <w:pStyle w:val="9"/>
        <w:spacing w:before="0" w:beforeAutospacing="0" w:after="0" w:afterAutospacing="0"/>
        <w:ind w:right="11" w:firstLine="600" w:firstLineChars="200"/>
        <w:rPr>
          <w:rFonts w:ascii="宋体" w:hAnsi="宋体"/>
          <w:bCs/>
          <w:color w:val="010101"/>
          <w:sz w:val="30"/>
          <w:szCs w:val="30"/>
        </w:rPr>
      </w:pPr>
      <w:r>
        <w:rPr>
          <w:rFonts w:hint="eastAsia" w:ascii="宋体" w:hAnsi="宋体"/>
          <w:bCs/>
          <w:color w:val="010101"/>
          <w:sz w:val="30"/>
          <w:szCs w:val="30"/>
        </w:rPr>
        <w:t>（1）基层保健网络不够完善。乡镇妇幼保健专干人员不稳定，变动频繁，影响乡级妇幼卫生工作的开展。有的行政村没有村卫生室，由乡镇卫生院工作人员兼职，工作不够到位，现有的部分村级保健员年龄老化，业务水平、对妇幼卫生工作的执行能力不够，影响了妇幼卫生工作开展的质量。</w:t>
      </w:r>
    </w:p>
    <w:p>
      <w:pPr>
        <w:pStyle w:val="9"/>
        <w:spacing w:before="0" w:beforeAutospacing="0" w:after="0" w:afterAutospacing="0"/>
        <w:ind w:right="11" w:firstLine="600" w:firstLineChars="200"/>
        <w:rPr>
          <w:rFonts w:ascii="宋体" w:hAnsi="宋体" w:cs="宋体"/>
          <w:bCs/>
          <w:color w:val="000000"/>
          <w:sz w:val="30"/>
          <w:szCs w:val="30"/>
        </w:rPr>
      </w:pPr>
      <w:r>
        <w:rPr>
          <w:rFonts w:hint="eastAsia" w:ascii="宋体" w:hAnsi="宋体"/>
          <w:bCs/>
          <w:color w:val="010101"/>
          <w:sz w:val="30"/>
          <w:szCs w:val="30"/>
        </w:rPr>
        <w:t>（2）高危孕产妇管理质量需提高。乡镇、村级孕产妇摸底工作不到位，流动孕产妇多，管理难度大。</w:t>
      </w:r>
    </w:p>
    <w:p>
      <w:pPr>
        <w:pStyle w:val="9"/>
        <w:spacing w:before="0" w:beforeAutospacing="0" w:after="0" w:afterAutospacing="0"/>
        <w:ind w:right="11" w:firstLine="600" w:firstLineChars="200"/>
        <w:rPr>
          <w:rFonts w:ascii="宋体" w:hAnsi="宋体" w:cs="宋体"/>
          <w:b/>
          <w:color w:val="000000"/>
          <w:sz w:val="30"/>
          <w:szCs w:val="30"/>
        </w:rPr>
      </w:pPr>
      <w:r>
        <w:rPr>
          <w:rFonts w:hint="eastAsia" w:ascii="宋体" w:hAnsi="宋体" w:cs="宋体"/>
          <w:b/>
          <w:color w:val="000000"/>
          <w:sz w:val="30"/>
          <w:szCs w:val="30"/>
        </w:rPr>
        <w:t>八、下一步改进措施</w:t>
      </w:r>
    </w:p>
    <w:p>
      <w:pPr>
        <w:spacing w:line="600" w:lineRule="exact"/>
        <w:ind w:firstLine="600" w:firstLineChars="200"/>
        <w:rPr>
          <w:rFonts w:ascii="宋体" w:hAnsi="宋体" w:cs="宋体"/>
          <w:color w:val="000000"/>
          <w:sz w:val="30"/>
          <w:szCs w:val="30"/>
        </w:rPr>
      </w:pPr>
      <w:r>
        <w:rPr>
          <w:rFonts w:hint="eastAsia" w:ascii="宋体" w:hAnsi="宋体" w:cs="宋体"/>
          <w:b/>
          <w:bCs/>
          <w:color w:val="000000"/>
          <w:sz w:val="30"/>
          <w:szCs w:val="30"/>
        </w:rPr>
        <w:t>（一）加强母婴安全管理。</w:t>
      </w:r>
      <w:r>
        <w:rPr>
          <w:rFonts w:hint="eastAsia" w:ascii="宋体" w:hAnsi="宋体" w:cs="宋体"/>
          <w:color w:val="000000"/>
          <w:sz w:val="30"/>
          <w:szCs w:val="30"/>
        </w:rPr>
        <w:t>加强基层工作，全面开展孕产妇摸底，提高高危孕产妇的筛查能力，做到尽早发现、尽早管理。做好高危儿童的管理与随访工作，切实保障母婴安全。</w:t>
      </w:r>
    </w:p>
    <w:p>
      <w:pPr>
        <w:spacing w:line="600" w:lineRule="exact"/>
        <w:rPr>
          <w:rFonts w:ascii="宋体" w:hAnsi="宋体" w:cs="宋体"/>
          <w:color w:val="000000"/>
          <w:sz w:val="30"/>
          <w:szCs w:val="30"/>
        </w:rPr>
      </w:pPr>
      <w:r>
        <w:rPr>
          <w:rFonts w:hint="eastAsia" w:ascii="宋体" w:hAnsi="宋体" w:cs="宋体"/>
          <w:b/>
          <w:bCs/>
          <w:color w:val="000000"/>
          <w:sz w:val="30"/>
          <w:szCs w:val="30"/>
        </w:rPr>
        <w:t xml:space="preserve">    （二）加强托幼机构管理。</w:t>
      </w:r>
      <w:r>
        <w:rPr>
          <w:rFonts w:hint="eastAsia" w:ascii="宋体" w:hAnsi="宋体" w:cs="宋体"/>
          <w:color w:val="000000"/>
          <w:sz w:val="30"/>
          <w:szCs w:val="30"/>
        </w:rPr>
        <w:t>加强与县教育局沟通，严格执行幼儿园新生入园体检制度，县妇幼保健院、疾控中心、卫生监督所联合对托幼机构监督指导，进一步完善全县托幼机构的卫生保健管理。</w:t>
      </w:r>
    </w:p>
    <w:p>
      <w:pPr>
        <w:ind w:firstLine="640"/>
        <w:rPr>
          <w:rFonts w:cs="黑体" w:asciiTheme="minorEastAsia" w:hAnsiTheme="minorEastAsia"/>
          <w:color w:val="000000"/>
          <w:sz w:val="32"/>
          <w:szCs w:val="32"/>
        </w:rPr>
      </w:pPr>
      <w:r>
        <w:rPr>
          <w:rFonts w:hint="eastAsia" w:ascii="宋体" w:hAnsi="宋体" w:cs="宋体"/>
          <w:b/>
          <w:bCs/>
          <w:color w:val="000000"/>
          <w:sz w:val="30"/>
          <w:szCs w:val="30"/>
        </w:rPr>
        <w:t>（三）加强人员培训，提高服务能力。</w:t>
      </w:r>
      <w:r>
        <w:rPr>
          <w:rFonts w:hint="eastAsia" w:ascii="宋体" w:hAnsi="宋体" w:cs="宋体"/>
          <w:color w:val="000000"/>
          <w:sz w:val="30"/>
          <w:szCs w:val="30"/>
        </w:rPr>
        <w:t>按照省、市培训要求，逐步开展项目工作培训，加强产科、新生儿科能力建设。加强乡镇妇幼健康服务工作培训，提高乡、村妇幼健康服务能力，落实好妇幼重点民生实事，做好妇幼公共卫生项目。</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F3D21"/>
    <w:multiLevelType w:val="singleLevel"/>
    <w:tmpl w:val="A8BF3D21"/>
    <w:lvl w:ilvl="0" w:tentative="0">
      <w:start w:val="1"/>
      <w:numFmt w:val="chineseCounting"/>
      <w:suff w:val="nothing"/>
      <w:lvlText w:val="%1、"/>
      <w:lvlJc w:val="left"/>
      <w:rPr>
        <w:rFonts w:hint="eastAsia"/>
      </w:rPr>
    </w:lvl>
  </w:abstractNum>
  <w:abstractNum w:abstractNumId="1">
    <w:nsid w:val="C32B4FB2"/>
    <w:multiLevelType w:val="singleLevel"/>
    <w:tmpl w:val="C32B4FB2"/>
    <w:lvl w:ilvl="0" w:tentative="0">
      <w:start w:val="3"/>
      <w:numFmt w:val="chineseCounting"/>
      <w:suff w:val="nothing"/>
      <w:lvlText w:val="%1、"/>
      <w:lvlJc w:val="left"/>
      <w:pPr>
        <w:ind w:left="630" w:firstLine="0"/>
      </w:pPr>
      <w:rPr>
        <w:rFonts w:hint="eastAsia"/>
      </w:rPr>
    </w:lvl>
  </w:abstractNum>
  <w:abstractNum w:abstractNumId="2">
    <w:nsid w:val="E88B05CA"/>
    <w:multiLevelType w:val="singleLevel"/>
    <w:tmpl w:val="E88B05CA"/>
    <w:lvl w:ilvl="0" w:tentative="0">
      <w:start w:val="1"/>
      <w:numFmt w:val="decimal"/>
      <w:suff w:val="nothing"/>
      <w:lvlText w:val="%1、"/>
      <w:lvlJc w:val="left"/>
      <w:pPr>
        <w:ind w:left="40"/>
      </w:pPr>
    </w:lvl>
  </w:abstractNum>
  <w:abstractNum w:abstractNumId="3">
    <w:nsid w:val="11E7B78B"/>
    <w:multiLevelType w:val="singleLevel"/>
    <w:tmpl w:val="11E7B78B"/>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2D0805"/>
    <w:multiLevelType w:val="singleLevel"/>
    <w:tmpl w:val="412D0805"/>
    <w:lvl w:ilvl="0" w:tentative="0">
      <w:start w:val="2"/>
      <w:numFmt w:val="decimal"/>
      <w:suff w:val="nothing"/>
      <w:lvlText w:val="（%1）"/>
      <w:lvlJc w:val="left"/>
    </w:lvl>
  </w:abstractNum>
  <w:abstractNum w:abstractNumId="6">
    <w:nsid w:val="4350432E"/>
    <w:multiLevelType w:val="singleLevel"/>
    <w:tmpl w:val="4350432E"/>
    <w:lvl w:ilvl="0" w:tentative="0">
      <w:start w:val="2"/>
      <w:numFmt w:val="chineseCounting"/>
      <w:suff w:val="nothing"/>
      <w:lvlText w:val="%1、"/>
      <w:lvlJc w:val="left"/>
      <w:pPr>
        <w:ind w:left="901" w:firstLine="0"/>
      </w:pPr>
      <w:rPr>
        <w:rFonts w:hint="eastAsia"/>
      </w:rPr>
    </w:lvl>
  </w:abstractNum>
  <w:abstractNum w:abstractNumId="7">
    <w:nsid w:val="59B8A88E"/>
    <w:multiLevelType w:val="singleLevel"/>
    <w:tmpl w:val="59B8A88E"/>
    <w:lvl w:ilvl="0" w:tentative="0">
      <w:start w:val="1"/>
      <w:numFmt w:val="decimal"/>
      <w:suff w:val="nothing"/>
      <w:lvlText w:val="%1、"/>
      <w:lvlJc w:val="left"/>
    </w:lvl>
  </w:abstractNum>
  <w:abstractNum w:abstractNumId="8">
    <w:nsid w:val="5E94AC96"/>
    <w:multiLevelType w:val="singleLevel"/>
    <w:tmpl w:val="5E94AC96"/>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106C"/>
    <w:rsid w:val="00162D39"/>
    <w:rsid w:val="001678BD"/>
    <w:rsid w:val="00182373"/>
    <w:rsid w:val="001A67DB"/>
    <w:rsid w:val="001C3C29"/>
    <w:rsid w:val="001D51E5"/>
    <w:rsid w:val="001E080D"/>
    <w:rsid w:val="001E0B30"/>
    <w:rsid w:val="001E53D0"/>
    <w:rsid w:val="001F0C3B"/>
    <w:rsid w:val="00202C14"/>
    <w:rsid w:val="00202C82"/>
    <w:rsid w:val="00211A00"/>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4364"/>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C6D19"/>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C48F1"/>
    <w:rsid w:val="006D7730"/>
    <w:rsid w:val="006E5284"/>
    <w:rsid w:val="006F3EB5"/>
    <w:rsid w:val="00702E34"/>
    <w:rsid w:val="00704395"/>
    <w:rsid w:val="00710FE7"/>
    <w:rsid w:val="00717621"/>
    <w:rsid w:val="00720FF1"/>
    <w:rsid w:val="00727A53"/>
    <w:rsid w:val="00787B42"/>
    <w:rsid w:val="00793485"/>
    <w:rsid w:val="007C4539"/>
    <w:rsid w:val="007F3657"/>
    <w:rsid w:val="00812ED5"/>
    <w:rsid w:val="008277D9"/>
    <w:rsid w:val="00833F95"/>
    <w:rsid w:val="0084478C"/>
    <w:rsid w:val="0086638C"/>
    <w:rsid w:val="00880294"/>
    <w:rsid w:val="008A3E8D"/>
    <w:rsid w:val="008A7B83"/>
    <w:rsid w:val="009237C4"/>
    <w:rsid w:val="00944C48"/>
    <w:rsid w:val="00950252"/>
    <w:rsid w:val="00967F5D"/>
    <w:rsid w:val="009A0F95"/>
    <w:rsid w:val="009B3ADF"/>
    <w:rsid w:val="009C3B52"/>
    <w:rsid w:val="009E0EC1"/>
    <w:rsid w:val="009E6817"/>
    <w:rsid w:val="009E6E9A"/>
    <w:rsid w:val="00A01D2B"/>
    <w:rsid w:val="00A42218"/>
    <w:rsid w:val="00A70249"/>
    <w:rsid w:val="00A70B02"/>
    <w:rsid w:val="00A71D9F"/>
    <w:rsid w:val="00A8013B"/>
    <w:rsid w:val="00A92E9F"/>
    <w:rsid w:val="00B33BEA"/>
    <w:rsid w:val="00B57C9F"/>
    <w:rsid w:val="00B63572"/>
    <w:rsid w:val="00B64E9D"/>
    <w:rsid w:val="00B67B1F"/>
    <w:rsid w:val="00B845B3"/>
    <w:rsid w:val="00B85D8B"/>
    <w:rsid w:val="00BB4A40"/>
    <w:rsid w:val="00BD6C3E"/>
    <w:rsid w:val="00BE3674"/>
    <w:rsid w:val="00C10681"/>
    <w:rsid w:val="00C3049A"/>
    <w:rsid w:val="00C31B1E"/>
    <w:rsid w:val="00C33817"/>
    <w:rsid w:val="00C77645"/>
    <w:rsid w:val="00CE04C3"/>
    <w:rsid w:val="00CE76A0"/>
    <w:rsid w:val="00D148C6"/>
    <w:rsid w:val="00D17A8A"/>
    <w:rsid w:val="00D415BA"/>
    <w:rsid w:val="00D63780"/>
    <w:rsid w:val="00D644EE"/>
    <w:rsid w:val="00D75489"/>
    <w:rsid w:val="00DC5FE8"/>
    <w:rsid w:val="00DD06FF"/>
    <w:rsid w:val="00DD5FE9"/>
    <w:rsid w:val="00E00C7A"/>
    <w:rsid w:val="00E209CF"/>
    <w:rsid w:val="00E37D6C"/>
    <w:rsid w:val="00E55B68"/>
    <w:rsid w:val="00E57CC6"/>
    <w:rsid w:val="00E67BE6"/>
    <w:rsid w:val="00E8683C"/>
    <w:rsid w:val="00E974FA"/>
    <w:rsid w:val="00EA2B72"/>
    <w:rsid w:val="00EC6B58"/>
    <w:rsid w:val="00EE1053"/>
    <w:rsid w:val="00EF038A"/>
    <w:rsid w:val="00F630A6"/>
    <w:rsid w:val="00F67841"/>
    <w:rsid w:val="00F74360"/>
    <w:rsid w:val="00FB462F"/>
    <w:rsid w:val="00FC17C0"/>
    <w:rsid w:val="00FE0DD9"/>
    <w:rsid w:val="00FE16FA"/>
    <w:rsid w:val="00FE328A"/>
    <w:rsid w:val="00FE6269"/>
    <w:rsid w:val="00FF5CD6"/>
    <w:rsid w:val="109275A9"/>
    <w:rsid w:val="13C407C9"/>
    <w:rsid w:val="13D5635B"/>
    <w:rsid w:val="18CD6371"/>
    <w:rsid w:val="1AE070AA"/>
    <w:rsid w:val="1BF92D97"/>
    <w:rsid w:val="1C063A19"/>
    <w:rsid w:val="20AC36B4"/>
    <w:rsid w:val="240D10DB"/>
    <w:rsid w:val="2455194A"/>
    <w:rsid w:val="2776050E"/>
    <w:rsid w:val="2968733F"/>
    <w:rsid w:val="29A529F3"/>
    <w:rsid w:val="319F714D"/>
    <w:rsid w:val="320F20DC"/>
    <w:rsid w:val="41DB2204"/>
    <w:rsid w:val="461C4D1B"/>
    <w:rsid w:val="672266F2"/>
    <w:rsid w:val="69AC1575"/>
    <w:rsid w:val="71ED1265"/>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spacing w:before="480"/>
      <w:outlineLvl w:val="0"/>
    </w:pPr>
    <w:rPr>
      <w:b/>
      <w:color w:val="345A8A"/>
      <w:sz w:val="32"/>
    </w:rPr>
  </w:style>
  <w:style w:type="paragraph" w:styleId="3">
    <w:name w:val="heading 2"/>
    <w:basedOn w:val="1"/>
    <w:next w:val="1"/>
    <w:qFormat/>
    <w:uiPriority w:val="0"/>
    <w:pPr>
      <w:spacing w:before="200"/>
      <w:outlineLvl w:val="1"/>
    </w:pPr>
    <w:rPr>
      <w:b/>
      <w:color w:val="4F81BD"/>
      <w:sz w:val="26"/>
    </w:rPr>
  </w:style>
  <w:style w:type="paragraph" w:styleId="4">
    <w:name w:val="heading 3"/>
    <w:basedOn w:val="1"/>
    <w:next w:val="1"/>
    <w:qFormat/>
    <w:uiPriority w:val="0"/>
    <w:pPr>
      <w:spacing w:before="200"/>
      <w:outlineLvl w:val="2"/>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Normal (Web)"/>
    <w:basedOn w:val="1"/>
    <w:unhideWhenUsed/>
    <w:qFormat/>
    <w:uiPriority w:val="0"/>
    <w:pPr>
      <w:spacing w:before="100" w:beforeAutospacing="1" w:after="100" w:afterAutospacing="1"/>
    </w:pPr>
    <w:rPr>
      <w:rFonts w:ascii="Calibri" w:hAnsi="Calibri"/>
      <w:sz w:val="24"/>
      <w:szCs w:val="24"/>
    </w:rPr>
  </w:style>
  <w:style w:type="paragraph" w:styleId="10">
    <w:name w:val="Title"/>
    <w:basedOn w:val="1"/>
    <w:qFormat/>
    <w:uiPriority w:val="0"/>
    <w:pPr>
      <w:spacing w:after="300"/>
    </w:pPr>
    <w:rPr>
      <w:color w:val="17365D"/>
      <w:sz w:val="52"/>
    </w:r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pPr>
  </w:style>
  <w:style w:type="character" w:customStyle="1" w:styleId="17">
    <w:name w:val="批注框文本 字符"/>
    <w:basedOn w:val="12"/>
    <w:link w:val="5"/>
    <w:semiHidden/>
    <w:qFormat/>
    <w:uiPriority w:val="99"/>
    <w:rPr>
      <w:sz w:val="18"/>
      <w:szCs w:val="18"/>
    </w:rPr>
  </w:style>
  <w:style w:type="paragraph" w:customStyle="1" w:styleId="18">
    <w:name w:val="p0"/>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10417</Words>
  <Characters>12784</Characters>
  <Lines>109</Lines>
  <Paragraphs>30</Paragraphs>
  <TotalTime>0</TotalTime>
  <ScaleCrop>false</ScaleCrop>
  <LinksUpToDate>false</LinksUpToDate>
  <CharactersWithSpaces>13813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2023-09-28T04:54:30Z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4E5C95BFB58542198D32F1815BBF7129_13</vt:lpwstr>
  </property>
</Properties>
</file>