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仿宋" w:hAnsi="仿宋" w:eastAsia="仿宋" w:cs="仿宋"/>
          <w:b/>
          <w:bCs/>
          <w:sz w:val="36"/>
          <w:szCs w:val="36"/>
        </w:rPr>
      </w:pPr>
      <w:r>
        <w:rPr>
          <w:rFonts w:hint="eastAsia" w:ascii="仿宋" w:hAnsi="仿宋" w:eastAsia="仿宋" w:cs="仿宋"/>
          <w:b/>
          <w:bCs/>
          <w:sz w:val="36"/>
          <w:szCs w:val="36"/>
        </w:rPr>
        <w:t>道县交通运输局202</w:t>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年度部门整体支出</w:t>
      </w:r>
    </w:p>
    <w:p>
      <w:pPr>
        <w:adjustRightInd w:val="0"/>
        <w:spacing w:line="600" w:lineRule="exact"/>
        <w:jc w:val="center"/>
        <w:rPr>
          <w:rFonts w:ascii="仿宋" w:hAnsi="仿宋" w:eastAsia="仿宋" w:cs="仿宋"/>
          <w:b/>
          <w:bCs/>
          <w:sz w:val="36"/>
          <w:szCs w:val="36"/>
        </w:rPr>
      </w:pPr>
      <w:r>
        <w:rPr>
          <w:rFonts w:hint="eastAsia" w:ascii="仿宋" w:hAnsi="仿宋" w:eastAsia="仿宋" w:cs="仿宋"/>
          <w:b/>
          <w:bCs/>
          <w:sz w:val="36"/>
          <w:szCs w:val="36"/>
        </w:rPr>
        <w:t>绩效评价报告</w:t>
      </w:r>
    </w:p>
    <w:p>
      <w:pPr>
        <w:adjustRightInd w:val="0"/>
        <w:spacing w:line="600" w:lineRule="exact"/>
        <w:rPr>
          <w:rFonts w:ascii="仿宋" w:hAnsi="仿宋" w:eastAsia="仿宋" w:cs="仿宋"/>
          <w:b/>
          <w:bCs/>
          <w:sz w:val="30"/>
          <w:szCs w:val="30"/>
        </w:rPr>
      </w:pPr>
    </w:p>
    <w:p>
      <w:pPr>
        <w:adjustRightInd w:val="0"/>
        <w:snapToGrid w:val="0"/>
        <w:spacing w:line="6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一、部门概况</w:t>
      </w:r>
    </w:p>
    <w:p>
      <w:pPr>
        <w:widowControl/>
        <w:spacing w:line="600" w:lineRule="exact"/>
        <w:ind w:firstLine="590" w:firstLineChars="196"/>
        <w:jc w:val="left"/>
        <w:rPr>
          <w:rFonts w:ascii="仿宋" w:hAnsi="仿宋" w:eastAsia="仿宋" w:cs="仿宋"/>
          <w:b/>
          <w:bCs/>
          <w:sz w:val="30"/>
          <w:szCs w:val="30"/>
        </w:rPr>
      </w:pPr>
      <w:r>
        <w:rPr>
          <w:rFonts w:hint="eastAsia" w:ascii="仿宋" w:hAnsi="仿宋" w:eastAsia="仿宋" w:cs="仿宋"/>
          <w:b/>
          <w:bCs/>
          <w:sz w:val="30"/>
          <w:szCs w:val="30"/>
        </w:rPr>
        <w:t>1、职能职责: 道县交通运输局主要工作职责是按照上级有关文件精神，搞好农村通畅工程建设和乡镇渡口、渡船安全管理。负责提出全县干线公路、重点和大中型公路、水路投资方案以及县级财政性资金安排建议；负责公路、桥梁、渡口、隧道和行业管理</w:t>
      </w:r>
      <w:r>
        <w:rPr>
          <w:rFonts w:hint="eastAsia" w:ascii="仿宋" w:hAnsi="仿宋" w:eastAsia="仿宋"/>
          <w:b/>
          <w:bCs/>
          <w:sz w:val="32"/>
          <w:szCs w:val="32"/>
        </w:rPr>
        <w:t>。</w:t>
      </w:r>
    </w:p>
    <w:p>
      <w:pPr>
        <w:ind w:firstLine="602" w:firstLineChars="200"/>
        <w:rPr>
          <w:rFonts w:hint="eastAsia" w:ascii="仿宋" w:hAnsi="仿宋" w:eastAsia="仿宋"/>
          <w:b/>
          <w:bCs/>
          <w:sz w:val="32"/>
          <w:szCs w:val="32"/>
        </w:rPr>
      </w:pPr>
      <w:r>
        <w:rPr>
          <w:rFonts w:hint="eastAsia" w:ascii="仿宋" w:hAnsi="仿宋" w:eastAsia="仿宋" w:cs="仿宋"/>
          <w:b/>
          <w:bCs/>
          <w:sz w:val="30"/>
          <w:szCs w:val="30"/>
        </w:rPr>
        <w:t>2、机构设置：</w:t>
      </w:r>
      <w:r>
        <w:rPr>
          <w:rFonts w:hint="eastAsia" w:ascii="仿宋" w:hAnsi="仿宋" w:eastAsia="仿宋"/>
          <w:b/>
          <w:bCs/>
          <w:sz w:val="32"/>
          <w:szCs w:val="32"/>
        </w:rPr>
        <w:t>县交通运输局共有干部职工88人.其中机关行政编制为11名、机关后勤服务人员编制3名、事业编74名（与去年相比减少1人，原因是退休1人)。设8个内设机构：办公室、政工股、财务审计股、基本建设股、安全法制股、运输综合股、交通战备股、交通建设质量安全监督管理站。</w:t>
      </w:r>
    </w:p>
    <w:p>
      <w:pPr>
        <w:ind w:firstLine="602" w:firstLineChars="200"/>
        <w:rPr>
          <w:rFonts w:ascii="仿宋_GB2312" w:hAnsi="仿宋_GB2312" w:eastAsia="仿宋_GB2312"/>
          <w:bCs/>
          <w:sz w:val="32"/>
          <w:szCs w:val="32"/>
        </w:rPr>
      </w:pPr>
      <w:r>
        <w:rPr>
          <w:rFonts w:hint="eastAsia" w:ascii="仿宋" w:hAnsi="仿宋" w:eastAsia="仿宋" w:cs="仿宋"/>
          <w:b/>
          <w:bCs/>
          <w:kern w:val="0"/>
          <w:sz w:val="30"/>
          <w:szCs w:val="30"/>
        </w:rPr>
        <w:t>二、部门收支总体情况</w:t>
      </w:r>
    </w:p>
    <w:p>
      <w:pPr>
        <w:ind w:firstLine="560"/>
        <w:rPr>
          <w:rFonts w:ascii="仿宋" w:hAnsi="仿宋" w:eastAsia="仿宋" w:cs="仿宋"/>
          <w:bCs/>
          <w:sz w:val="30"/>
          <w:szCs w:val="30"/>
        </w:rPr>
      </w:pPr>
      <w:r>
        <w:rPr>
          <w:rFonts w:hint="eastAsia" w:ascii="仿宋" w:hAnsi="仿宋" w:eastAsia="仿宋" w:cs="仿宋"/>
          <w:b/>
          <w:bCs/>
          <w:sz w:val="30"/>
          <w:szCs w:val="30"/>
        </w:rPr>
        <w:t>202</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年本单位收支情况。202</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年本单位年初基本预算</w:t>
      </w:r>
      <w:r>
        <w:rPr>
          <w:rFonts w:hint="eastAsia" w:ascii="仿宋" w:hAnsi="仿宋" w:eastAsia="仿宋" w:cs="仿宋"/>
          <w:b/>
          <w:bCs/>
          <w:sz w:val="30"/>
          <w:szCs w:val="30"/>
          <w:lang w:val="en-US" w:eastAsia="zh-CN"/>
        </w:rPr>
        <w:t>1924.14</w:t>
      </w:r>
      <w:r>
        <w:rPr>
          <w:rFonts w:hint="eastAsia" w:ascii="仿宋" w:hAnsi="仿宋" w:eastAsia="仿宋" w:cs="仿宋"/>
          <w:b/>
          <w:bCs/>
          <w:sz w:val="30"/>
          <w:szCs w:val="30"/>
        </w:rPr>
        <w:t>万元，支出</w:t>
      </w:r>
      <w:r>
        <w:rPr>
          <w:rFonts w:hint="eastAsia" w:ascii="仿宋" w:hAnsi="仿宋" w:eastAsia="仿宋" w:cs="仿宋"/>
          <w:b/>
          <w:bCs/>
          <w:sz w:val="30"/>
          <w:szCs w:val="30"/>
          <w:lang w:val="en-US" w:eastAsia="zh-CN"/>
        </w:rPr>
        <w:t>1924.14</w:t>
      </w:r>
      <w:r>
        <w:rPr>
          <w:rFonts w:hint="eastAsia" w:ascii="仿宋" w:hAnsi="仿宋" w:eastAsia="仿宋" w:cs="仿宋"/>
          <w:b/>
          <w:bCs/>
          <w:sz w:val="30"/>
          <w:szCs w:val="30"/>
        </w:rPr>
        <w:t>万元。支出主要包含工资津贴支出5</w:t>
      </w:r>
      <w:r>
        <w:rPr>
          <w:rFonts w:hint="eastAsia" w:ascii="仿宋" w:hAnsi="仿宋" w:eastAsia="仿宋" w:cs="仿宋"/>
          <w:b/>
          <w:bCs/>
          <w:sz w:val="30"/>
          <w:szCs w:val="30"/>
          <w:lang w:val="en-US" w:eastAsia="zh-CN"/>
        </w:rPr>
        <w:t>48.9</w:t>
      </w:r>
      <w:r>
        <w:rPr>
          <w:rFonts w:hint="eastAsia" w:ascii="仿宋" w:hAnsi="仿宋" w:eastAsia="仿宋" w:cs="仿宋"/>
          <w:b/>
          <w:bCs/>
          <w:sz w:val="30"/>
          <w:szCs w:val="30"/>
        </w:rPr>
        <w:t>.4万元，养老保险支出</w:t>
      </w:r>
      <w:r>
        <w:rPr>
          <w:rFonts w:hint="eastAsia" w:ascii="仿宋" w:hAnsi="仿宋" w:eastAsia="仿宋" w:cs="仿宋"/>
          <w:b/>
          <w:bCs/>
          <w:sz w:val="30"/>
          <w:szCs w:val="30"/>
          <w:lang w:val="en-US" w:eastAsia="zh-CN"/>
        </w:rPr>
        <w:t>87.45</w:t>
      </w:r>
      <w:r>
        <w:rPr>
          <w:rFonts w:hint="eastAsia" w:ascii="仿宋" w:hAnsi="仿宋" w:eastAsia="仿宋" w:cs="仿宋"/>
          <w:b/>
          <w:bCs/>
          <w:sz w:val="30"/>
          <w:szCs w:val="30"/>
        </w:rPr>
        <w:t>万元，医疗保险</w:t>
      </w:r>
      <w:r>
        <w:rPr>
          <w:rFonts w:hint="eastAsia" w:ascii="仿宋" w:hAnsi="仿宋" w:eastAsia="仿宋" w:cs="仿宋"/>
          <w:b/>
          <w:bCs/>
          <w:sz w:val="30"/>
          <w:szCs w:val="30"/>
          <w:lang w:val="en-US" w:eastAsia="zh-CN"/>
        </w:rPr>
        <w:t>47.05</w:t>
      </w:r>
      <w:r>
        <w:rPr>
          <w:rFonts w:hint="eastAsia" w:ascii="仿宋" w:hAnsi="仿宋" w:eastAsia="仿宋" w:cs="仿宋"/>
          <w:b/>
          <w:bCs/>
          <w:sz w:val="30"/>
          <w:szCs w:val="30"/>
        </w:rPr>
        <w:t>万元，住房公积金</w:t>
      </w:r>
      <w:r>
        <w:rPr>
          <w:rFonts w:hint="eastAsia" w:ascii="仿宋" w:hAnsi="仿宋" w:eastAsia="仿宋" w:cs="仿宋"/>
          <w:b/>
          <w:bCs/>
          <w:sz w:val="30"/>
          <w:szCs w:val="30"/>
          <w:lang w:val="en-US" w:eastAsia="zh-CN"/>
        </w:rPr>
        <w:t>8.61</w:t>
      </w:r>
      <w:r>
        <w:rPr>
          <w:rFonts w:hint="eastAsia" w:ascii="仿宋" w:hAnsi="仿宋" w:eastAsia="仿宋" w:cs="仿宋"/>
          <w:b/>
          <w:bCs/>
          <w:sz w:val="30"/>
          <w:szCs w:val="30"/>
        </w:rPr>
        <w:t>万元，年终目标考核10</w:t>
      </w:r>
      <w:r>
        <w:rPr>
          <w:rFonts w:hint="eastAsia" w:ascii="仿宋" w:hAnsi="仿宋" w:eastAsia="仿宋" w:cs="仿宋"/>
          <w:b/>
          <w:bCs/>
          <w:sz w:val="30"/>
          <w:szCs w:val="30"/>
          <w:lang w:val="en-US" w:eastAsia="zh-CN"/>
        </w:rPr>
        <w:t>1.1</w:t>
      </w:r>
      <w:r>
        <w:rPr>
          <w:rFonts w:hint="eastAsia" w:ascii="仿宋" w:hAnsi="仿宋" w:eastAsia="仿宋" w:cs="仿宋"/>
          <w:b/>
          <w:bCs/>
          <w:sz w:val="30"/>
          <w:szCs w:val="30"/>
        </w:rPr>
        <w:t>万元，工作经费1</w:t>
      </w:r>
      <w:r>
        <w:rPr>
          <w:rFonts w:hint="eastAsia" w:ascii="仿宋" w:hAnsi="仿宋" w:eastAsia="仿宋" w:cs="仿宋"/>
          <w:b/>
          <w:bCs/>
          <w:sz w:val="30"/>
          <w:szCs w:val="30"/>
          <w:lang w:val="en-US" w:eastAsia="zh-CN"/>
        </w:rPr>
        <w:t>50</w:t>
      </w:r>
      <w:r>
        <w:rPr>
          <w:rFonts w:hint="eastAsia" w:ascii="仿宋" w:hAnsi="仿宋" w:eastAsia="仿宋" w:cs="仿宋"/>
          <w:b/>
          <w:bCs/>
          <w:sz w:val="30"/>
          <w:szCs w:val="30"/>
        </w:rPr>
        <w:t>万元，对个人和家</w:t>
      </w:r>
      <w:r>
        <w:rPr>
          <w:rFonts w:hint="eastAsia" w:ascii="仿宋" w:hAnsi="仿宋" w:eastAsia="仿宋" w:cs="仿宋"/>
          <w:b/>
          <w:bCs/>
          <w:sz w:val="30"/>
          <w:szCs w:val="30"/>
          <w:lang w:eastAsia="zh-CN"/>
        </w:rPr>
        <w:t>庭</w:t>
      </w:r>
      <w:r>
        <w:rPr>
          <w:rFonts w:hint="eastAsia" w:ascii="仿宋" w:hAnsi="仿宋" w:eastAsia="仿宋" w:cs="仿宋"/>
          <w:b/>
          <w:bCs/>
          <w:sz w:val="30"/>
          <w:szCs w:val="30"/>
        </w:rPr>
        <w:t>补助</w:t>
      </w:r>
      <w:r>
        <w:rPr>
          <w:rFonts w:hint="eastAsia" w:ascii="仿宋" w:hAnsi="仿宋" w:eastAsia="仿宋" w:cs="仿宋"/>
          <w:b/>
          <w:bCs/>
          <w:sz w:val="30"/>
          <w:szCs w:val="30"/>
          <w:lang w:val="en-US" w:eastAsia="zh-CN"/>
        </w:rPr>
        <w:t>7.33</w:t>
      </w:r>
      <w:r>
        <w:rPr>
          <w:rFonts w:hint="eastAsia" w:ascii="仿宋" w:hAnsi="仿宋" w:eastAsia="仿宋" w:cs="仿宋"/>
          <w:b/>
          <w:bCs/>
          <w:sz w:val="30"/>
          <w:szCs w:val="30"/>
        </w:rPr>
        <w:t>万元。农村公路建设项目支出</w:t>
      </w:r>
      <w:r>
        <w:rPr>
          <w:rFonts w:hint="eastAsia" w:ascii="仿宋" w:hAnsi="仿宋" w:eastAsia="仿宋" w:cs="仿宋"/>
          <w:b/>
          <w:bCs/>
          <w:sz w:val="30"/>
          <w:szCs w:val="30"/>
          <w:lang w:val="en-US" w:eastAsia="zh-CN"/>
        </w:rPr>
        <w:t>1019.14</w:t>
      </w:r>
      <w:r>
        <w:rPr>
          <w:rFonts w:hint="eastAsia" w:ascii="仿宋" w:hAnsi="仿宋" w:eastAsia="仿宋" w:cs="仿宋"/>
          <w:b/>
          <w:bCs/>
          <w:sz w:val="30"/>
          <w:szCs w:val="30"/>
        </w:rPr>
        <w:t>万元。项目支出包含农村公路养护资金662万元，海事、客运办、质监站专项工作经费33万元，民桥民渡渡口建设90万元，农村公路安保120万元，公交车分期付款及运行亏损补助718万元。截止202</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年，农村公路建设项目争取到国省专项补助资金6789万元，其中提质改造项目1885万元，渡改桥项目2435万元，安保工程项目804万元, 重要县乡道448万元，断头路、边界路471万元，危桥改造84万元，农村公路养护662万元。2020完成提质改造73.337公里，自然村通水泥路（沥青路）建设81.258公里，安保工程156.006公里，公路大、中、小修保养300公里，危桥改造6座。</w:t>
      </w:r>
    </w:p>
    <w:p>
      <w:pPr>
        <w:widowControl/>
        <w:spacing w:line="600" w:lineRule="exact"/>
        <w:ind w:firstLine="602" w:firstLineChars="200"/>
        <w:rPr>
          <w:rFonts w:ascii="仿宋" w:hAnsi="仿宋" w:eastAsia="仿宋" w:cs="仿宋"/>
          <w:b/>
          <w:bCs/>
          <w:sz w:val="30"/>
          <w:szCs w:val="30"/>
        </w:rPr>
      </w:pPr>
    </w:p>
    <w:p>
      <w:pPr>
        <w:widowControl/>
        <w:spacing w:line="6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三、项目资金管理情况分析</w:t>
      </w:r>
    </w:p>
    <w:p>
      <w:pPr>
        <w:ind w:firstLine="560"/>
        <w:rPr>
          <w:rFonts w:ascii="仿宋" w:hAnsi="仿宋" w:eastAsia="仿宋" w:cs="仿宋"/>
          <w:b/>
          <w:bCs/>
          <w:sz w:val="30"/>
          <w:szCs w:val="30"/>
        </w:rPr>
      </w:pPr>
      <w:r>
        <w:rPr>
          <w:rFonts w:hint="eastAsia" w:ascii="仿宋" w:hAnsi="仿宋" w:eastAsia="仿宋" w:cs="仿宋"/>
          <w:b/>
          <w:bCs/>
          <w:sz w:val="30"/>
          <w:szCs w:val="30"/>
        </w:rPr>
        <w:t xml:space="preserve"> 提质改造、小修保养、公路养护等项目部分资金是地方财政配套资金，项目完工后，经验收合格，施工方申报、业务部门审核、领导批准，扣除百分之五质保金后领取工程款。</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四、各类资金管理模式情况</w:t>
      </w:r>
    </w:p>
    <w:p>
      <w:pPr>
        <w:ind w:firstLine="560"/>
        <w:rPr>
          <w:rFonts w:ascii="仿宋" w:hAnsi="仿宋" w:eastAsia="仿宋" w:cs="仿宋"/>
          <w:color w:val="000000"/>
          <w:sz w:val="30"/>
          <w:szCs w:val="30"/>
        </w:rPr>
      </w:pPr>
      <w:r>
        <w:rPr>
          <w:rFonts w:hint="eastAsia" w:ascii="仿宋" w:hAnsi="仿宋" w:eastAsia="仿宋" w:cs="仿宋"/>
          <w:b/>
          <w:sz w:val="30"/>
          <w:szCs w:val="30"/>
        </w:rPr>
        <w:t xml:space="preserve"> 202</w:t>
      </w:r>
      <w:r>
        <w:rPr>
          <w:rFonts w:hint="eastAsia" w:ascii="仿宋" w:hAnsi="仿宋" w:eastAsia="仿宋" w:cs="仿宋"/>
          <w:b/>
          <w:sz w:val="30"/>
          <w:szCs w:val="30"/>
          <w:lang w:val="en-US" w:eastAsia="zh-CN"/>
        </w:rPr>
        <w:t>1</w:t>
      </w:r>
      <w:r>
        <w:rPr>
          <w:rFonts w:hint="eastAsia" w:ascii="仿宋" w:hAnsi="仿宋" w:eastAsia="仿宋" w:cs="仿宋"/>
          <w:b/>
          <w:sz w:val="30"/>
          <w:szCs w:val="30"/>
        </w:rPr>
        <w:t>年度交通事业发展专项资金的省、市、县资金分财政、交通共管账户管理和国库集中支付管理两种模式。属于农村公路路网建设范围内的资金拨入财政、交通共管账户予以专项管理，乡镇、行政村自筹部分，由乡镇、行政村根据各自签订的合同，按合同规定的方式、资金予以支付到施工方。资金不能予以区别分开的，由乡镇、各行政村交纳到财政、交通共管账户内，统一在共管账户内支付。</w:t>
      </w:r>
    </w:p>
    <w:p>
      <w:pPr>
        <w:ind w:firstLine="904" w:firstLineChars="300"/>
        <w:rPr>
          <w:rFonts w:ascii="仿宋" w:hAnsi="仿宋" w:eastAsia="仿宋" w:cs="仿宋"/>
          <w:b/>
          <w:sz w:val="30"/>
          <w:szCs w:val="30"/>
        </w:rPr>
      </w:pPr>
      <w:r>
        <w:rPr>
          <w:rFonts w:hint="eastAsia" w:ascii="仿宋" w:hAnsi="仿宋" w:eastAsia="仿宋" w:cs="仿宋"/>
          <w:b/>
          <w:sz w:val="30"/>
          <w:szCs w:val="30"/>
        </w:rPr>
        <w:t>五、项目组织情况分析</w:t>
      </w:r>
    </w:p>
    <w:p>
      <w:pPr>
        <w:rPr>
          <w:rFonts w:ascii="仿宋" w:hAnsi="仿宋" w:eastAsia="仿宋" w:cs="仿宋"/>
          <w:b/>
          <w:sz w:val="30"/>
          <w:szCs w:val="30"/>
        </w:rPr>
      </w:pPr>
      <w:r>
        <w:rPr>
          <w:rFonts w:hint="eastAsia" w:ascii="仿宋" w:hAnsi="仿宋" w:eastAsia="仿宋" w:cs="仿宋"/>
          <w:b/>
          <w:sz w:val="30"/>
          <w:szCs w:val="30"/>
        </w:rPr>
        <w:t xml:space="preserve">     根据年度计划项目，采取单一或打捆方式，按照《招投标法》及湖南省交通运输厅湘交基建【2013】307号关于印发《湖南省公路水运工程项目招标分类资审随机分配合理低价法实施办法（试行）》的通知要求，委托有资质的招投标代理公司严格按程序进行招投标报名、评审、公示等招投标工作，公示期满后签订施工合同；</w:t>
      </w:r>
    </w:p>
    <w:p>
      <w:pPr>
        <w:rPr>
          <w:rFonts w:ascii="仿宋" w:hAnsi="仿宋" w:eastAsia="仿宋" w:cs="仿宋"/>
          <w:b/>
          <w:sz w:val="30"/>
          <w:szCs w:val="30"/>
        </w:rPr>
      </w:pPr>
      <w:r>
        <w:rPr>
          <w:rFonts w:hint="eastAsia" w:ascii="仿宋" w:hAnsi="仿宋" w:eastAsia="仿宋" w:cs="仿宋"/>
          <w:b/>
          <w:sz w:val="30"/>
          <w:szCs w:val="30"/>
        </w:rPr>
        <w:t xml:space="preserve">     项目建设中，对项目管理的方式方法进行了剖析和梳理，做到“事前控制、事中监督监管、事后总结”，委托有资质的第三方公司利用试验数据对比，监督整个施工过程、监管整体工程质量，道县公路管理站指派现场技术员和委托第三方有资质的监理员，依照技术规范、设计施工图，对项目质量、安全把关，混凝土、钢筋等主要材料、部位，委托第三方有资质的检测公司现场取样、出具检测报告，不断优化、改进施工监管措施、提高施工管理水平，真真做到每一个环节必须规范施工，避免发生一切安全、质量事故；</w:t>
      </w:r>
    </w:p>
    <w:p>
      <w:pPr>
        <w:rPr>
          <w:rFonts w:ascii="仿宋" w:hAnsi="仿宋" w:eastAsia="仿宋" w:cs="仿宋"/>
          <w:b/>
          <w:sz w:val="30"/>
          <w:szCs w:val="30"/>
        </w:rPr>
      </w:pPr>
      <w:r>
        <w:rPr>
          <w:rFonts w:hint="eastAsia" w:ascii="仿宋" w:hAnsi="仿宋" w:eastAsia="仿宋" w:cs="仿宋"/>
          <w:b/>
          <w:sz w:val="30"/>
          <w:szCs w:val="30"/>
        </w:rPr>
        <w:t xml:space="preserve">     项目完成后，由我局质监站对项目进行抽检、初评，并出具质量鉴定证书，公路管理站根据第三方检测报告、质量鉴定证书，开展交竣工验收。</w:t>
      </w:r>
    </w:p>
    <w:p>
      <w:pPr>
        <w:ind w:firstLine="904" w:firstLineChars="300"/>
        <w:rPr>
          <w:rFonts w:ascii="仿宋" w:hAnsi="仿宋" w:eastAsia="仿宋" w:cs="仿宋"/>
          <w:b/>
          <w:bCs/>
          <w:sz w:val="30"/>
          <w:szCs w:val="30"/>
        </w:rPr>
      </w:pPr>
      <w:r>
        <w:rPr>
          <w:rFonts w:hint="eastAsia" w:ascii="仿宋" w:hAnsi="仿宋" w:eastAsia="仿宋" w:cs="仿宋"/>
          <w:b/>
          <w:bCs/>
          <w:sz w:val="30"/>
          <w:szCs w:val="30"/>
        </w:rPr>
        <w:t>六、项目绩效情况：</w:t>
      </w:r>
    </w:p>
    <w:p>
      <w:pPr>
        <w:ind w:firstLine="904" w:firstLineChars="300"/>
        <w:rPr>
          <w:rFonts w:ascii="仿宋" w:hAnsi="仿宋" w:eastAsia="仿宋" w:cs="仿宋"/>
          <w:b/>
          <w:sz w:val="30"/>
          <w:szCs w:val="30"/>
        </w:rPr>
      </w:pPr>
      <w:r>
        <w:rPr>
          <w:rFonts w:hint="eastAsia" w:ascii="仿宋" w:hAnsi="仿宋" w:eastAsia="仿宋" w:cs="仿宋"/>
          <w:b/>
          <w:sz w:val="30"/>
          <w:szCs w:val="30"/>
        </w:rPr>
        <w:t>项目绩效目标完成情况分析</w:t>
      </w:r>
    </w:p>
    <w:p>
      <w:pPr>
        <w:ind w:firstLine="560"/>
        <w:rPr>
          <w:rFonts w:ascii="仿宋" w:hAnsi="仿宋" w:eastAsia="仿宋" w:cs="仿宋"/>
          <w:b/>
          <w:sz w:val="30"/>
          <w:szCs w:val="30"/>
        </w:rPr>
      </w:pPr>
      <w:r>
        <w:rPr>
          <w:rFonts w:hint="eastAsia" w:ascii="仿宋" w:hAnsi="仿宋" w:eastAsia="仿宋" w:cs="仿宋"/>
          <w:b/>
          <w:sz w:val="30"/>
          <w:szCs w:val="30"/>
        </w:rPr>
        <w:t xml:space="preserve"> 农村公路建设要改善群众出行条件、提高幸福指数，保障群众人身财产安全、避免发生交通安全事故，完工后的项目综合分析，不仅可以总结管理经验提高专业水平，又可以对以后项目的选择至关重要：</w:t>
      </w:r>
    </w:p>
    <w:p>
      <w:pPr>
        <w:ind w:firstLine="560"/>
        <w:rPr>
          <w:rFonts w:ascii="仿宋" w:hAnsi="仿宋" w:eastAsia="仿宋" w:cs="仿宋"/>
          <w:b/>
          <w:sz w:val="30"/>
          <w:szCs w:val="30"/>
        </w:rPr>
      </w:pPr>
      <w:r>
        <w:rPr>
          <w:rFonts w:hint="eastAsia" w:ascii="仿宋" w:hAnsi="仿宋" w:eastAsia="仿宋" w:cs="仿宋"/>
          <w:b/>
          <w:sz w:val="30"/>
          <w:szCs w:val="30"/>
        </w:rPr>
        <w:t xml:space="preserve"> 项目的经济性：对于建设单位，从控制成本到节约开支，现在国省补助有限，自筹难度较大，人工工资、材料价格不断上涨，根据每月县区的材料单价报表，采取地域、分乡镇确定项目单价，保证一定合理利润下，可重复利用的钢配件不予以计算工程量，并加大施工现场管理力度、增加部位施工现场抽检频率，在保证安全的前提下用最小的钱来做最多的事；</w:t>
      </w:r>
    </w:p>
    <w:p>
      <w:pPr>
        <w:ind w:firstLine="560"/>
        <w:rPr>
          <w:rFonts w:ascii="仿宋" w:hAnsi="仿宋" w:eastAsia="仿宋" w:cs="仿宋"/>
          <w:b/>
          <w:sz w:val="30"/>
          <w:szCs w:val="30"/>
        </w:rPr>
      </w:pPr>
      <w:r>
        <w:rPr>
          <w:rFonts w:hint="eastAsia" w:ascii="仿宋" w:hAnsi="仿宋" w:eastAsia="仿宋" w:cs="仿宋"/>
          <w:b/>
          <w:sz w:val="30"/>
          <w:szCs w:val="30"/>
        </w:rPr>
        <w:t>项目的效率性：对于建设项目，天气是影响整个建设任务的关键，虽不可控制，但可要求施工单位制定科学、合理的施工组织设计，不能盲目上项目、追工期，根据天气情况阴雨、天晴交叉作业，杜绝发生安全事故；</w:t>
      </w:r>
    </w:p>
    <w:p>
      <w:pPr>
        <w:ind w:firstLine="753" w:firstLineChars="250"/>
        <w:rPr>
          <w:rFonts w:ascii="仿宋" w:hAnsi="仿宋" w:eastAsia="仿宋" w:cs="仿宋"/>
          <w:b/>
          <w:sz w:val="30"/>
          <w:szCs w:val="30"/>
        </w:rPr>
      </w:pPr>
      <w:r>
        <w:rPr>
          <w:rFonts w:hint="eastAsia" w:ascii="仿宋" w:hAnsi="仿宋" w:eastAsia="仿宋" w:cs="仿宋"/>
          <w:b/>
          <w:sz w:val="30"/>
          <w:szCs w:val="30"/>
        </w:rPr>
        <w:t>项目的有效性：根据各项目在线路安全隐患调查阶段及村委会上报反映情况，按照规范设置要求，综合当地村委会的意见实地测量后，最终确定项目基础参数上报建议计划，只要下计划项目完工后，就能满足群众需求、消除道路安全隐患、为群众出行带来便利，增加当地经济收益。</w:t>
      </w:r>
    </w:p>
    <w:p>
      <w:pPr>
        <w:ind w:firstLine="602" w:firstLineChars="200"/>
        <w:rPr>
          <w:rFonts w:ascii="仿宋" w:hAnsi="仿宋" w:eastAsia="仿宋" w:cs="仿宋"/>
          <w:b/>
          <w:sz w:val="30"/>
          <w:szCs w:val="30"/>
        </w:rPr>
      </w:pPr>
      <w:r>
        <w:rPr>
          <w:rFonts w:hint="eastAsia" w:ascii="仿宋" w:hAnsi="仿宋" w:eastAsia="仿宋" w:cs="仿宋"/>
          <w:b/>
          <w:sz w:val="30"/>
          <w:szCs w:val="30"/>
        </w:rPr>
        <w:t>项目的可持续性：根据《湖南省乡村公路条例》及省市相关“建、管、养”文件要求，项目完工后的养护管理是保证项目可持续发展的重要环节，按照“县道县管、乡道乡管、村道村管”的原则，首先对村组进行法律和条例宣贯教育，提高养护意识，明确养护责任；其次对相关养护人员组织业务培训，提高养护能力，增强养护水平；最后提高部分养护资金，用于日常养护开支。</w:t>
      </w:r>
    </w:p>
    <w:p>
      <w:pPr>
        <w:ind w:firstLine="301" w:firstLineChars="100"/>
        <w:rPr>
          <w:rFonts w:ascii="仿宋" w:hAnsi="仿宋" w:eastAsia="仿宋" w:cs="仿宋"/>
          <w:b/>
          <w:bCs/>
          <w:sz w:val="30"/>
          <w:szCs w:val="30"/>
        </w:rPr>
      </w:pPr>
      <w:r>
        <w:rPr>
          <w:rFonts w:hint="eastAsia" w:ascii="仿宋" w:hAnsi="仿宋" w:eastAsia="仿宋" w:cs="仿宋"/>
          <w:b/>
          <w:bCs/>
          <w:sz w:val="30"/>
          <w:szCs w:val="30"/>
        </w:rPr>
        <w:t>七、其他需要说明的问题：</w:t>
      </w:r>
    </w:p>
    <w:p>
      <w:pPr>
        <w:ind w:firstLine="1102" w:firstLineChars="366"/>
        <w:rPr>
          <w:rFonts w:ascii="仿宋" w:hAnsi="仿宋" w:eastAsia="仿宋" w:cs="仿宋"/>
          <w:b/>
          <w:sz w:val="30"/>
          <w:szCs w:val="30"/>
        </w:rPr>
      </w:pPr>
      <w:r>
        <w:rPr>
          <w:rFonts w:hint="eastAsia" w:ascii="仿宋" w:hAnsi="仿宋" w:eastAsia="仿宋" w:cs="仿宋"/>
          <w:b/>
          <w:sz w:val="30"/>
          <w:szCs w:val="30"/>
        </w:rPr>
        <w:t>1、后续工作计划</w:t>
      </w:r>
    </w:p>
    <w:p>
      <w:pPr>
        <w:ind w:firstLine="560"/>
        <w:rPr>
          <w:rFonts w:ascii="仿宋" w:hAnsi="仿宋" w:eastAsia="仿宋" w:cs="仿宋"/>
          <w:b/>
          <w:sz w:val="30"/>
          <w:szCs w:val="30"/>
        </w:rPr>
      </w:pPr>
      <w:r>
        <w:rPr>
          <w:rFonts w:hint="eastAsia" w:ascii="仿宋" w:hAnsi="仿宋" w:eastAsia="仿宋" w:cs="仿宋"/>
          <w:b/>
          <w:sz w:val="30"/>
          <w:szCs w:val="30"/>
        </w:rPr>
        <w:t xml:space="preserve"> 202</w:t>
      </w:r>
      <w:r>
        <w:rPr>
          <w:rFonts w:hint="eastAsia" w:ascii="仿宋" w:hAnsi="仿宋" w:eastAsia="仿宋" w:cs="仿宋"/>
          <w:b/>
          <w:sz w:val="30"/>
          <w:szCs w:val="30"/>
          <w:lang w:val="en-US" w:eastAsia="zh-CN"/>
        </w:rPr>
        <w:t>7</w:t>
      </w:r>
      <w:r>
        <w:rPr>
          <w:rFonts w:hint="eastAsia" w:ascii="仿宋" w:hAnsi="仿宋" w:eastAsia="仿宋" w:cs="仿宋"/>
          <w:b/>
          <w:sz w:val="30"/>
          <w:szCs w:val="30"/>
        </w:rPr>
        <w:t>年争取完成乡镇通三级公路10.54公里，旅游、资源产业路28.252公里，安保工程项目237公里，危桥改造7座。</w:t>
      </w:r>
    </w:p>
    <w:p>
      <w:pPr>
        <w:ind w:firstLine="1205" w:firstLineChars="400"/>
        <w:rPr>
          <w:rFonts w:ascii="仿宋" w:hAnsi="仿宋" w:eastAsia="仿宋" w:cs="仿宋"/>
          <w:b/>
          <w:sz w:val="30"/>
          <w:szCs w:val="30"/>
        </w:rPr>
      </w:pPr>
      <w:r>
        <w:rPr>
          <w:rFonts w:hint="eastAsia" w:ascii="仿宋" w:hAnsi="仿宋" w:eastAsia="仿宋" w:cs="仿宋"/>
          <w:b/>
          <w:sz w:val="30"/>
          <w:szCs w:val="30"/>
        </w:rPr>
        <w:t>2、主要经验及做法、存在问题和建议</w:t>
      </w:r>
    </w:p>
    <w:p>
      <w:pPr>
        <w:spacing w:line="640" w:lineRule="atLeast"/>
        <w:rPr>
          <w:rFonts w:ascii="仿宋" w:hAnsi="仿宋" w:eastAsia="仿宋" w:cs="仿宋"/>
          <w:b/>
          <w:sz w:val="30"/>
          <w:szCs w:val="30"/>
        </w:rPr>
      </w:pPr>
      <w:r>
        <w:rPr>
          <w:rFonts w:hint="eastAsia" w:ascii="仿宋" w:hAnsi="仿宋" w:eastAsia="仿宋" w:cs="仿宋"/>
          <w:b/>
          <w:sz w:val="30"/>
          <w:szCs w:val="30"/>
        </w:rPr>
        <w:t>（1）、资金缺口大，补助标准低。国省补助资金有限，农村公路项目资金缺口较大，材料和人工费用上涨过快、特殊路段、地基结构较为复杂，施工处理难度较大，工程造价成倍增加，影响了工程进度。</w:t>
      </w:r>
    </w:p>
    <w:p>
      <w:pPr>
        <w:spacing w:line="640" w:lineRule="atLeast"/>
        <w:ind w:firstLine="602" w:firstLineChars="200"/>
        <w:rPr>
          <w:rFonts w:ascii="仿宋" w:hAnsi="仿宋" w:eastAsia="仿宋" w:cs="仿宋"/>
          <w:b/>
          <w:sz w:val="30"/>
          <w:szCs w:val="30"/>
        </w:rPr>
      </w:pPr>
      <w:r>
        <w:rPr>
          <w:rFonts w:hint="eastAsia" w:ascii="仿宋" w:hAnsi="仿宋" w:eastAsia="仿宋" w:cs="仿宋"/>
          <w:b/>
          <w:sz w:val="30"/>
          <w:szCs w:val="30"/>
        </w:rPr>
        <w:t>（2）、规划里程与实际建设里程存在差异。“十四五”规划中的农村公路提质改造工程线路为优先线路，为连接上级公路的最近线路。但农村公路建设不同于国省干线，受群众出行习惯和各种其它因素影响较大，实际建设时往往要同时选择多条线路，否则很容易引发社会矛盾。同时，做“十四五”规划时要求行政村中心不能移动，但农村的实际情况千变万化，很多村的行政中心根本不能固定，造成了规划里程与实际里程有出入，给项目实施带来很多不便。</w:t>
      </w:r>
    </w:p>
    <w:p>
      <w:pPr>
        <w:spacing w:line="640" w:lineRule="atLeast"/>
        <w:ind w:firstLine="602" w:firstLineChars="200"/>
        <w:jc w:val="right"/>
        <w:rPr>
          <w:rFonts w:ascii="仿宋" w:hAnsi="仿宋" w:eastAsia="仿宋" w:cs="仿宋"/>
          <w:b/>
          <w:sz w:val="30"/>
          <w:szCs w:val="30"/>
        </w:rPr>
      </w:pPr>
      <w:bookmarkStart w:id="0" w:name="_GoBack"/>
      <w:bookmarkEnd w:id="0"/>
    </w:p>
    <w:p>
      <w:pPr>
        <w:spacing w:line="640" w:lineRule="atLeast"/>
        <w:ind w:firstLine="602" w:firstLineChars="200"/>
        <w:jc w:val="right"/>
        <w:rPr>
          <w:rFonts w:ascii="仿宋" w:hAnsi="仿宋" w:eastAsia="仿宋" w:cs="仿宋"/>
          <w:b/>
          <w:sz w:val="30"/>
          <w:szCs w:val="30"/>
        </w:rPr>
      </w:pPr>
      <w:r>
        <w:rPr>
          <w:rFonts w:hint="eastAsia" w:ascii="仿宋" w:hAnsi="仿宋" w:eastAsia="仿宋" w:cs="仿宋"/>
          <w:b/>
          <w:sz w:val="30"/>
          <w:szCs w:val="30"/>
        </w:rPr>
        <w:t>202</w:t>
      </w:r>
      <w:r>
        <w:rPr>
          <w:rFonts w:hint="eastAsia" w:ascii="仿宋" w:hAnsi="仿宋" w:eastAsia="仿宋" w:cs="仿宋"/>
          <w:b/>
          <w:sz w:val="30"/>
          <w:szCs w:val="30"/>
          <w:lang w:val="en-US" w:eastAsia="zh-CN"/>
        </w:rPr>
        <w:t>2</w:t>
      </w:r>
      <w:r>
        <w:rPr>
          <w:rFonts w:hint="eastAsia" w:ascii="仿宋" w:hAnsi="仿宋" w:eastAsia="仿宋" w:cs="仿宋"/>
          <w:b/>
          <w:sz w:val="30"/>
          <w:szCs w:val="30"/>
        </w:rPr>
        <w:t>年6月18日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N2MwNDAyZTk1YWFkZTVlZGM4N2VmZWE2YWJhMzQifQ=="/>
  </w:docVars>
  <w:rsids>
    <w:rsidRoot w:val="00E023F5"/>
    <w:rsid w:val="000118B3"/>
    <w:rsid w:val="00031129"/>
    <w:rsid w:val="000375A0"/>
    <w:rsid w:val="00037B95"/>
    <w:rsid w:val="00085698"/>
    <w:rsid w:val="00091856"/>
    <w:rsid w:val="00091982"/>
    <w:rsid w:val="000C7EC0"/>
    <w:rsid w:val="000F77C8"/>
    <w:rsid w:val="00121C5D"/>
    <w:rsid w:val="00151FB2"/>
    <w:rsid w:val="0016180D"/>
    <w:rsid w:val="0017128D"/>
    <w:rsid w:val="001752A2"/>
    <w:rsid w:val="001E41E0"/>
    <w:rsid w:val="001F3B1A"/>
    <w:rsid w:val="00200534"/>
    <w:rsid w:val="0020559A"/>
    <w:rsid w:val="002372D3"/>
    <w:rsid w:val="002629DF"/>
    <w:rsid w:val="00273308"/>
    <w:rsid w:val="002A087C"/>
    <w:rsid w:val="002C1D9F"/>
    <w:rsid w:val="002F26E6"/>
    <w:rsid w:val="00305E7D"/>
    <w:rsid w:val="00353A34"/>
    <w:rsid w:val="00373806"/>
    <w:rsid w:val="00395671"/>
    <w:rsid w:val="003A339E"/>
    <w:rsid w:val="003B28A9"/>
    <w:rsid w:val="003D4559"/>
    <w:rsid w:val="004202B2"/>
    <w:rsid w:val="004534F1"/>
    <w:rsid w:val="00491393"/>
    <w:rsid w:val="004A139B"/>
    <w:rsid w:val="004C0D7A"/>
    <w:rsid w:val="004D54A0"/>
    <w:rsid w:val="004E2741"/>
    <w:rsid w:val="00514B96"/>
    <w:rsid w:val="00552442"/>
    <w:rsid w:val="00595865"/>
    <w:rsid w:val="005A2200"/>
    <w:rsid w:val="005A30F2"/>
    <w:rsid w:val="005B0CAE"/>
    <w:rsid w:val="005B2827"/>
    <w:rsid w:val="005E7C27"/>
    <w:rsid w:val="006117C5"/>
    <w:rsid w:val="0061728F"/>
    <w:rsid w:val="00632188"/>
    <w:rsid w:val="00652D39"/>
    <w:rsid w:val="00663B9E"/>
    <w:rsid w:val="0073431B"/>
    <w:rsid w:val="00737417"/>
    <w:rsid w:val="00762D52"/>
    <w:rsid w:val="00783181"/>
    <w:rsid w:val="007A5480"/>
    <w:rsid w:val="007B0A8B"/>
    <w:rsid w:val="007E7A1B"/>
    <w:rsid w:val="00833C7F"/>
    <w:rsid w:val="00836368"/>
    <w:rsid w:val="00852914"/>
    <w:rsid w:val="00877BA1"/>
    <w:rsid w:val="009116BD"/>
    <w:rsid w:val="009213EA"/>
    <w:rsid w:val="0099627A"/>
    <w:rsid w:val="00A66951"/>
    <w:rsid w:val="00A76448"/>
    <w:rsid w:val="00AB5EA9"/>
    <w:rsid w:val="00AC0FBB"/>
    <w:rsid w:val="00B30C5E"/>
    <w:rsid w:val="00B40E96"/>
    <w:rsid w:val="00B74A87"/>
    <w:rsid w:val="00B93A98"/>
    <w:rsid w:val="00BE6B7C"/>
    <w:rsid w:val="00C25252"/>
    <w:rsid w:val="00C35089"/>
    <w:rsid w:val="00C629B8"/>
    <w:rsid w:val="00C945A7"/>
    <w:rsid w:val="00CC3242"/>
    <w:rsid w:val="00CE0BD6"/>
    <w:rsid w:val="00D116AF"/>
    <w:rsid w:val="00D1790A"/>
    <w:rsid w:val="00D37F28"/>
    <w:rsid w:val="00D56328"/>
    <w:rsid w:val="00D6628E"/>
    <w:rsid w:val="00D90AB0"/>
    <w:rsid w:val="00DF468F"/>
    <w:rsid w:val="00E023F5"/>
    <w:rsid w:val="00E53805"/>
    <w:rsid w:val="00E641CA"/>
    <w:rsid w:val="00E96CA1"/>
    <w:rsid w:val="00EA1F7D"/>
    <w:rsid w:val="00EC7616"/>
    <w:rsid w:val="00EE367A"/>
    <w:rsid w:val="00EE72C4"/>
    <w:rsid w:val="00EF244E"/>
    <w:rsid w:val="00EF7E68"/>
    <w:rsid w:val="00F16E04"/>
    <w:rsid w:val="00F624B1"/>
    <w:rsid w:val="00F74CD9"/>
    <w:rsid w:val="00F94903"/>
    <w:rsid w:val="00FA3A3F"/>
    <w:rsid w:val="00FA49D3"/>
    <w:rsid w:val="00FD1BCE"/>
    <w:rsid w:val="04B871CC"/>
    <w:rsid w:val="150A41DF"/>
    <w:rsid w:val="1C1836F0"/>
    <w:rsid w:val="1DFE4E94"/>
    <w:rsid w:val="2076648E"/>
    <w:rsid w:val="21B607A9"/>
    <w:rsid w:val="23F0599F"/>
    <w:rsid w:val="2DA521B6"/>
    <w:rsid w:val="333A19E4"/>
    <w:rsid w:val="397C47A0"/>
    <w:rsid w:val="45101E0F"/>
    <w:rsid w:val="45D76D97"/>
    <w:rsid w:val="5349673D"/>
    <w:rsid w:val="573F3FA1"/>
    <w:rsid w:val="67AE23F7"/>
    <w:rsid w:val="70F96327"/>
    <w:rsid w:val="7B8F7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qFormat/>
    <w:uiPriority w:val="0"/>
    <w:rPr>
      <w:color w:val="800080" w:themeColor="followedHyperlink"/>
      <w:u w:val="single"/>
    </w:rPr>
  </w:style>
  <w:style w:type="character" w:styleId="9">
    <w:name w:val="Hyperlink"/>
    <w:basedOn w:val="6"/>
    <w:qFormat/>
    <w:uiPriority w:val="0"/>
    <w:rPr>
      <w:color w:val="0000FF" w:themeColor="hyperlink"/>
      <w:u w:val="single"/>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character" w:customStyle="1" w:styleId="12">
    <w:name w:val="批注框文本 Char"/>
    <w:basedOn w:val="6"/>
    <w:link w:val="2"/>
    <w:qFormat/>
    <w:uiPriority w:val="0"/>
    <w:rPr>
      <w:kern w:val="2"/>
      <w:sz w:val="18"/>
      <w:szCs w:val="18"/>
    </w:rPr>
  </w:style>
  <w:style w:type="paragraph" w:customStyle="1" w:styleId="13">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14">
    <w:name w:val="font01"/>
    <w:basedOn w:val="6"/>
    <w:qFormat/>
    <w:uiPriority w:val="0"/>
    <w:rPr>
      <w:rFonts w:hint="default" w:ascii="Tahoma" w:hAnsi="Tahoma" w:eastAsia="Tahoma" w:cs="Tahoma"/>
      <w:color w:val="000000"/>
      <w:sz w:val="22"/>
      <w:szCs w:val="22"/>
      <w:u w:val="none"/>
    </w:rPr>
  </w:style>
  <w:style w:type="character" w:customStyle="1" w:styleId="15">
    <w:name w:val="font2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2389</Words>
  <Characters>2508</Characters>
  <Lines>1</Lines>
  <Paragraphs>5</Paragraphs>
  <TotalTime>8</TotalTime>
  <ScaleCrop>false</ScaleCrop>
  <LinksUpToDate>false</LinksUpToDate>
  <CharactersWithSpaces>2530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2021-06-24T07:10:00Z</dcterms:created>
  <dc:creator>Lenovo User</dc:creator>
  <cp:lastModifiedBy>Administrator</cp:lastModifiedBy>
  <cp:lastPrinted>2013-10-09T02:05:00Z</cp:lastPrinted>
  <dcterms:modified xsi:type="dcterms:W3CDTF">2023-09-25T09:47:52Z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409298B713164E3280225954690ED486_13</vt:lpwstr>
  </property>
</Properties>
</file>