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60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44"/>
          <w:szCs w:val="44"/>
          <w:shd w:val="clear" w:color="060000" w:fill="auto"/>
        </w:rPr>
      </w:pPr>
      <w:bookmarkStart w:id="1" w:name="_GoBack"/>
      <w:r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44"/>
          <w:szCs w:val="44"/>
          <w:shd w:val="clear" w:color="060000" w:fill="auto"/>
        </w:rPr>
        <w:t>202</w:t>
      </w:r>
      <w:r>
        <w:rPr>
          <w:rFonts w:hint="eastAsia" w:ascii="Times New Roman" w:hAnsi="Times New Roman" w:cs="Times New Roman"/>
          <w:b/>
          <w:bCs/>
          <w:color w:val="auto"/>
          <w:spacing w:val="0"/>
          <w:position w:val="0"/>
          <w:sz w:val="44"/>
          <w:szCs w:val="44"/>
          <w:shd w:val="clear" w:color="060000" w:fill="auto"/>
          <w:lang w:val="en-US" w:eastAsia="zh-CN"/>
        </w:rPr>
        <w:t>1</w:t>
      </w:r>
      <w:r>
        <w:rPr>
          <w:rFonts w:ascii="宋体" w:hAnsi="宋体" w:eastAsia="宋体" w:cs="宋体"/>
          <w:b/>
          <w:bCs/>
          <w:color w:val="auto"/>
          <w:spacing w:val="0"/>
          <w:position w:val="0"/>
          <w:sz w:val="44"/>
          <w:szCs w:val="44"/>
          <w:shd w:val="clear" w:color="060000" w:fill="auto"/>
        </w:rPr>
        <w:t>年度道县</w:t>
      </w:r>
      <w:r>
        <w:rPr>
          <w:rFonts w:hint="eastAsia" w:ascii="宋体" w:hAnsi="宋体" w:cs="宋体"/>
          <w:b/>
          <w:bCs/>
          <w:color w:val="auto"/>
          <w:spacing w:val="0"/>
          <w:position w:val="0"/>
          <w:sz w:val="44"/>
          <w:szCs w:val="44"/>
          <w:shd w:val="clear" w:color="060000" w:fill="auto"/>
          <w:lang w:val="en-US" w:eastAsia="zh-CN"/>
        </w:rPr>
        <w:t>文化艺术界联合会</w:t>
      </w:r>
      <w:r>
        <w:rPr>
          <w:rFonts w:ascii="宋体" w:hAnsi="宋体" w:eastAsia="宋体" w:cs="宋体"/>
          <w:b/>
          <w:bCs/>
          <w:color w:val="auto"/>
          <w:spacing w:val="0"/>
          <w:position w:val="0"/>
          <w:sz w:val="44"/>
          <w:szCs w:val="44"/>
          <w:shd w:val="clear" w:color="060000" w:fill="auto"/>
        </w:rPr>
        <w:t>整体支出绩效评价报告</w:t>
      </w:r>
    </w:p>
    <w:bookmarkEnd w:id="1"/>
    <w:p>
      <w:pPr>
        <w:spacing w:before="0" w:after="0" w:line="60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48"/>
          <w:shd w:val="clear" w:color="050000" w:fill="auto"/>
        </w:rPr>
      </w:pPr>
    </w:p>
    <w:p>
      <w:pPr>
        <w:numPr>
          <w:ilvl w:val="0"/>
          <w:numId w:val="1"/>
        </w:numPr>
        <w:spacing w:before="0" w:after="0" w:line="600" w:lineRule="auto"/>
        <w:ind w:left="0" w:right="0" w:firstLine="640"/>
        <w:jc w:val="both"/>
        <w:rPr>
          <w:rFonts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color="060000" w:fill="auto"/>
        </w:rPr>
      </w:pPr>
      <w:r>
        <w:rPr>
          <w:rFonts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color="060000" w:fill="auto"/>
        </w:rPr>
        <w:t>部门概况</w:t>
      </w:r>
    </w:p>
    <w:p>
      <w:pPr>
        <w:widowControl/>
        <w:spacing w:line="600" w:lineRule="exact"/>
        <w:ind w:firstLine="643" w:firstLineChars="200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（一）</w:t>
      </w:r>
      <w:r>
        <w:rPr>
          <w:rFonts w:hint="eastAsia" w:ascii="宋体" w:hAnsi="宋体"/>
          <w:b/>
          <w:kern w:val="0"/>
          <w:sz w:val="32"/>
          <w:szCs w:val="32"/>
        </w:rPr>
        <w:t>部门</w:t>
      </w:r>
      <w:r>
        <w:rPr>
          <w:rFonts w:hint="eastAsia" w:ascii="宋体" w:hAnsi="宋体"/>
          <w:b/>
          <w:kern w:val="0"/>
          <w:sz w:val="32"/>
          <w:szCs w:val="32"/>
          <w:lang w:eastAsia="zh-CN"/>
        </w:rPr>
        <w:t>基本情况</w:t>
      </w:r>
    </w:p>
    <w:p>
      <w:pPr>
        <w:widowControl/>
        <w:spacing w:line="600" w:lineRule="exact"/>
        <w:ind w:firstLine="588" w:firstLineChars="196"/>
        <w:jc w:val="left"/>
        <w:rPr>
          <w:rFonts w:hint="eastAsia" w:ascii="黑体" w:hAnsi="黑体" w:eastAsia="黑体"/>
          <w:b w:val="0"/>
          <w:bCs/>
          <w:sz w:val="30"/>
          <w:szCs w:val="30"/>
          <w:lang w:val="en-US" w:eastAsia="zh-CN"/>
        </w:rPr>
      </w:pPr>
      <w:bookmarkStart w:id="0" w:name="_Hlk73825013"/>
      <w:r>
        <w:rPr>
          <w:rFonts w:hint="eastAsia" w:ascii="黑体" w:hAnsi="黑体" w:eastAsia="黑体"/>
          <w:b w:val="0"/>
          <w:bCs/>
          <w:sz w:val="30"/>
          <w:szCs w:val="30"/>
          <w:lang w:val="en-US" w:eastAsia="zh-CN"/>
        </w:rPr>
        <w:t>1、工作职能</w:t>
      </w:r>
    </w:p>
    <w:p>
      <w:pPr>
        <w:widowControl/>
        <w:spacing w:line="600" w:lineRule="exact"/>
        <w:ind w:firstLine="588" w:firstLineChars="196"/>
        <w:jc w:val="left"/>
        <w:rPr>
          <w:rFonts w:ascii="黑体" w:hAnsi="黑体" w:eastAsia="黑体"/>
          <w:b w:val="0"/>
          <w:bCs/>
          <w:sz w:val="30"/>
          <w:szCs w:val="30"/>
        </w:rPr>
      </w:pPr>
      <w:r>
        <w:rPr>
          <w:rFonts w:hint="eastAsia" w:ascii="黑体" w:hAnsi="黑体" w:eastAsia="黑体"/>
          <w:b w:val="0"/>
          <w:bCs/>
          <w:sz w:val="30"/>
          <w:szCs w:val="30"/>
        </w:rPr>
        <w:t>加强党对文艺工作的领导，加强全县文艺队伍思想政治建设，制定出台到县文艺工作者采风创作制度，组织文艺工作者开展主题文艺实践活动。</w:t>
      </w:r>
    </w:p>
    <w:p>
      <w:pPr>
        <w:numPr>
          <w:ilvl w:val="0"/>
          <w:numId w:val="2"/>
        </w:numPr>
        <w:autoSpaceDN w:val="0"/>
        <w:spacing w:line="30" w:lineRule="atLeast"/>
        <w:ind w:firstLine="640"/>
        <w:rPr>
          <w:rFonts w:hint="eastAsia" w:ascii="黑体" w:hAnsi="黑体" w:eastAsia="黑体" w:cs="仿宋"/>
          <w:color w:val="030303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内设机构设置。</w:t>
      </w:r>
      <w:bookmarkEnd w:id="0"/>
      <w:r>
        <w:rPr>
          <w:rFonts w:hint="eastAsia" w:ascii="黑体" w:hAnsi="黑体" w:eastAsia="黑体" w:cs="仿宋"/>
          <w:color w:val="030303"/>
          <w:sz w:val="30"/>
          <w:szCs w:val="30"/>
        </w:rPr>
        <w:t>文联共有内设机构4个，分别为：办公室、组织联络室、权益保护与行业建设室。</w:t>
      </w:r>
    </w:p>
    <w:p>
      <w:pPr>
        <w:numPr>
          <w:ilvl w:val="0"/>
          <w:numId w:val="2"/>
        </w:numPr>
        <w:autoSpaceDN w:val="0"/>
        <w:spacing w:line="30" w:lineRule="atLeast"/>
        <w:ind w:firstLine="640"/>
        <w:rPr>
          <w:rFonts w:ascii="黑体" w:hAnsi="黑体" w:eastAsia="黑体" w:cs="仿宋"/>
          <w:color w:val="030303"/>
          <w:sz w:val="30"/>
          <w:szCs w:val="30"/>
        </w:rPr>
      </w:pPr>
      <w:r>
        <w:rPr>
          <w:rFonts w:hint="eastAsia" w:ascii="黑体" w:hAnsi="黑体" w:eastAsia="黑体" w:cs="仿宋"/>
          <w:color w:val="030303"/>
          <w:sz w:val="30"/>
          <w:szCs w:val="30"/>
          <w:lang w:eastAsia="zh-CN"/>
        </w:rPr>
        <w:t>人员编制及实有人数　</w:t>
      </w:r>
    </w:p>
    <w:p>
      <w:pPr>
        <w:numPr>
          <w:ilvl w:val="0"/>
          <w:numId w:val="0"/>
        </w:numPr>
        <w:autoSpaceDN w:val="0"/>
        <w:spacing w:line="30" w:lineRule="atLeast"/>
        <w:rPr>
          <w:rFonts w:ascii="黑体" w:hAnsi="黑体" w:eastAsia="黑体" w:cs="仿宋"/>
          <w:color w:val="030303"/>
          <w:sz w:val="30"/>
          <w:szCs w:val="30"/>
        </w:rPr>
      </w:pPr>
      <w:r>
        <w:rPr>
          <w:rFonts w:hint="eastAsia" w:ascii="黑体" w:hAnsi="黑体" w:eastAsia="黑体" w:cs="仿宋"/>
          <w:color w:val="030303"/>
          <w:sz w:val="30"/>
          <w:szCs w:val="30"/>
          <w:lang w:eastAsia="zh-CN"/>
        </w:rPr>
        <w:t>　　　　道县机构编制委员会核定本单位</w:t>
      </w:r>
      <w:r>
        <w:rPr>
          <w:rFonts w:hint="eastAsia" w:ascii="黑体" w:hAnsi="黑体" w:eastAsia="黑体" w:cs="仿宋"/>
          <w:color w:val="030303"/>
          <w:sz w:val="30"/>
          <w:szCs w:val="30"/>
        </w:rPr>
        <w:t>编制数7人，现有在职人员</w:t>
      </w:r>
      <w:r>
        <w:rPr>
          <w:rFonts w:hint="eastAsia" w:ascii="黑体" w:hAnsi="黑体" w:eastAsia="黑体" w:cs="仿宋"/>
          <w:color w:val="030303"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仿宋"/>
          <w:color w:val="030303"/>
          <w:sz w:val="30"/>
          <w:szCs w:val="30"/>
        </w:rPr>
        <w:t>人。</w:t>
      </w:r>
    </w:p>
    <w:p>
      <w:pPr>
        <w:ind w:right="11" w:firstLine="482" w:firstLineChars="1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</w:t>
      </w:r>
      <w:r>
        <w:rPr>
          <w:rFonts w:hint="eastAsia" w:ascii="宋体" w:hAnsi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sz w:val="32"/>
          <w:szCs w:val="32"/>
        </w:rPr>
        <w:t>）</w:t>
      </w:r>
      <w:r>
        <w:rPr>
          <w:rFonts w:hint="eastAsia" w:ascii="宋体" w:hAnsi="宋体"/>
          <w:b/>
          <w:bCs/>
          <w:sz w:val="32"/>
          <w:szCs w:val="32"/>
        </w:rPr>
        <w:t>部门整体支出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1、</w:t>
      </w:r>
      <w:r>
        <w:rPr>
          <w:rFonts w:hint="eastAsia" w:ascii="宋体" w:hAnsi="宋体"/>
          <w:sz w:val="32"/>
          <w:szCs w:val="32"/>
        </w:rPr>
        <w:t>收入决算</w:t>
      </w:r>
      <w:r>
        <w:rPr>
          <w:rFonts w:ascii="宋体" w:hAnsi="宋体"/>
          <w:sz w:val="32"/>
          <w:szCs w:val="32"/>
        </w:rPr>
        <w:t>:202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年收入决算数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53.70</w:t>
      </w:r>
      <w:r>
        <w:rPr>
          <w:rFonts w:hint="eastAsia" w:ascii="宋体" w:hAnsi="宋体"/>
          <w:sz w:val="32"/>
          <w:szCs w:val="32"/>
        </w:rPr>
        <w:t>万元；其中：财政拨款收入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53.70</w:t>
      </w:r>
      <w:r>
        <w:rPr>
          <w:rFonts w:hint="eastAsia" w:ascii="宋体" w:hAnsi="宋体"/>
          <w:sz w:val="32"/>
          <w:szCs w:val="32"/>
        </w:rPr>
        <w:t>万元。</w:t>
      </w:r>
    </w:p>
    <w:p>
      <w:pPr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2、</w:t>
      </w:r>
      <w:r>
        <w:rPr>
          <w:rFonts w:hint="eastAsia" w:ascii="宋体" w:hAnsi="宋体"/>
          <w:sz w:val="32"/>
          <w:szCs w:val="32"/>
        </w:rPr>
        <w:t>支出决算：</w:t>
      </w:r>
      <w:r>
        <w:rPr>
          <w:rFonts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年支出决算数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53.70</w:t>
      </w:r>
      <w:r>
        <w:rPr>
          <w:rFonts w:hint="eastAsia" w:ascii="宋体" w:hAnsi="宋体"/>
          <w:sz w:val="32"/>
          <w:szCs w:val="32"/>
        </w:rPr>
        <w:t>万元；其中：工资福利支出</w:t>
      </w:r>
      <w:r>
        <w:rPr>
          <w:rFonts w:hint="eastAsia" w:ascii="宋体" w:hAnsi="宋体"/>
          <w:sz w:val="32"/>
          <w:szCs w:val="32"/>
          <w:lang w:val="en-US" w:eastAsia="zh-CN"/>
        </w:rPr>
        <w:t>40.22</w:t>
      </w:r>
      <w:r>
        <w:rPr>
          <w:rFonts w:hint="eastAsia" w:ascii="宋体" w:hAnsi="宋体"/>
          <w:sz w:val="32"/>
          <w:szCs w:val="32"/>
        </w:rPr>
        <w:t>万元，一般商品和服务支出</w:t>
      </w:r>
      <w:r>
        <w:rPr>
          <w:rFonts w:hint="eastAsia" w:ascii="宋体" w:hAnsi="宋体"/>
          <w:sz w:val="32"/>
          <w:szCs w:val="32"/>
          <w:lang w:val="en-US" w:eastAsia="zh-CN"/>
        </w:rPr>
        <w:t>6.48</w:t>
      </w:r>
      <w:r>
        <w:rPr>
          <w:rFonts w:hint="eastAsia" w:ascii="宋体" w:hAnsi="宋体"/>
          <w:sz w:val="32"/>
          <w:szCs w:val="32"/>
        </w:rPr>
        <w:t>万元</w:t>
      </w:r>
      <w:r>
        <w:rPr>
          <w:rFonts w:hint="eastAsia" w:ascii="宋体" w:hAnsi="宋体"/>
          <w:sz w:val="32"/>
          <w:szCs w:val="32"/>
          <w:lang w:eastAsia="zh-CN"/>
        </w:rPr>
        <w:t>，项目支出</w:t>
      </w:r>
      <w:r>
        <w:rPr>
          <w:rFonts w:hint="eastAsia" w:ascii="宋体" w:hAnsi="宋体"/>
          <w:sz w:val="32"/>
          <w:szCs w:val="32"/>
          <w:lang w:val="en-US" w:eastAsia="zh-CN"/>
        </w:rPr>
        <w:t>7万元</w:t>
      </w:r>
      <w:r>
        <w:rPr>
          <w:rFonts w:hint="eastAsia" w:ascii="宋体" w:hAnsi="宋体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宋体" w:hAnsi="宋体"/>
          <w:b/>
          <w:sz w:val="32"/>
          <w:szCs w:val="32"/>
        </w:rPr>
      </w:pP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二、部门整体支出使用情况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（一）基本支出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1、文联</w:t>
      </w:r>
      <w:r>
        <w:rPr>
          <w:rFonts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年基本支出</w:t>
      </w:r>
      <w:r>
        <w:rPr>
          <w:rFonts w:hint="eastAsia" w:ascii="宋体" w:hAnsi="宋体"/>
          <w:sz w:val="32"/>
          <w:szCs w:val="32"/>
          <w:lang w:val="en-US" w:eastAsia="zh-CN"/>
        </w:rPr>
        <w:t>46.70</w:t>
      </w:r>
      <w:r>
        <w:rPr>
          <w:rFonts w:hint="eastAsia" w:ascii="宋体" w:hAnsi="宋体"/>
          <w:sz w:val="32"/>
          <w:szCs w:val="32"/>
        </w:rPr>
        <w:t>万元，</w:t>
      </w:r>
      <w:r>
        <w:rPr>
          <w:rFonts w:hint="eastAsia" w:ascii="宋体" w:hAnsi="宋体"/>
          <w:sz w:val="32"/>
          <w:szCs w:val="32"/>
          <w:lang w:eastAsia="zh-CN"/>
        </w:rPr>
        <w:t>其中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工资福利支出40.22万元，其中：基本工资16.20万元，津贴补贴9.37万元，奖金1.00万元，绩效工资3.44万元。养老保险支出4.00万元，职业年金1.10万元，医疗保险支出2.00万元，住房公积金3.11万元。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、机关运行经费情况：机关运行经费6.48万元。其中一般商品和服务支出5.00万元，包括：办公费0.5万元，印刷费0.6万元，水费0.1万元，电费0.25万元，邮电费0.05万元，差旅费0.5万元，会议费0.18万元，培训费0.2万元，公务接待费0.3万元，劳务费0.72万元，工会经费1.3万元，其他交通费0.9万元，；公车改革交通补贴1.48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（二）项目支出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2021年项目资金7万元，其中：《濂溪》杂志编印4万元，“我们的中国梦--文化进万家”活动3万元。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三）三公经费使用情况：</w:t>
      </w:r>
      <w:r>
        <w:rPr>
          <w:rFonts w:hint="eastAsia" w:ascii="宋体" w:hAnsi="宋体"/>
          <w:sz w:val="32"/>
          <w:szCs w:val="32"/>
          <w:lang w:val="en-US" w:eastAsia="zh-CN"/>
        </w:rPr>
        <w:t>2021年度本单位“三公”经费总额为0.3万元，其中：公务接待费0.3万元，与上年相比增加0.1万元。国内公务接待5批次，接待人数28人。单位无公务用车。</w:t>
      </w:r>
    </w:p>
    <w:p>
      <w:pPr>
        <w:spacing w:line="360" w:lineRule="auto"/>
        <w:ind w:left="210" w:firstLine="600" w:firstLineChars="200"/>
        <w:rPr>
          <w:rFonts w:hint="eastAsia" w:ascii="宋体" w:hAnsi="宋体"/>
          <w:color w:val="000000"/>
          <w:sz w:val="30"/>
        </w:rPr>
      </w:pPr>
    </w:p>
    <w:p>
      <w:pPr>
        <w:spacing w:line="360" w:lineRule="auto"/>
        <w:ind w:left="210" w:firstLine="600" w:firstLineChars="200"/>
        <w:rPr>
          <w:rFonts w:hint="eastAsia" w:ascii="宋体" w:hAnsi="宋体"/>
          <w:color w:val="000000"/>
          <w:sz w:val="30"/>
        </w:rPr>
      </w:pPr>
    </w:p>
    <w:p>
      <w:pPr>
        <w:numPr>
          <w:ilvl w:val="0"/>
          <w:numId w:val="0"/>
        </w:numPr>
        <w:spacing w:before="0" w:after="0" w:line="600" w:lineRule="auto"/>
        <w:ind w:left="640" w:leftChars="0" w:right="0"/>
        <w:jc w:val="both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color="060000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color="060000" w:fill="auto"/>
        </w:rPr>
        <w:t>三、部门整体支出管理情况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> 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我单位严格按照县财政局规定的财务规章制度，制定财务审批制度，严格执行政府采购制度。领导高度重视，坚决做到专款专用。严格执行年初预算。</w:t>
      </w:r>
    </w:p>
    <w:p>
      <w:pPr>
        <w:numPr>
          <w:ilvl w:val="0"/>
          <w:numId w:val="0"/>
        </w:numPr>
        <w:spacing w:before="0" w:after="0" w:line="600" w:lineRule="auto"/>
        <w:ind w:left="640" w:leftChars="0" w:right="0"/>
        <w:jc w:val="both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color="060000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color="060000" w:fill="auto"/>
        </w:rPr>
        <w:t>四、部门整体支出绩效情况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（一）加强行业党建工作。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（二）开展“我们的中国梦---文化进万家”活动。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（三）创作文学作品、音乐作品、美术作品、书法作品、短视频等作品。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（四）编辑《濂溪》杂志，维护“道州文艺”微信公众号。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（五）完成县委政府安排的各项中心工作。</w:t>
      </w:r>
    </w:p>
    <w:p>
      <w:pPr>
        <w:numPr>
          <w:ilvl w:val="0"/>
          <w:numId w:val="0"/>
        </w:numPr>
        <w:spacing w:before="0" w:after="0" w:line="600" w:lineRule="auto"/>
        <w:ind w:left="640" w:leftChars="0" w:right="0"/>
        <w:jc w:val="left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color="060000" w:fill="auto"/>
          <w:lang w:val="en-US" w:eastAsia="zh-CN"/>
        </w:rPr>
      </w:pPr>
      <w:r>
        <w:rPr>
          <w:rFonts w:hint="eastAsia" w:eastAsia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color="060000" w:fill="auto"/>
          <w:lang w:val="en-US" w:eastAsia="zh-CN"/>
        </w:rPr>
        <w:t>五、结合《部门整体支出绩效评价指标表》（见附件的评价结果</w:t>
      </w:r>
    </w:p>
    <w:p>
      <w:pPr>
        <w:numPr>
          <w:ilvl w:val="0"/>
          <w:numId w:val="0"/>
        </w:numPr>
        <w:spacing w:before="0" w:after="0" w:line="600" w:lineRule="auto"/>
        <w:ind w:left="640" w:leftChars="0" w:right="0"/>
        <w:jc w:val="both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color="060000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color="060000" w:fill="auto"/>
          <w:lang w:val="en-US" w:eastAsia="zh-CN"/>
        </w:rPr>
        <w:t>六、存在的主要问题</w:t>
      </w:r>
    </w:p>
    <w:p>
      <w:pPr>
        <w:adjustRightInd w:val="0"/>
        <w:snapToGrid w:val="0"/>
        <w:spacing w:line="6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（一）</w:t>
      </w:r>
      <w:r>
        <w:rPr>
          <w:rFonts w:hint="eastAsia" w:ascii="宋体" w:hAnsi="宋体"/>
          <w:sz w:val="32"/>
          <w:szCs w:val="32"/>
        </w:rPr>
        <w:t>财务核算</w:t>
      </w:r>
      <w:r>
        <w:rPr>
          <w:rFonts w:hint="eastAsia" w:ascii="宋体" w:hAnsi="宋体"/>
          <w:sz w:val="32"/>
          <w:szCs w:val="32"/>
          <w:lang w:eastAsia="zh-CN"/>
        </w:rPr>
        <w:t>有</w:t>
      </w:r>
      <w:r>
        <w:rPr>
          <w:rFonts w:hint="eastAsia" w:ascii="宋体" w:hAnsi="宋体"/>
          <w:sz w:val="32"/>
          <w:szCs w:val="32"/>
        </w:rPr>
        <w:t>待进一步规范；</w:t>
      </w:r>
    </w:p>
    <w:p>
      <w:pPr>
        <w:adjustRightInd w:val="0"/>
        <w:snapToGrid w:val="0"/>
        <w:spacing w:line="6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（二）</w:t>
      </w:r>
      <w:r>
        <w:rPr>
          <w:rFonts w:hint="eastAsia" w:ascii="宋体" w:hAnsi="宋体"/>
          <w:sz w:val="32"/>
          <w:szCs w:val="32"/>
        </w:rPr>
        <w:t>公务接待方面有待进一步完善；</w:t>
      </w:r>
    </w:p>
    <w:p>
      <w:pPr>
        <w:adjustRightInd w:val="0"/>
        <w:snapToGrid w:val="0"/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（三）</w:t>
      </w:r>
      <w:r>
        <w:rPr>
          <w:rFonts w:hint="eastAsia" w:ascii="宋体" w:hAnsi="宋体"/>
          <w:sz w:val="32"/>
          <w:szCs w:val="32"/>
        </w:rPr>
        <w:t>电子卖场采购制度</w:t>
      </w:r>
      <w:r>
        <w:rPr>
          <w:rFonts w:hint="eastAsia" w:ascii="宋体" w:hAnsi="宋体"/>
          <w:sz w:val="32"/>
          <w:szCs w:val="32"/>
          <w:lang w:eastAsia="zh-CN"/>
        </w:rPr>
        <w:t>有</w:t>
      </w:r>
      <w:r>
        <w:rPr>
          <w:rFonts w:hint="eastAsia" w:ascii="宋体" w:hAnsi="宋体"/>
          <w:sz w:val="32"/>
          <w:szCs w:val="32"/>
        </w:rPr>
        <w:t>待建全。</w:t>
      </w:r>
    </w:p>
    <w:p>
      <w:pPr>
        <w:numPr>
          <w:ilvl w:val="0"/>
          <w:numId w:val="0"/>
        </w:numPr>
        <w:spacing w:before="0" w:after="0" w:line="600" w:lineRule="auto"/>
        <w:ind w:left="640" w:leftChars="0" w:right="0"/>
        <w:jc w:val="both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color="060000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color="060000" w:fill="auto"/>
          <w:lang w:val="en-US" w:eastAsia="zh-CN"/>
        </w:rPr>
        <w:t>七、改进措施和有关建议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（一）财务核算有待进一步规范；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（二）公务接待方面有待进一步完善；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（三）电子卖场采购制度有待建全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（四）健全制度，加强内部管理。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30"/>
          <w:lang w:val="en-US" w:eastAsia="zh-CN"/>
        </w:rPr>
        <w:t>附件：</w:t>
      </w:r>
      <w:r>
        <w:rPr>
          <w:rFonts w:hint="eastAsia" w:ascii="宋体" w:hAnsi="宋体"/>
          <w:color w:val="000000"/>
          <w:sz w:val="30"/>
          <w:lang w:val="en-US" w:eastAsia="zh-CN"/>
        </w:rPr>
        <w:fldChar w:fldCharType="begin"/>
      </w:r>
      <w:r>
        <w:rPr>
          <w:rFonts w:hint="eastAsia" w:ascii="宋体" w:hAnsi="宋体"/>
          <w:color w:val="000000"/>
          <w:sz w:val="30"/>
          <w:lang w:val="en-US" w:eastAsia="zh-CN"/>
        </w:rPr>
        <w:instrText xml:space="preserve"> HYPERLINK "file:///C:\\Users\\Administrator\\Desktop\\10.18\\绩效自评模板\\2016年永州市直部门整体支出绩效评价指标表.doc" </w:instrText>
      </w:r>
      <w:r>
        <w:rPr>
          <w:rFonts w:hint="eastAsia" w:ascii="宋体" w:hAnsi="宋体"/>
          <w:color w:val="000000"/>
          <w:sz w:val="30"/>
          <w:lang w:val="en-US" w:eastAsia="zh-CN"/>
        </w:rPr>
        <w:fldChar w:fldCharType="separate"/>
      </w:r>
      <w:r>
        <w:rPr>
          <w:rFonts w:hint="eastAsia" w:ascii="宋体" w:hAnsi="宋体"/>
          <w:color w:val="000000"/>
          <w:sz w:val="30"/>
          <w:lang w:val="en-US" w:eastAsia="zh-CN"/>
        </w:rPr>
        <w:t>部门整体支出绩效评价指标表</w:t>
      </w:r>
      <w:r>
        <w:rPr>
          <w:rFonts w:hint="eastAsia" w:ascii="宋体" w:hAnsi="宋体"/>
          <w:color w:val="000000"/>
          <w:sz w:val="30"/>
          <w:lang w:val="en-US" w:eastAsia="zh-CN"/>
        </w:rPr>
        <w:fldChar w:fldCharType="end"/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zCs w:val="32"/>
          <w:shd w:val="clear" w:color="060000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zCs w:val="32"/>
          <w:shd w:val="clear" w:color="070000" w:fill="auto"/>
        </w:rPr>
        <w:t xml:space="preserve">   </w:t>
      </w:r>
    </w:p>
    <w:p>
      <w:pPr>
        <w:widowControl w:val="0"/>
        <w:spacing w:before="0" w:after="0" w:line="240" w:lineRule="auto"/>
        <w:ind w:right="0" w:firstLine="4819" w:firstLineChars="1500"/>
        <w:jc w:val="both"/>
        <w:rPr>
          <w:rFonts w:ascii="宋体" w:hAnsi="宋体" w:eastAsia="宋体" w:cs="宋体"/>
          <w:b/>
          <w:color w:val="5A5A5A"/>
          <w:spacing w:val="0"/>
          <w:position w:val="0"/>
          <w:sz w:val="32"/>
          <w:szCs w:val="32"/>
          <w:shd w:val="clear" w:color="070000" w:fill="auto"/>
        </w:rPr>
      </w:pPr>
      <w:r>
        <w:rPr>
          <w:rFonts w:ascii="宋体" w:hAnsi="宋体" w:eastAsia="宋体" w:cs="宋体"/>
          <w:b/>
          <w:color w:val="5A5A5A"/>
          <w:spacing w:val="0"/>
          <w:position w:val="0"/>
          <w:sz w:val="32"/>
          <w:szCs w:val="32"/>
          <w:shd w:val="clear" w:color="070000" w:fill="auto"/>
        </w:rPr>
        <w:t>道县</w:t>
      </w:r>
      <w:r>
        <w:rPr>
          <w:rFonts w:hint="eastAsia" w:ascii="宋体" w:hAnsi="宋体" w:cs="宋体"/>
          <w:b/>
          <w:color w:val="5A5A5A"/>
          <w:spacing w:val="0"/>
          <w:position w:val="0"/>
          <w:sz w:val="32"/>
          <w:szCs w:val="32"/>
          <w:shd w:val="clear" w:color="070000" w:fill="auto"/>
          <w:lang w:eastAsia="zh-CN"/>
        </w:rPr>
        <w:t>文化艺术界联合会</w:t>
      </w:r>
      <w:r>
        <w:rPr>
          <w:rFonts w:ascii="宋体" w:hAnsi="宋体" w:eastAsia="宋体" w:cs="宋体"/>
          <w:b/>
          <w:color w:val="5A5A5A"/>
          <w:spacing w:val="0"/>
          <w:position w:val="0"/>
          <w:sz w:val="32"/>
          <w:szCs w:val="32"/>
          <w:shd w:val="clear" w:color="070000" w:fill="auto"/>
        </w:rPr>
        <w:t xml:space="preserve">    </w:t>
      </w:r>
    </w:p>
    <w:p>
      <w:pPr>
        <w:widowControl w:val="0"/>
        <w:spacing w:before="0" w:after="0" w:line="600" w:lineRule="auto"/>
        <w:ind w:left="0" w:right="0" w:firstLine="5140"/>
        <w:jc w:val="both"/>
        <w:rPr>
          <w:rFonts w:ascii="宋体" w:hAnsi="宋体" w:eastAsia="宋体" w:cs="宋体"/>
          <w:b/>
          <w:color w:val="5A5A5A"/>
          <w:spacing w:val="0"/>
          <w:position w:val="0"/>
          <w:sz w:val="32"/>
          <w:szCs w:val="32"/>
          <w:shd w:val="clear" w:color="070000" w:fill="auto"/>
        </w:rPr>
      </w:pPr>
      <w:r>
        <w:rPr>
          <w:rFonts w:ascii="宋体" w:hAnsi="宋体" w:eastAsia="宋体" w:cs="宋体"/>
          <w:b/>
          <w:color w:val="5A5A5A"/>
          <w:spacing w:val="0"/>
          <w:position w:val="0"/>
          <w:sz w:val="32"/>
          <w:szCs w:val="32"/>
          <w:shd w:val="clear" w:color="070000" w:fill="auto"/>
        </w:rPr>
        <w:t>202</w:t>
      </w:r>
      <w:r>
        <w:rPr>
          <w:rFonts w:hint="eastAsia" w:ascii="宋体" w:hAnsi="宋体" w:cs="宋体"/>
          <w:b/>
          <w:color w:val="5A5A5A"/>
          <w:spacing w:val="0"/>
          <w:position w:val="0"/>
          <w:sz w:val="32"/>
          <w:szCs w:val="32"/>
          <w:shd w:val="clear" w:color="070000" w:fill="auto"/>
          <w:lang w:val="en-US" w:eastAsia="zh-CN"/>
        </w:rPr>
        <w:t>2</w:t>
      </w:r>
      <w:r>
        <w:rPr>
          <w:rFonts w:ascii="宋体" w:hAnsi="宋体" w:eastAsia="宋体" w:cs="宋体"/>
          <w:b/>
          <w:color w:val="5A5A5A"/>
          <w:spacing w:val="0"/>
          <w:position w:val="0"/>
          <w:sz w:val="32"/>
          <w:szCs w:val="32"/>
          <w:shd w:val="clear" w:color="070000" w:fill="auto"/>
        </w:rPr>
        <w:t>年6月25日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32"/>
          <w:szCs w:val="32"/>
          <w:shd w:val="clear" w:color="060000" w:fill="auto"/>
        </w:rPr>
      </w:pPr>
    </w:p>
    <w:p>
      <w:pPr>
        <w:spacing w:before="0" w:after="0" w:line="60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32"/>
          <w:shd w:val="clear" w:color="050000" w:fill="auto"/>
        </w:rPr>
      </w:pPr>
    </w:p>
    <w:p>
      <w:pPr>
        <w:spacing w:before="0" w:after="0" w:line="600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32"/>
          <w:shd w:val="clear" w:color="050000" w:fill="auto"/>
        </w:rPr>
      </w:pPr>
    </w:p>
    <w:p>
      <w:pPr>
        <w:spacing w:before="0" w:after="0" w:line="600" w:lineRule="auto"/>
        <w:ind w:left="0" w:right="0" w:firstLine="64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32"/>
          <w:shd w:val="clear" w:color="050000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color="050000" w:fill="auto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29C50"/>
    <w:multiLevelType w:val="singleLevel"/>
    <w:tmpl w:val="5DB29C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5180D8"/>
    <w:multiLevelType w:val="singleLevel"/>
    <w:tmpl w:val="625180D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87227"/>
    <w:rsid w:val="579E5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1"/>
    <w:uiPriority w:val="0"/>
    <w:pPr>
      <w:snapToGrid w:val="0"/>
      <w:jc w:val="left"/>
    </w:pPr>
    <w:rPr>
      <w:rFonts w:hint="eastAsi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8">
    <w:name w:val="page number"/>
    <w:basedOn w:val="7"/>
    <w:uiPriority w:val="0"/>
  </w:style>
  <w:style w:type="paragraph" w:customStyle="1" w:styleId="9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尾注文本 Char Char"/>
    <w:basedOn w:val="7"/>
    <w:link w:val="2"/>
    <w:uiPriority w:val="0"/>
    <w:rPr>
      <w:rFonts w:hint="eastAsia"/>
    </w:rPr>
  </w:style>
  <w:style w:type="character" w:customStyle="1" w:styleId="12">
    <w:name w:val="NormalCharacter"/>
    <w:semiHidden/>
    <w:uiPriority w:val="0"/>
  </w:style>
  <w:style w:type="character" w:customStyle="1" w:styleId="13">
    <w:name w:val="PageNumber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2021-06-25T11:57:00Z</dcterms:created>
  <dc:creator>Administrator</dc:creator>
  <cp:lastModifiedBy>MR</cp:lastModifiedBy>
  <dcterms:modified xsi:type="dcterms:W3CDTF">2023-09-26T08:22:22Z</dcterms:modified>
  <dc:title>2020年度道县文化艺术联合会整体支出绩效评价报告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AA86FB2628A34218AFE01F920C11209B_13</vt:lpwstr>
  </property>
</Properties>
</file>