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rFonts w:hint="eastAsia"/>
          <w:sz w:val="84"/>
          <w:szCs w:val="84"/>
        </w:rPr>
      </w:pPr>
      <w:r>
        <w:rPr>
          <w:rFonts w:hint="eastAsia"/>
          <w:sz w:val="84"/>
          <w:szCs w:val="84"/>
        </w:rPr>
        <w:t>道县机关事务服务中心</w:t>
      </w:r>
    </w:p>
    <w:p>
      <w:pPr>
        <w:pStyle w:val="11"/>
        <w:jc w:val="center"/>
        <w:rPr>
          <w:sz w:val="84"/>
          <w:szCs w:val="84"/>
        </w:rPr>
      </w:pP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道县机关事务服务中心</w:t>
      </w:r>
      <w:r>
        <w:rPr>
          <w:rFonts w:hint="eastAsia"/>
          <w:b/>
          <w:sz w:val="28"/>
          <w:szCs w:val="28"/>
        </w:rPr>
        <w:t>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int="eastAsia" w:hAnsi="仿宋_GB2312"/>
          <w:b/>
          <w:sz w:val="28"/>
          <w:szCs w:val="28"/>
          <w:lang w:eastAsia="zh-CN"/>
        </w:rPr>
        <w:t>道县机关事务</w:t>
      </w:r>
      <w:r>
        <w:rPr>
          <w:rFonts w:hint="eastAsia" w:hAnsi="仿宋_GB2312"/>
          <w:b/>
          <w:sz w:val="28"/>
          <w:szCs w:val="28"/>
          <w:lang w:val="en-US" w:eastAsia="zh-CN"/>
        </w:rPr>
        <w:t>服务中心</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int="eastAsia" w:hAnsi="仿宋_GB2312"/>
          <w:b/>
          <w:sz w:val="28"/>
          <w:szCs w:val="28"/>
          <w:lang w:eastAsia="zh-CN"/>
        </w:rPr>
        <w:t>道县机关事务</w:t>
      </w:r>
      <w:r>
        <w:rPr>
          <w:rFonts w:hint="eastAsia" w:hAnsi="仿宋_GB2312"/>
          <w:b/>
          <w:sz w:val="28"/>
          <w:szCs w:val="28"/>
          <w:lang w:val="en-US" w:eastAsia="zh-CN"/>
        </w:rPr>
        <w:t>服务中心</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val="en-US" w:eastAsia="zh-CN"/>
        </w:rPr>
        <w:t>道县机关事务服务中心</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(一)指导全县机关事务工作。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(二)承担全县党政机关办公用房的清理整改、权属、调剂、使用监管、处置、维修计划审核、机关事业单位办公用房信息统计上报等工作。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(三)承担全县公务用车的编制、配备、更新、处置等相关事务性工作。指导监督全县公务用车管理工作。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(四)受县人民政府办公室的委托，承担全县公共机构节能工作，参与制定全县公共机构节能规划和制度，组织开展能耗统计、监测和评价、节能技术改造及专项资金管理等事务性工作。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(五)承担县四大家机关国有资产的统一管理工作。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(六)承担县四大家机关的安全保卫、秩序管理、卫生保洁、房屋兴建与修缮、水电供应、机关会务、机关职工食堂管理等后勤保障服务工作。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(七)负责县级领导的有关办公生活等保障服务工作。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(八)承办县委、县政府交办的其他工作事项。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（一）内设机构设置。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道县机关事务服务中心内设机构包括：办公室、办公用房室、机关物业室、公务用车服务室。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决算单位构成。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道县机关事务服务中心2021年部门决算汇总公开单位构成包括：道县机关事务服务中心本级。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val="en-US" w:eastAsia="zh-CN"/>
              </w:rPr>
              <w:t>道县机关事务服务中心</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510.18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411.70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2,153.32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25.06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73.43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2,153.32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2,663.50</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2,663.50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2,663.50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2,663.50</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2308"/>
        <w:gridCol w:w="168"/>
        <w:gridCol w:w="1704"/>
        <w:gridCol w:w="1515"/>
        <w:gridCol w:w="1515"/>
        <w:gridCol w:w="1515"/>
        <w:gridCol w:w="1515"/>
        <w:gridCol w:w="1516"/>
        <w:gridCol w:w="1516"/>
        <w:gridCol w:w="2156"/>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Times New Roman" w:hAnsi="Times New Roman" w:eastAsia="仿宋_GB2312" w:cs="Times New Roman"/>
                <w:color w:val="000000"/>
                <w:kern w:val="0"/>
                <w:szCs w:val="21"/>
                <w:lang w:val="en-US" w:eastAsia="zh-CN"/>
              </w:rPr>
              <w:t>道县机关事务服务中心</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2,663.50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2,663.50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411.70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411.70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381.70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381.70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153.75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153.75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147.33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147.33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专项业务及机关事务管理</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0.62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0.62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其他党委办公厅（室）及相关机构事务支出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25.06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73.43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73.43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62.33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62.33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11.09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11.09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2,153.32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2,153.32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2,153.32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2,153.32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412.82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412.82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土地开发支出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1,740.49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1,740.49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val="en-US" w:eastAsia="zh-CN"/>
              </w:rPr>
              <w:t>道县机关事务服务中心</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2,663.50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226.78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2,436.71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411.70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190.64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381.70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160.64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153.75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153.75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147.33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141.06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专项业务及机关事务管理</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其他党委办公厅（室）及相关机构事务支出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21.78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21.78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21.78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21.78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73.43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2,153.32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2,153.32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2,153.32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2,153.32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412.82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412.82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土地开发支出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1,740.49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1,740.49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val="en-US" w:eastAsia="zh-CN"/>
              </w:rPr>
              <w:t>道县机关事务服务中心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510.18</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411.70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411.70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2,153.32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25.06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25.06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73.43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73.43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2,153.32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2,153.32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2,663.50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2,663.50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510.18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2,153.32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2,663.50</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2,663.50</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510.18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2,153.32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道县机关事务服务中心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11"/>
        <w:gridCol w:w="3296"/>
        <w:gridCol w:w="2825"/>
        <w:gridCol w:w="3276"/>
        <w:gridCol w:w="2825"/>
      </w:tblGrid>
      <w:tr>
        <w:tblPrEx>
          <w:tblCellMar>
            <w:top w:w="0" w:type="dxa"/>
            <w:left w:w="108" w:type="dxa"/>
            <w:bottom w:w="0" w:type="dxa"/>
            <w:right w:w="108" w:type="dxa"/>
          </w:tblCellMar>
        </w:tblPrEx>
        <w:trPr>
          <w:trHeight w:val="405" w:hRule="atLeast"/>
          <w:jc w:val="center"/>
        </w:trPr>
        <w:tc>
          <w:tcPr>
            <w:tcW w:w="5293"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26"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7"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93"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93"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510.18</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226.78</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283.40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411.70</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190.64</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381.70</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160.64</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153.75</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153.75</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2010303</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147.33</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6.27</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141.06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2010305</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专项业务及机关事务管理</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2010308</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0.62</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0.62</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2013199</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其他党委办公厅（室）及相关机构事务支出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25.06</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21.78</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21.78</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21.78</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21.78</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3.27</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3.27</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3.27</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3.27</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73.43</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11.09</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62.33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62.33</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62.33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2100409</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62.33</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62.33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11.09</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11.09</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11.09</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11.09</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01"/>
        <w:gridCol w:w="3262"/>
        <w:gridCol w:w="854"/>
        <w:gridCol w:w="1189"/>
        <w:gridCol w:w="2247"/>
        <w:gridCol w:w="748"/>
        <w:gridCol w:w="1190"/>
        <w:gridCol w:w="4075"/>
        <w:gridCol w:w="74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道县机关事务服务中心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142.88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80.64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68.65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21.35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31.75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9.60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21.78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11.09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33.67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0.62</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146.15</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80.64</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道县机关事务服务中心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63.54</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1.54</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63.43</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61.93</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61.93</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道县机关事务服务中心</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58"/>
        <w:gridCol w:w="1231"/>
        <w:gridCol w:w="1844"/>
        <w:gridCol w:w="1911"/>
        <w:gridCol w:w="1911"/>
        <w:gridCol w:w="1844"/>
        <w:gridCol w:w="1911"/>
        <w:gridCol w:w="18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4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91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66"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4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4"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44" w:type="dxa"/>
            <w:vMerge w:val="continue"/>
            <w:vAlign w:val="center"/>
          </w:tcPr>
          <w:p>
            <w:pPr>
              <w:widowControl/>
              <w:jc w:val="left"/>
              <w:rPr>
                <w:rFonts w:ascii="Times New Roman" w:hAnsi="Times New Roman" w:eastAsia="仿宋_GB2312" w:cs="Times New Roman"/>
                <w:b/>
                <w:kern w:val="0"/>
                <w:szCs w:val="21"/>
              </w:rPr>
            </w:pPr>
          </w:p>
        </w:tc>
        <w:tc>
          <w:tcPr>
            <w:tcW w:w="1911" w:type="dxa"/>
            <w:vMerge w:val="continue"/>
            <w:vAlign w:val="center"/>
          </w:tcPr>
          <w:p>
            <w:pPr>
              <w:widowControl/>
              <w:jc w:val="left"/>
              <w:rPr>
                <w:rFonts w:ascii="Times New Roman" w:hAnsi="Times New Roman" w:eastAsia="仿宋_GB2312" w:cs="Times New Roman"/>
                <w:b/>
                <w:kern w:val="0"/>
                <w:szCs w:val="21"/>
              </w:rPr>
            </w:pPr>
          </w:p>
        </w:tc>
        <w:tc>
          <w:tcPr>
            <w:tcW w:w="191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4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91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44"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4" w:type="dxa"/>
            <w:gridSpan w:val="2"/>
            <w:vMerge w:val="continue"/>
            <w:vAlign w:val="center"/>
          </w:tcPr>
          <w:p>
            <w:pPr>
              <w:widowControl/>
              <w:jc w:val="left"/>
              <w:rPr>
                <w:rFonts w:ascii="Times New Roman" w:hAnsi="Times New Roman" w:eastAsia="仿宋_GB2312" w:cs="Times New Roman"/>
                <w:kern w:val="0"/>
                <w:szCs w:val="21"/>
              </w:rPr>
            </w:pPr>
          </w:p>
        </w:tc>
        <w:tc>
          <w:tcPr>
            <w:tcW w:w="123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4" w:type="dxa"/>
            <w:gridSpan w:val="2"/>
            <w:vMerge w:val="continue"/>
            <w:vAlign w:val="center"/>
          </w:tcPr>
          <w:p>
            <w:pPr>
              <w:widowControl/>
              <w:jc w:val="left"/>
              <w:rPr>
                <w:rFonts w:ascii="Times New Roman" w:hAnsi="Times New Roman" w:eastAsia="仿宋_GB2312" w:cs="Times New Roman"/>
                <w:kern w:val="0"/>
                <w:szCs w:val="21"/>
              </w:rPr>
            </w:pPr>
          </w:p>
        </w:tc>
        <w:tc>
          <w:tcPr>
            <w:tcW w:w="123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184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91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91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84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91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84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2,153.32</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2,153.32</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2,153.32</w:t>
            </w:r>
          </w:p>
        </w:tc>
        <w:tc>
          <w:tcPr>
            <w:tcW w:w="184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2,153.32</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2,153.32</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2,153.32</w:t>
            </w:r>
          </w:p>
        </w:tc>
        <w:tc>
          <w:tcPr>
            <w:tcW w:w="184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2,153.32</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2,153.32</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2,153.32</w:t>
            </w:r>
          </w:p>
        </w:tc>
        <w:tc>
          <w:tcPr>
            <w:tcW w:w="184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2120801</w:t>
            </w: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412.82</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412.82</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412.82</w:t>
            </w:r>
          </w:p>
        </w:tc>
        <w:tc>
          <w:tcPr>
            <w:tcW w:w="184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2120802</w:t>
            </w: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土地开发支出</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1,740.49</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1,740.49</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1,740.49</w:t>
            </w:r>
          </w:p>
        </w:tc>
        <w:tc>
          <w:tcPr>
            <w:tcW w:w="1844"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val="en-US" w:eastAsia="zh-CN"/>
              </w:rPr>
              <w:t>道县机关事务服务中心</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道县机关事务服务中心无国有资本经营收入，也没有安排国有资本经营支出，故本表格无</w:t>
            </w:r>
            <w:r>
              <w:rPr>
                <w:rFonts w:hint="eastAsia" w:ascii="宋体" w:hAnsi="宋体" w:eastAsia="宋体" w:cs="宋体"/>
                <w:kern w:val="0"/>
                <w:sz w:val="24"/>
                <w:szCs w:val="24"/>
              </w:rPr>
              <w:t>数据。</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2,663.50</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1083.85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68.6</w:t>
      </w:r>
      <w:r>
        <w:rPr>
          <w:rFonts w:hint="eastAsia" w:asciiTheme="minorEastAsia" w:hAnsiTheme="minorEastAsia" w:eastAsiaTheme="minorEastAsia"/>
          <w:sz w:val="32"/>
          <w:szCs w:val="32"/>
        </w:rPr>
        <w:t>%，主要是因为</w:t>
      </w:r>
      <w:r>
        <w:rPr>
          <w:rFonts w:hint="eastAsia" w:ascii="宋体" w:hAnsi="宋体" w:eastAsia="宋体" w:cs="宋体"/>
          <w:color w:val="000000"/>
          <w:sz w:val="32"/>
          <w:szCs w:val="32"/>
        </w:rPr>
        <w:t>府衙修缮工程支出增加</w:t>
      </w:r>
      <w:r>
        <w:rPr>
          <w:rFonts w:hint="eastAsia" w:asciiTheme="minorEastAsia" w:hAnsiTheme="minorEastAsia" w:eastAsiaTheme="minorEastAsia"/>
          <w:sz w:val="32"/>
          <w:szCs w:val="32"/>
          <w:lang w:val="en-US" w:eastAsia="zh-CN"/>
        </w:rPr>
        <w:t>。</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2,663.50</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2,663.50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2,663.50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226.7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8.5</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2436.8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91.5</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2,663.50</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1083.85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68.6</w:t>
      </w:r>
      <w:r>
        <w:rPr>
          <w:rFonts w:hint="eastAsia" w:asciiTheme="minorEastAsia" w:hAnsiTheme="minorEastAsia" w:eastAsiaTheme="minorEastAsia"/>
          <w:sz w:val="32"/>
          <w:szCs w:val="32"/>
        </w:rPr>
        <w:t>%，主要是因为</w:t>
      </w:r>
      <w:r>
        <w:rPr>
          <w:rFonts w:hint="eastAsia" w:ascii="宋体" w:hAnsi="宋体" w:eastAsia="宋体" w:cs="宋体"/>
          <w:color w:val="000000"/>
          <w:sz w:val="32"/>
          <w:szCs w:val="32"/>
        </w:rPr>
        <w:t>府衙修缮工程支出增加</w:t>
      </w:r>
      <w:r>
        <w:rPr>
          <w:rFonts w:hint="eastAsia" w:asciiTheme="minorEastAsia" w:hAnsiTheme="minorEastAsia" w:eastAsiaTheme="minorEastAsia"/>
          <w:sz w:val="32"/>
          <w:szCs w:val="32"/>
          <w:lang w:val="en-US" w:eastAsia="zh-CN"/>
        </w:rPr>
        <w:t>。</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2,663.50</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1083.85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68.6</w:t>
      </w:r>
      <w:r>
        <w:rPr>
          <w:rFonts w:hint="eastAsia" w:asciiTheme="minorEastAsia" w:hAnsiTheme="minorEastAsia" w:eastAsiaTheme="minorEastAsia"/>
          <w:sz w:val="32"/>
          <w:szCs w:val="32"/>
        </w:rPr>
        <w:t>%，主要是因为</w:t>
      </w:r>
      <w:r>
        <w:rPr>
          <w:rFonts w:hint="eastAsia" w:ascii="宋体" w:hAnsi="宋体" w:eastAsia="宋体" w:cs="宋体"/>
          <w:color w:val="000000"/>
          <w:sz w:val="32"/>
          <w:szCs w:val="32"/>
        </w:rPr>
        <w:t>府衙修缮工程支出增加</w:t>
      </w:r>
      <w:r>
        <w:rPr>
          <w:rFonts w:hint="eastAsia" w:asciiTheme="minorEastAsia" w:hAnsiTheme="minorEastAsia" w:eastAsiaTheme="minorEastAsia"/>
          <w:sz w:val="32"/>
          <w:szCs w:val="32"/>
          <w:lang w:val="en-US" w:eastAsia="zh-CN"/>
        </w:rPr>
        <w:t>。</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2,663.50</w:t>
      </w:r>
      <w:r>
        <w:rPr>
          <w:rFonts w:hint="eastAsia" w:asciiTheme="minorEastAsia" w:hAnsiTheme="minorEastAsia" w:eastAsiaTheme="minorEastAsia"/>
          <w:sz w:val="32"/>
          <w:szCs w:val="32"/>
        </w:rPr>
        <w:t>万元，</w:t>
      </w:r>
      <w:r>
        <w:rPr>
          <w:rFonts w:hint="eastAsia" w:ascii="宋体" w:hAnsi="宋体" w:eastAsia="宋体" w:cs="宋体"/>
          <w:color w:val="000000"/>
          <w:sz w:val="32"/>
          <w:szCs w:val="32"/>
        </w:rPr>
        <w:t>主要用于以下方面：一般公共服务支出</w:t>
      </w:r>
      <w:r>
        <w:rPr>
          <w:rFonts w:hint="eastAsia" w:ascii="宋体" w:hAnsi="宋体" w:eastAsia="宋体" w:cs="宋体"/>
          <w:color w:val="000000"/>
          <w:sz w:val="32"/>
          <w:szCs w:val="32"/>
          <w:lang w:val="en-US" w:eastAsia="zh-CN"/>
        </w:rPr>
        <w:t>2565.01</w:t>
      </w:r>
      <w:r>
        <w:rPr>
          <w:rFonts w:hint="eastAsia" w:ascii="宋体" w:hAnsi="宋体" w:eastAsia="宋体" w:cs="宋体"/>
          <w:color w:val="000000"/>
          <w:sz w:val="32"/>
          <w:szCs w:val="32"/>
        </w:rPr>
        <w:t>万元，占9</w:t>
      </w:r>
      <w:r>
        <w:rPr>
          <w:rFonts w:hint="eastAsia" w:ascii="宋体" w:hAnsi="宋体" w:eastAsia="宋体" w:cs="宋体"/>
          <w:color w:val="000000"/>
          <w:sz w:val="32"/>
          <w:szCs w:val="32"/>
          <w:lang w:val="en-US" w:eastAsia="zh-CN"/>
        </w:rPr>
        <w:t>6.3</w:t>
      </w:r>
      <w:r>
        <w:rPr>
          <w:rFonts w:hint="eastAsia" w:ascii="宋体" w:hAnsi="宋体" w:eastAsia="宋体" w:cs="宋体"/>
          <w:color w:val="000000"/>
          <w:sz w:val="32"/>
          <w:szCs w:val="32"/>
        </w:rPr>
        <w:t>%；社会保障和就业支出</w:t>
      </w:r>
      <w:r>
        <w:rPr>
          <w:rFonts w:hint="eastAsia" w:ascii="宋体" w:hAnsi="宋体" w:eastAsia="宋体" w:cs="宋体"/>
          <w:color w:val="000000"/>
          <w:sz w:val="32"/>
          <w:szCs w:val="32"/>
          <w:lang w:val="en-US" w:eastAsia="zh-CN"/>
        </w:rPr>
        <w:t>25.06</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0.94</w:t>
      </w:r>
      <w:r>
        <w:rPr>
          <w:rFonts w:hint="eastAsia" w:ascii="宋体" w:hAnsi="宋体" w:eastAsia="宋体" w:cs="宋体"/>
          <w:color w:val="000000"/>
          <w:sz w:val="32"/>
          <w:szCs w:val="32"/>
        </w:rPr>
        <w:t>%；卫生健康支出</w:t>
      </w:r>
      <w:r>
        <w:rPr>
          <w:rFonts w:hint="eastAsia" w:ascii="宋体" w:hAnsi="宋体" w:eastAsia="宋体" w:cs="宋体"/>
          <w:color w:val="000000"/>
          <w:sz w:val="32"/>
          <w:szCs w:val="32"/>
          <w:lang w:val="en-US" w:eastAsia="zh-CN"/>
        </w:rPr>
        <w:t>73.43</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2.76</w:t>
      </w:r>
      <w:r>
        <w:rPr>
          <w:rFonts w:hint="eastAsia" w:ascii="宋体" w:hAnsi="宋体" w:eastAsia="宋体" w:cs="宋体"/>
          <w:color w:val="000000"/>
          <w:sz w:val="32"/>
          <w:szCs w:val="32"/>
        </w:rPr>
        <w:t>%。</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383.4</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2,663.50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694.7</w:t>
      </w:r>
      <w:r>
        <w:rPr>
          <w:rFonts w:hint="eastAsia" w:asciiTheme="minorEastAsia" w:hAnsiTheme="minorEastAsia" w:eastAsiaTheme="minorEastAsia"/>
          <w:sz w:val="32"/>
          <w:szCs w:val="32"/>
        </w:rPr>
        <w:t>%，其中：</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1、一般公共服务支出（类）政府办公厅（室）及相关机构事务（款）行政运行（项）。</w:t>
      </w:r>
    </w:p>
    <w:p>
      <w:pPr>
        <w:pStyle w:val="5"/>
        <w:keepNext w:val="0"/>
        <w:keepLines w:val="0"/>
        <w:widowControl/>
        <w:suppressLineNumbers w:val="0"/>
        <w:spacing w:before="0" w:beforeAutospacing="0" w:after="2" w:afterAutospacing="0"/>
        <w:ind w:left="0" w:right="0" w:firstLine="641"/>
        <w:rPr>
          <w:sz w:val="27"/>
          <w:szCs w:val="27"/>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153.75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宋体" w:hAnsi="宋体" w:eastAsia="宋体" w:cs="宋体"/>
          <w:color w:val="000000"/>
          <w:sz w:val="32"/>
          <w:szCs w:val="32"/>
        </w:rPr>
        <w:t>此项支出在年初是列入大财政预算，故本单位年初未列入预算。</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2、一般公共服务支出（类）政府办公厅（室）及相关机构事务（款）机关服务（项）。</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383.4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147.33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38.43</w:t>
      </w:r>
      <w:r>
        <w:rPr>
          <w:rFonts w:hint="eastAsia" w:asciiTheme="minorEastAsia" w:hAnsiTheme="minorEastAsia" w:eastAsiaTheme="minorEastAsia"/>
          <w:sz w:val="32"/>
          <w:szCs w:val="32"/>
        </w:rPr>
        <w:t>%，决算数小于年初预算数的主要原因是：</w:t>
      </w:r>
      <w:r>
        <w:rPr>
          <w:rFonts w:hint="eastAsia" w:ascii="宋体" w:hAnsi="宋体" w:eastAsia="宋体" w:cs="宋体"/>
          <w:color w:val="000000"/>
          <w:sz w:val="32"/>
          <w:szCs w:val="32"/>
        </w:rPr>
        <w:t>此</w:t>
      </w:r>
      <w:r>
        <w:rPr>
          <w:rFonts w:hint="eastAsia" w:ascii="宋体" w:hAnsi="宋体" w:eastAsia="宋体" w:cs="宋体"/>
          <w:color w:val="000000"/>
          <w:sz w:val="32"/>
          <w:szCs w:val="32"/>
          <w:lang w:val="en-US" w:eastAsia="zh-CN"/>
        </w:rPr>
        <w:t>类</w:t>
      </w:r>
      <w:r>
        <w:rPr>
          <w:rFonts w:hint="eastAsia" w:ascii="宋体" w:hAnsi="宋体" w:eastAsia="宋体" w:cs="宋体"/>
          <w:color w:val="000000"/>
          <w:sz w:val="32"/>
          <w:szCs w:val="32"/>
        </w:rPr>
        <w:t>支出内一些款项</w:t>
      </w:r>
      <w:r>
        <w:rPr>
          <w:rFonts w:hint="eastAsia" w:ascii="宋体" w:hAnsi="宋体" w:eastAsia="宋体" w:cs="宋体"/>
          <w:color w:val="000000"/>
          <w:sz w:val="32"/>
          <w:szCs w:val="32"/>
          <w:lang w:val="en-US" w:eastAsia="zh-CN"/>
        </w:rPr>
        <w:t>已从别的项支出</w:t>
      </w:r>
      <w:r>
        <w:rPr>
          <w:rFonts w:hint="eastAsia" w:ascii="宋体" w:hAnsi="宋体" w:eastAsia="宋体" w:cs="宋体"/>
          <w:color w:val="000000"/>
          <w:sz w:val="32"/>
          <w:szCs w:val="32"/>
        </w:rPr>
        <w:t>，故本单位决算数</w:t>
      </w:r>
      <w:r>
        <w:rPr>
          <w:rFonts w:hint="eastAsia" w:ascii="宋体" w:hAnsi="宋体" w:eastAsia="宋体" w:cs="宋体"/>
          <w:color w:val="000000"/>
          <w:sz w:val="32"/>
          <w:szCs w:val="32"/>
          <w:lang w:val="en-US" w:eastAsia="zh-CN"/>
        </w:rPr>
        <w:t>小</w:t>
      </w:r>
      <w:r>
        <w:rPr>
          <w:rFonts w:hint="eastAsia" w:ascii="宋体" w:hAnsi="宋体" w:eastAsia="宋体" w:cs="宋体"/>
          <w:color w:val="000000"/>
          <w:sz w:val="32"/>
          <w:szCs w:val="32"/>
        </w:rPr>
        <w:t>于年初预算数。</w:t>
      </w:r>
    </w:p>
    <w:p>
      <w:pPr>
        <w:pStyle w:val="5"/>
        <w:keepNext w:val="0"/>
        <w:keepLines w:val="0"/>
        <w:widowControl/>
        <w:numPr>
          <w:ilvl w:val="0"/>
          <w:numId w:val="2"/>
        </w:numPr>
        <w:suppressLineNumbers w:val="0"/>
        <w:spacing w:before="0" w:beforeAutospacing="0" w:after="2" w:afterAutospacing="0"/>
        <w:ind w:left="0" w:right="0" w:firstLine="641"/>
        <w:rPr>
          <w:rFonts w:hint="eastAsia" w:asciiTheme="minorEastAsia" w:hAnsiTheme="minorEastAsia"/>
          <w:sz w:val="32"/>
          <w:szCs w:val="32"/>
          <w:lang w:eastAsia="zh-CN"/>
        </w:rPr>
      </w:pPr>
      <w:r>
        <w:rPr>
          <w:rFonts w:hint="eastAsia" w:asciiTheme="minorEastAsia" w:hAnsiTheme="minorEastAsia" w:eastAsiaTheme="minorEastAsia"/>
          <w:sz w:val="32"/>
          <w:szCs w:val="32"/>
        </w:rPr>
        <w:t>一般公共服务支出（类）政府办公厅（室）及相关机构事务（款）</w:t>
      </w:r>
      <w:r>
        <w:rPr>
          <w:rFonts w:hint="eastAsia" w:asciiTheme="minorEastAsia" w:hAnsiTheme="minorEastAsia" w:eastAsiaTheme="minorEastAsia"/>
          <w:sz w:val="32"/>
          <w:szCs w:val="32"/>
          <w:lang w:val="en-US" w:eastAsia="zh-CN"/>
        </w:rPr>
        <w:t>专项业务及机关事务管理</w:t>
      </w:r>
      <w:r>
        <w:rPr>
          <w:rFonts w:hint="eastAsia" w:asciiTheme="minorEastAsia" w:hAnsiTheme="minorEastAsia" w:eastAsiaTheme="minorEastAsia"/>
          <w:sz w:val="32"/>
          <w:szCs w:val="32"/>
        </w:rPr>
        <w:t xml:space="preserve">（项） </w:t>
      </w:r>
      <w:r>
        <w:rPr>
          <w:rFonts w:hint="eastAsia" w:asciiTheme="minorEastAsia" w:hAnsiTheme="minorEastAsia"/>
          <w:sz w:val="32"/>
          <w:szCs w:val="32"/>
          <w:lang w:eastAsia="zh-CN"/>
        </w:rPr>
        <w:t>。</w:t>
      </w:r>
    </w:p>
    <w:p>
      <w:pPr>
        <w:pStyle w:val="5"/>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color w:val="000000"/>
          <w:sz w:val="32"/>
          <w:szCs w:val="32"/>
        </w:rPr>
        <w:t>年初预算为0万元，支出决算为</w:t>
      </w:r>
      <w:r>
        <w:rPr>
          <w:rFonts w:hint="eastAsia" w:ascii="宋体" w:hAnsi="宋体" w:eastAsia="宋体" w:cs="宋体"/>
          <w:color w:val="000000"/>
          <w:sz w:val="32"/>
          <w:szCs w:val="32"/>
          <w:lang w:val="en-US" w:eastAsia="zh-CN"/>
        </w:rPr>
        <w:t>80</w:t>
      </w:r>
      <w:r>
        <w:rPr>
          <w:rFonts w:hint="eastAsia" w:ascii="宋体" w:hAnsi="宋体" w:eastAsia="宋体" w:cs="宋体"/>
          <w:color w:val="000000"/>
          <w:sz w:val="32"/>
          <w:szCs w:val="32"/>
        </w:rPr>
        <w:t>万元，超出年初预算的100%。决算数大于年初预算数的主要原因是：此项支出在年初是列入大财政预算，故本单位年初未列入预算。</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 xml:space="preserve">、一般公共服务支出（类）政府办公厅（室）及相关机构事务（款）信访事务（项） </w:t>
      </w:r>
    </w:p>
    <w:p>
      <w:pPr>
        <w:pStyle w:val="5"/>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color w:val="000000"/>
          <w:sz w:val="32"/>
          <w:szCs w:val="32"/>
        </w:rPr>
        <w:t>年初预算为0万元，支出决算为</w:t>
      </w:r>
      <w:r>
        <w:rPr>
          <w:rFonts w:hint="eastAsia" w:ascii="宋体" w:hAnsi="宋体" w:eastAsia="宋体" w:cs="宋体"/>
          <w:color w:val="000000"/>
          <w:sz w:val="32"/>
          <w:szCs w:val="32"/>
          <w:lang w:val="en-US" w:eastAsia="zh-CN"/>
        </w:rPr>
        <w:t>0.62</w:t>
      </w:r>
      <w:r>
        <w:rPr>
          <w:rFonts w:hint="eastAsia" w:ascii="宋体" w:hAnsi="宋体" w:eastAsia="宋体" w:cs="宋体"/>
          <w:color w:val="000000"/>
          <w:sz w:val="32"/>
          <w:szCs w:val="32"/>
        </w:rPr>
        <w:t>万元，超出年初预算的100%。决算数大于年初预算数的主要原因是：此项支出在年初是列入大财政预算，故本单位年初未列入预算。</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 xml:space="preserve">、一般公共服务支出（类）政府办公厅（室）及相关机构事务（款）其他政府办公厅（室）及相关机构事务支出（项）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年初预算为0万元，支出决算为</w:t>
      </w:r>
      <w:r>
        <w:rPr>
          <w:rFonts w:hint="eastAsia" w:ascii="宋体" w:hAnsi="宋体" w:eastAsia="宋体" w:cs="宋体"/>
          <w:color w:val="000000"/>
          <w:sz w:val="32"/>
          <w:szCs w:val="32"/>
          <w:lang w:val="en-US" w:eastAsia="zh-CN"/>
        </w:rPr>
        <w:t>30</w:t>
      </w:r>
      <w:r>
        <w:rPr>
          <w:rFonts w:hint="eastAsia" w:ascii="宋体" w:hAnsi="宋体" w:eastAsia="宋体" w:cs="宋体"/>
          <w:color w:val="000000"/>
          <w:sz w:val="32"/>
          <w:szCs w:val="32"/>
        </w:rPr>
        <w:t>万元，超出年初预算的100%。决算数大于年初预算数的主要原因是：此项支出在年初是列入大财政预算，故本单位年初未列入预算。</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 xml:space="preserve">、社会保障和就业支出（类）行政事业单位养老支出（款）机关事业单位基本养老保险缴费支出（项）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年初预算为0万元，支出决算为</w:t>
      </w:r>
      <w:r>
        <w:rPr>
          <w:rFonts w:hint="eastAsia" w:ascii="宋体" w:hAnsi="宋体" w:eastAsia="宋体" w:cs="宋体"/>
          <w:color w:val="000000"/>
          <w:sz w:val="32"/>
          <w:szCs w:val="32"/>
          <w:lang w:val="en-US" w:eastAsia="zh-CN"/>
        </w:rPr>
        <w:t>21.78</w:t>
      </w:r>
      <w:r>
        <w:rPr>
          <w:rFonts w:hint="eastAsia" w:ascii="宋体" w:hAnsi="宋体" w:eastAsia="宋体" w:cs="宋体"/>
          <w:color w:val="000000"/>
          <w:sz w:val="32"/>
          <w:szCs w:val="32"/>
        </w:rPr>
        <w:t>万元，超出年初预算的100%。决算数大于年初预算数的主要原因是：此项支出在年初是列入大财政预算，故本单位年初未列入预算。</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、社会保障和就业支出（类）</w:t>
      </w:r>
      <w:r>
        <w:rPr>
          <w:rFonts w:hint="eastAsia" w:ascii="宋体" w:hAnsi="宋体" w:eastAsia="宋体" w:cs="宋体"/>
          <w:color w:val="000000"/>
          <w:sz w:val="32"/>
          <w:szCs w:val="32"/>
          <w:lang w:val="en-US" w:eastAsia="zh-CN"/>
        </w:rPr>
        <w:t>抚恤</w:t>
      </w:r>
      <w:r>
        <w:rPr>
          <w:rFonts w:hint="eastAsia" w:ascii="宋体" w:hAnsi="宋体" w:eastAsia="宋体" w:cs="宋体"/>
          <w:color w:val="000000"/>
          <w:sz w:val="32"/>
          <w:szCs w:val="32"/>
        </w:rPr>
        <w:t>（款）</w:t>
      </w:r>
      <w:r>
        <w:rPr>
          <w:rFonts w:hint="eastAsia" w:ascii="宋体" w:hAnsi="宋体" w:eastAsia="宋体" w:cs="宋体"/>
          <w:color w:val="000000"/>
          <w:sz w:val="32"/>
          <w:szCs w:val="32"/>
          <w:lang w:val="en-US" w:eastAsia="zh-CN"/>
        </w:rPr>
        <w:t>死亡抚恤</w:t>
      </w:r>
      <w:r>
        <w:rPr>
          <w:rFonts w:hint="eastAsia" w:ascii="宋体" w:hAnsi="宋体" w:eastAsia="宋体" w:cs="宋体"/>
          <w:color w:val="000000"/>
          <w:sz w:val="32"/>
          <w:szCs w:val="32"/>
        </w:rPr>
        <w:t>项）</w:t>
      </w:r>
    </w:p>
    <w:p>
      <w:pPr>
        <w:pStyle w:val="5"/>
        <w:keepNext w:val="0"/>
        <w:keepLines w:val="0"/>
        <w:widowControl/>
        <w:suppressLineNumbers w:val="0"/>
        <w:spacing w:before="0" w:beforeAutospacing="0" w:after="2" w:afterAutospacing="0"/>
        <w:ind w:left="0" w:right="0" w:firstLine="641"/>
        <w:rPr>
          <w:rFonts w:hint="eastAsia" w:asciiTheme="minorEastAsia" w:hAnsiTheme="minorEastAsia" w:eastAsiaTheme="minorEastAsia"/>
          <w:sz w:val="32"/>
          <w:szCs w:val="32"/>
        </w:rPr>
      </w:pPr>
      <w:r>
        <w:rPr>
          <w:rFonts w:hint="eastAsia" w:ascii="宋体" w:hAnsi="宋体" w:eastAsia="宋体" w:cs="宋体"/>
          <w:color w:val="000000"/>
          <w:sz w:val="32"/>
          <w:szCs w:val="32"/>
        </w:rPr>
        <w:t>年初预算为0万元，支出决算为</w:t>
      </w:r>
      <w:r>
        <w:rPr>
          <w:rFonts w:hint="eastAsia" w:ascii="宋体" w:hAnsi="宋体" w:eastAsia="宋体" w:cs="宋体"/>
          <w:color w:val="000000"/>
          <w:sz w:val="32"/>
          <w:szCs w:val="32"/>
          <w:lang w:val="en-US" w:eastAsia="zh-CN"/>
        </w:rPr>
        <w:t>3.27</w:t>
      </w:r>
      <w:r>
        <w:rPr>
          <w:rFonts w:hint="eastAsia" w:ascii="宋体" w:hAnsi="宋体" w:eastAsia="宋体" w:cs="宋体"/>
          <w:color w:val="000000"/>
          <w:sz w:val="32"/>
          <w:szCs w:val="32"/>
        </w:rPr>
        <w:t>万元，超出年初预算的100%。决算数大于年初预算数的主要原因是：此项支出在年初是列入大财政预算，故本单位年初未列入预算。</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226.7</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146.1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64.45</w:t>
      </w:r>
      <w:r>
        <w:rPr>
          <w:rFonts w:hint="eastAsia" w:asciiTheme="minorEastAsia" w:hAnsiTheme="minorEastAsia" w:eastAsiaTheme="minorEastAsia"/>
          <w:sz w:val="32"/>
          <w:szCs w:val="32"/>
        </w:rPr>
        <w:t>%,主要包括基本工资、津贴补贴、奖金、</w:t>
      </w:r>
      <w:r>
        <w:rPr>
          <w:rFonts w:hint="eastAsia" w:ascii="宋体" w:hAnsi="宋体" w:eastAsia="宋体" w:cs="宋体"/>
          <w:color w:val="000000"/>
          <w:sz w:val="32"/>
          <w:szCs w:val="32"/>
        </w:rPr>
        <w:t>机关事业单位基本养老保险缴费</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职工基本医疗保险缴费、</w:t>
      </w:r>
      <w:r>
        <w:rPr>
          <w:rFonts w:hint="eastAsia" w:ascii="宋体" w:hAnsi="宋体" w:eastAsia="宋体" w:cs="宋体"/>
          <w:color w:val="000000"/>
          <w:sz w:val="32"/>
          <w:szCs w:val="32"/>
          <w:lang w:val="en-US" w:eastAsia="zh-CN"/>
        </w:rPr>
        <w:t>抚恤金</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80.6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35.55</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公务接待</w:t>
      </w:r>
      <w:r>
        <w:rPr>
          <w:rFonts w:hint="eastAsia" w:asciiTheme="minorEastAsia" w:hAnsiTheme="minorEastAsia" w:eastAsiaTheme="minorEastAsia"/>
          <w:sz w:val="32"/>
          <w:szCs w:val="32"/>
        </w:rPr>
        <w:t>费、</w:t>
      </w:r>
      <w:r>
        <w:rPr>
          <w:rFonts w:hint="eastAsia" w:asciiTheme="minorEastAsia" w:hAnsiTheme="minorEastAsia" w:eastAsiaTheme="minorEastAsia"/>
          <w:sz w:val="32"/>
          <w:szCs w:val="32"/>
          <w:lang w:val="en-US" w:eastAsia="zh-CN"/>
        </w:rPr>
        <w:t>专用材料</w:t>
      </w:r>
      <w:r>
        <w:rPr>
          <w:rFonts w:hint="eastAsia" w:asciiTheme="minorEastAsia" w:hAnsiTheme="minorEastAsia" w:eastAsiaTheme="minorEastAsia"/>
          <w:sz w:val="32"/>
          <w:szCs w:val="32"/>
        </w:rPr>
        <w:t>费、</w:t>
      </w:r>
      <w:r>
        <w:rPr>
          <w:rFonts w:hint="eastAsia" w:asciiTheme="minorEastAsia" w:hAnsiTheme="minorEastAsia" w:eastAsiaTheme="minorEastAsia"/>
          <w:sz w:val="32"/>
          <w:szCs w:val="32"/>
          <w:lang w:val="en-US" w:eastAsia="zh-CN"/>
        </w:rPr>
        <w:t>公务用车运行维护、其他商品和服务支出</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63.54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63.43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1"/>
        <w:ind w:firstLine="800" w:firstLineChars="250"/>
        <w:rPr>
          <w:rFonts w:asciiTheme="minorEastAsia" w:hAnsiTheme="minorEastAsia" w:eastAsiaTheme="minorEastAsia"/>
          <w:sz w:val="32"/>
          <w:szCs w:val="32"/>
        </w:rPr>
      </w:pPr>
      <w:bookmarkStart w:id="3" w:name="_GoBack"/>
      <w:bookmarkEnd w:id="3"/>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1.54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97</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50</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62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61.93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18.52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5"/>
        <w:keepNext w:val="0"/>
        <w:keepLines w:val="0"/>
        <w:widowControl/>
        <w:suppressLineNumbers w:val="0"/>
        <w:spacing w:before="0" w:beforeAutospacing="0" w:after="2" w:afterAutospacing="0"/>
        <w:ind w:left="0" w:right="0" w:firstLine="640"/>
        <w:rPr>
          <w:sz w:val="27"/>
          <w:szCs w:val="27"/>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年度“三公”经费财政拨款支出决算中，公务接待费支出决算1</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rPr>
        <w:t>%，因公出国（境）费支出决算0万元，占0%，公务用车购置费及运行维护费支出决算</w:t>
      </w:r>
      <w:r>
        <w:rPr>
          <w:rFonts w:hint="eastAsia" w:ascii="宋体" w:hAnsi="宋体" w:eastAsia="宋体" w:cs="宋体"/>
          <w:color w:val="000000"/>
          <w:sz w:val="32"/>
          <w:szCs w:val="32"/>
          <w:lang w:val="en-US" w:eastAsia="zh-CN"/>
        </w:rPr>
        <w:t>61.93</w:t>
      </w:r>
      <w:r>
        <w:rPr>
          <w:rFonts w:hint="eastAsia" w:ascii="宋体" w:hAnsi="宋体" w:eastAsia="宋体" w:cs="宋体"/>
          <w:color w:val="000000"/>
          <w:sz w:val="32"/>
          <w:szCs w:val="32"/>
        </w:rPr>
        <w:t>万元，占9</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%。其中：</w:t>
      </w:r>
      <w:r>
        <w:rPr>
          <w:color w:val="000000"/>
          <w:sz w:val="27"/>
          <w:szCs w:val="27"/>
        </w:rPr>
        <w:t xml:space="preserve"> </w:t>
      </w:r>
    </w:p>
    <w:p>
      <w:pPr>
        <w:pStyle w:val="11"/>
        <w:ind w:firstLine="640" w:firstLineChars="200"/>
        <w:rPr>
          <w:sz w:val="27"/>
          <w:szCs w:val="27"/>
        </w:rPr>
      </w:pPr>
      <w:r>
        <w:rPr>
          <w:rFonts w:hint="eastAsia" w:ascii="宋体" w:hAnsi="宋体" w:eastAsia="宋体" w:cs="宋体"/>
          <w:color w:val="000000"/>
          <w:sz w:val="32"/>
          <w:szCs w:val="32"/>
        </w:rPr>
        <w:t>1、因公出国（境）费支出决算为0万元，</w:t>
      </w:r>
      <w:r>
        <w:rPr>
          <w:rFonts w:hint="eastAsia" w:asciiTheme="minorEastAsia" w:hAnsiTheme="minorEastAsia" w:eastAsiaTheme="minorEastAsia"/>
          <w:sz w:val="32"/>
          <w:szCs w:val="32"/>
          <w:lang w:val="en-US" w:eastAsia="zh-CN"/>
        </w:rPr>
        <w:t>2021年度我单位未开展因公出国（境）活动。</w:t>
      </w:r>
      <w:r>
        <w:rPr>
          <w:rFonts w:hint="eastAsia" w:ascii="宋体" w:hAnsi="宋体" w:eastAsia="宋体" w:cs="宋体"/>
          <w:color w:val="000000"/>
          <w:sz w:val="32"/>
          <w:szCs w:val="32"/>
        </w:rPr>
        <w:t>。</w:t>
      </w:r>
      <w:r>
        <w:rPr>
          <w:color w:val="000000"/>
          <w:sz w:val="27"/>
          <w:szCs w:val="27"/>
        </w:rPr>
        <w:t xml:space="preserve"> </w:t>
      </w:r>
    </w:p>
    <w:p>
      <w:pPr>
        <w:pStyle w:val="5"/>
        <w:keepNext w:val="0"/>
        <w:keepLines w:val="0"/>
        <w:widowControl/>
        <w:suppressLineNumbers w:val="0"/>
        <w:spacing w:before="0" w:beforeAutospacing="0" w:after="2" w:afterAutospacing="0"/>
        <w:ind w:left="0" w:right="0" w:firstLine="640"/>
        <w:rPr>
          <w:sz w:val="27"/>
          <w:szCs w:val="27"/>
        </w:rPr>
      </w:pPr>
      <w:r>
        <w:rPr>
          <w:rFonts w:hint="eastAsia" w:ascii="宋体" w:hAnsi="宋体" w:eastAsia="宋体" w:cs="宋体"/>
          <w:color w:val="000000"/>
          <w:sz w:val="32"/>
          <w:szCs w:val="32"/>
        </w:rPr>
        <w:t>2、公务接待费支出决算为1</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万元，全年共接待来访团组</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1个、来宾</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rPr>
        <w:t>2人次，主要是单位业务需要发生的接待支出。</w:t>
      </w:r>
      <w:r>
        <w:rPr>
          <w:color w:val="000000"/>
          <w:sz w:val="27"/>
          <w:szCs w:val="27"/>
        </w:rPr>
        <w:t xml:space="preserve"> </w:t>
      </w:r>
    </w:p>
    <w:p>
      <w:pPr>
        <w:pStyle w:val="5"/>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color w:val="000000"/>
          <w:sz w:val="32"/>
          <w:szCs w:val="32"/>
        </w:rPr>
        <w:t>3、公务用车购置费及运行维护费支出决算为</w:t>
      </w:r>
      <w:r>
        <w:rPr>
          <w:rFonts w:hint="eastAsia" w:ascii="宋体" w:hAnsi="宋体" w:eastAsia="宋体" w:cs="宋体"/>
          <w:color w:val="000000"/>
          <w:sz w:val="32"/>
          <w:szCs w:val="32"/>
          <w:lang w:val="en-US" w:eastAsia="zh-CN"/>
        </w:rPr>
        <w:t>61.93</w:t>
      </w:r>
      <w:r>
        <w:rPr>
          <w:rFonts w:hint="eastAsia" w:ascii="宋体" w:hAnsi="宋体" w:eastAsia="宋体" w:cs="宋体"/>
          <w:color w:val="000000"/>
          <w:sz w:val="32"/>
          <w:szCs w:val="32"/>
        </w:rPr>
        <w:t>万元，其中：公务用车购置费</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lang w:val="en-US" w:eastAsia="zh-CN"/>
        </w:rPr>
        <w:t>公务用车购置0辆</w:t>
      </w:r>
      <w:r>
        <w:rPr>
          <w:rFonts w:hint="eastAsia" w:ascii="宋体" w:hAnsi="宋体" w:eastAsia="宋体" w:cs="宋体"/>
          <w:color w:val="000000"/>
          <w:sz w:val="32"/>
          <w:szCs w:val="32"/>
        </w:rPr>
        <w:t>。公务用车运行维护费</w:t>
      </w:r>
      <w:r>
        <w:rPr>
          <w:rFonts w:hint="eastAsia" w:ascii="宋体" w:hAnsi="宋体" w:eastAsia="宋体" w:cs="宋体"/>
          <w:color w:val="000000"/>
          <w:sz w:val="32"/>
          <w:szCs w:val="32"/>
          <w:lang w:val="en-US" w:eastAsia="zh-CN"/>
        </w:rPr>
        <w:t>61.93</w:t>
      </w:r>
      <w:r>
        <w:rPr>
          <w:rFonts w:hint="eastAsia" w:ascii="宋体" w:hAnsi="宋体" w:eastAsia="宋体" w:cs="宋体"/>
          <w:color w:val="000000"/>
          <w:sz w:val="32"/>
          <w:szCs w:val="32"/>
        </w:rPr>
        <w:t>万元，主要是公车维护支出，截至202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年12月31日，我单位开支财政拨款的公务用车保有量为76辆。</w:t>
      </w:r>
      <w:r>
        <w:rPr>
          <w:color w:val="000000"/>
          <w:sz w:val="27"/>
          <w:szCs w:val="27"/>
        </w:rPr>
        <w:t xml:space="preserve"> </w:t>
      </w:r>
    </w:p>
    <w:p>
      <w:pPr>
        <w:pStyle w:val="11"/>
        <w:rPr>
          <w:rFonts w:hAnsi="黑体"/>
          <w:b/>
          <w:sz w:val="32"/>
          <w:szCs w:val="32"/>
        </w:rPr>
      </w:pPr>
      <w:r>
        <w:rPr>
          <w:rFonts w:hint="eastAsia" w:hAnsi="黑体"/>
          <w:b/>
          <w:sz w:val="32"/>
          <w:szCs w:val="32"/>
        </w:rPr>
        <w:t>八、政府性基金预算收入支出决算情况</w:t>
      </w:r>
    </w:p>
    <w:p>
      <w:pPr>
        <w:pStyle w:val="5"/>
        <w:keepNext w:val="0"/>
        <w:keepLines w:val="0"/>
        <w:widowControl/>
        <w:suppressLineNumbers w:val="0"/>
        <w:spacing w:before="0" w:beforeAutospacing="0" w:after="2" w:afterAutospacing="0"/>
        <w:ind w:left="0" w:right="0" w:firstLine="64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2021年度本单位无政府性基金收支</w:t>
      </w:r>
      <w:r>
        <w:rPr>
          <w:rFonts w:hint="eastAsia" w:asciiTheme="minorEastAsia" w:hAnsiTheme="minorEastAsia" w:eastAsiaTheme="minorEastAsia"/>
          <w:sz w:val="32"/>
          <w:szCs w:val="32"/>
          <w:lang w:eastAsia="zh-CN"/>
        </w:rPr>
        <w:t>。</w:t>
      </w:r>
      <w:r>
        <w:rPr>
          <w:rFonts w:hint="eastAsia" w:ascii="宋体" w:hAnsi="宋体" w:eastAsia="宋体" w:cs="宋体"/>
          <w:color w:val="000000"/>
          <w:sz w:val="32"/>
          <w:szCs w:val="32"/>
        </w:rPr>
        <w:t xml:space="preserve"> </w:t>
      </w:r>
    </w:p>
    <w:p>
      <w:pPr>
        <w:pStyle w:val="11"/>
        <w:rPr>
          <w:rFonts w:hAnsi="黑体"/>
          <w:b/>
          <w:sz w:val="32"/>
          <w:szCs w:val="32"/>
        </w:rPr>
      </w:pPr>
      <w:r>
        <w:rPr>
          <w:rFonts w:hint="eastAsia" w:hAnsi="黑体"/>
          <w:b/>
          <w:sz w:val="32"/>
          <w:szCs w:val="32"/>
        </w:rPr>
        <w:t>九、机关运行经费支出说明</w:t>
      </w:r>
    </w:p>
    <w:p>
      <w:pPr>
        <w:pStyle w:val="5"/>
        <w:keepNext w:val="0"/>
        <w:keepLines w:val="0"/>
        <w:widowControl/>
        <w:suppressLineNumbers w:val="0"/>
        <w:spacing w:before="0" w:beforeAutospacing="0" w:after="2" w:afterAutospacing="0"/>
        <w:ind w:left="0" w:right="0" w:firstLine="640"/>
        <w:rPr>
          <w:sz w:val="27"/>
          <w:szCs w:val="27"/>
        </w:rPr>
      </w:pPr>
      <w:r>
        <w:rPr>
          <w:rFonts w:hint="eastAsia" w:ascii="宋体" w:hAnsi="宋体" w:eastAsia="宋体" w:cs="宋体"/>
          <w:color w:val="000000"/>
          <w:sz w:val="32"/>
          <w:szCs w:val="32"/>
        </w:rPr>
        <w:t>道县机关事务服务中心202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年度机关运行经费支出</w:t>
      </w:r>
      <w:r>
        <w:rPr>
          <w:rFonts w:hint="eastAsia" w:ascii="宋体" w:hAnsi="宋体" w:eastAsia="宋体" w:cs="宋体"/>
          <w:color w:val="000000"/>
          <w:sz w:val="32"/>
          <w:szCs w:val="32"/>
          <w:lang w:val="en-US" w:eastAsia="zh-CN"/>
        </w:rPr>
        <w:t>80.6</w:t>
      </w:r>
      <w:r>
        <w:rPr>
          <w:rFonts w:hint="eastAsia" w:ascii="宋体" w:hAnsi="宋体" w:eastAsia="宋体" w:cs="宋体"/>
          <w:color w:val="000000"/>
          <w:sz w:val="32"/>
          <w:szCs w:val="32"/>
        </w:rPr>
        <w:t>万元，比年初预算数增加</w:t>
      </w:r>
      <w:r>
        <w:rPr>
          <w:rFonts w:hint="eastAsia" w:ascii="宋体" w:hAnsi="宋体" w:eastAsia="宋体" w:cs="宋体"/>
          <w:color w:val="000000"/>
          <w:sz w:val="32"/>
          <w:szCs w:val="32"/>
          <w:lang w:val="en-US" w:eastAsia="zh-CN"/>
        </w:rPr>
        <w:t>66.9</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减少488.32</w:t>
      </w:r>
      <w:r>
        <w:rPr>
          <w:rFonts w:hint="eastAsia" w:ascii="宋体" w:hAnsi="宋体" w:eastAsia="宋体" w:cs="宋体"/>
          <w:color w:val="000000"/>
          <w:sz w:val="32"/>
          <w:szCs w:val="32"/>
        </w:rPr>
        <w:t xml:space="preserve">%。主要原因是：机关大院修缮，绿化面积增加。 </w:t>
      </w:r>
    </w:p>
    <w:p>
      <w:pPr>
        <w:pStyle w:val="11"/>
        <w:rPr>
          <w:rFonts w:hAnsi="黑体"/>
          <w:b/>
          <w:sz w:val="32"/>
          <w:szCs w:val="32"/>
        </w:rPr>
      </w:pPr>
      <w:r>
        <w:rPr>
          <w:rFonts w:hint="eastAsia" w:hAnsi="黑体"/>
          <w:b/>
          <w:sz w:val="32"/>
          <w:szCs w:val="32"/>
        </w:rPr>
        <w:t>十、一般性支出情况说明</w:t>
      </w:r>
    </w:p>
    <w:p>
      <w:pPr>
        <w:pStyle w:val="5"/>
        <w:keepNext w:val="0"/>
        <w:keepLines w:val="0"/>
        <w:widowControl/>
        <w:suppressLineNumbers w:val="0"/>
        <w:spacing w:before="0" w:beforeAutospacing="0" w:after="2" w:afterAutospacing="0"/>
        <w:ind w:left="0" w:right="0" w:firstLine="640"/>
        <w:rPr>
          <w:sz w:val="27"/>
          <w:szCs w:val="27"/>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年度道县机关事务服务中心一般性支出</w:t>
      </w:r>
      <w:r>
        <w:rPr>
          <w:rFonts w:hint="eastAsia" w:ascii="宋体" w:hAnsi="宋体" w:eastAsia="宋体" w:cs="宋体"/>
          <w:color w:val="000000"/>
          <w:sz w:val="32"/>
          <w:szCs w:val="32"/>
          <w:lang w:val="en-US" w:eastAsia="zh-CN"/>
        </w:rPr>
        <w:t>79.9</w:t>
      </w:r>
      <w:r>
        <w:rPr>
          <w:rFonts w:hint="eastAsia" w:ascii="宋体" w:hAnsi="宋体" w:eastAsia="宋体" w:cs="宋体"/>
          <w:color w:val="000000"/>
          <w:sz w:val="32"/>
          <w:szCs w:val="32"/>
        </w:rPr>
        <w:t>万元，其中：会议费0万元，我单位2020年度无会议费支出；开支培训费0万元，我单位2020年度无培训费支出；未开展任何业务培训；办公费</w:t>
      </w:r>
      <w:r>
        <w:rPr>
          <w:rFonts w:hint="eastAsia" w:ascii="宋体" w:hAnsi="宋体" w:eastAsia="宋体" w:cs="宋体"/>
          <w:color w:val="000000"/>
          <w:sz w:val="32"/>
          <w:szCs w:val="32"/>
          <w:lang w:val="en-US" w:eastAsia="zh-CN"/>
        </w:rPr>
        <w:t>21.3</w:t>
      </w:r>
      <w:r>
        <w:rPr>
          <w:rFonts w:hint="eastAsia" w:ascii="宋体" w:hAnsi="宋体" w:eastAsia="宋体" w:cs="宋体"/>
          <w:color w:val="000000"/>
          <w:sz w:val="32"/>
          <w:szCs w:val="32"/>
        </w:rPr>
        <w:t>万元；因公出国（境）费用0万元；公务接待费1</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专用材料费23.5万元</w:t>
      </w:r>
      <w:r>
        <w:rPr>
          <w:rFonts w:hint="eastAsia" w:ascii="宋体" w:hAnsi="宋体" w:eastAsia="宋体" w:cs="宋体"/>
          <w:color w:val="000000"/>
          <w:sz w:val="32"/>
          <w:szCs w:val="32"/>
        </w:rPr>
        <w:t>；公务用车运行维护费</w:t>
      </w:r>
      <w:r>
        <w:rPr>
          <w:rFonts w:hint="eastAsia" w:ascii="宋体" w:hAnsi="宋体" w:eastAsia="宋体" w:cs="宋体"/>
          <w:color w:val="000000"/>
          <w:sz w:val="32"/>
          <w:szCs w:val="32"/>
          <w:lang w:val="en-US" w:eastAsia="zh-CN"/>
        </w:rPr>
        <w:t>33.6</w:t>
      </w:r>
      <w:r>
        <w:rPr>
          <w:rFonts w:hint="eastAsia" w:ascii="宋体" w:hAnsi="宋体" w:eastAsia="宋体" w:cs="宋体"/>
          <w:color w:val="000000"/>
          <w:sz w:val="32"/>
          <w:szCs w:val="32"/>
        </w:rPr>
        <w:t>万元；。</w:t>
      </w:r>
      <w:r>
        <w:rPr>
          <w:color w:val="000000"/>
          <w:sz w:val="27"/>
          <w:szCs w:val="27"/>
        </w:rPr>
        <w:t xml:space="preserve"> </w:t>
      </w:r>
    </w:p>
    <w:p>
      <w:pPr>
        <w:pStyle w:val="11"/>
        <w:rPr>
          <w:rFonts w:hAnsi="黑体"/>
          <w:b/>
          <w:sz w:val="32"/>
          <w:szCs w:val="32"/>
        </w:rPr>
      </w:pPr>
      <w:r>
        <w:rPr>
          <w:rFonts w:hint="eastAsia" w:hAnsi="黑体"/>
          <w:b/>
          <w:sz w:val="32"/>
          <w:szCs w:val="32"/>
        </w:rPr>
        <w:t>十一、政府采购支出说明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1"/>
        <w:rPr>
          <w:rFonts w:hAnsi="黑体"/>
          <w:b/>
          <w:sz w:val="32"/>
          <w:szCs w:val="32"/>
        </w:rPr>
      </w:pPr>
      <w:r>
        <w:rPr>
          <w:rFonts w:hint="eastAsia" w:hAnsi="黑体"/>
          <w:b/>
          <w:sz w:val="32"/>
          <w:szCs w:val="32"/>
        </w:rPr>
        <w:t>十二、国有资产占用情况说明</w:t>
      </w:r>
    </w:p>
    <w:p>
      <w:pPr>
        <w:pStyle w:val="5"/>
        <w:keepNext w:val="0"/>
        <w:keepLines w:val="0"/>
        <w:widowControl/>
        <w:suppressLineNumbers w:val="0"/>
        <w:spacing w:before="0" w:beforeAutospacing="0" w:after="2" w:afterAutospacing="0"/>
        <w:ind w:left="0" w:right="0" w:firstLine="640"/>
        <w:rPr>
          <w:rFonts w:asciiTheme="minorEastAsia" w:hAnsiTheme="minorEastAsia" w:eastAsiaTheme="minorEastAsia"/>
          <w:sz w:val="32"/>
          <w:szCs w:val="32"/>
        </w:rPr>
      </w:pPr>
      <w:r>
        <w:rPr>
          <w:rFonts w:hint="eastAsia" w:ascii="宋体" w:hAnsi="宋体" w:eastAsia="宋体" w:cs="宋体"/>
          <w:color w:val="000000"/>
          <w:sz w:val="32"/>
          <w:szCs w:val="32"/>
        </w:rPr>
        <w:t>截至202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年12月31日，</w:t>
      </w:r>
      <w:r>
        <w:rPr>
          <w:rFonts w:hint="eastAsia" w:ascii="宋体" w:hAnsi="宋体" w:eastAsia="宋体" w:cs="宋体"/>
          <w:color w:val="000000"/>
          <w:sz w:val="32"/>
          <w:szCs w:val="32"/>
          <w:lang w:val="en-US" w:eastAsia="zh-CN"/>
        </w:rPr>
        <w:t>本单位</w:t>
      </w:r>
      <w:r>
        <w:rPr>
          <w:rFonts w:hint="eastAsia" w:ascii="宋体" w:hAnsi="宋体" w:eastAsia="宋体" w:cs="宋体"/>
          <w:color w:val="000000"/>
          <w:sz w:val="32"/>
          <w:szCs w:val="32"/>
        </w:rPr>
        <w:t>共有车辆76辆（台），</w:t>
      </w:r>
      <w:r>
        <w:rPr>
          <w:rFonts w:hint="eastAsia" w:ascii="宋体" w:hAnsi="宋体" w:eastAsia="宋体" w:cs="宋体"/>
          <w:color w:val="000000"/>
          <w:sz w:val="32"/>
          <w:szCs w:val="32"/>
          <w:lang w:val="en-US" w:eastAsia="zh-CN"/>
        </w:rPr>
        <w:t>均为一般公务用车</w:t>
      </w:r>
      <w:r>
        <w:rPr>
          <w:rFonts w:hint="eastAsia" w:ascii="宋体" w:hAnsi="宋体" w:eastAsia="宋体" w:cs="宋体"/>
          <w:color w:val="000000"/>
          <w:sz w:val="32"/>
          <w:szCs w:val="32"/>
        </w:rPr>
        <w:t>。</w:t>
      </w:r>
      <w:r>
        <w:rPr>
          <w:color w:val="000000"/>
          <w:sz w:val="27"/>
          <w:szCs w:val="27"/>
        </w:rPr>
        <w:t xml:space="preserve"> </w:t>
      </w:r>
    </w:p>
    <w:p>
      <w:pPr>
        <w:pStyle w:val="11"/>
        <w:rPr>
          <w:rFonts w:hAnsi="黑体"/>
          <w:b/>
          <w:sz w:val="32"/>
          <w:szCs w:val="32"/>
        </w:rPr>
      </w:pPr>
      <w:r>
        <w:rPr>
          <w:rFonts w:hint="eastAsia" w:hAnsi="黑体"/>
          <w:b/>
          <w:sz w:val="32"/>
          <w:szCs w:val="32"/>
        </w:rPr>
        <w:t>十三、2021年度预算绩效情况说明</w:t>
      </w:r>
    </w:p>
    <w:p>
      <w:pPr>
        <w:pStyle w:val="5"/>
        <w:keepNext w:val="0"/>
        <w:keepLines w:val="0"/>
        <w:widowControl/>
        <w:suppressLineNumbers w:val="0"/>
        <w:spacing w:before="0" w:beforeAutospacing="0" w:after="2" w:afterAutospacing="0"/>
        <w:ind w:left="0" w:right="0" w:firstLine="640"/>
        <w:rPr>
          <w:sz w:val="27"/>
          <w:szCs w:val="27"/>
        </w:rPr>
      </w:pPr>
      <w:r>
        <w:rPr>
          <w:rFonts w:ascii="宋体" w:hAnsi="宋体" w:eastAsia="宋体" w:cs="宋体"/>
          <w:color w:val="000000"/>
          <w:sz w:val="32"/>
          <w:szCs w:val="32"/>
        </w:rPr>
        <w:t>良好</w:t>
      </w:r>
      <w:r>
        <w:rPr>
          <w:color w:val="000000"/>
          <w:sz w:val="27"/>
          <w:szCs w:val="27"/>
        </w:rPr>
        <w:t xml:space="preserve"> </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widowControl/>
        <w:suppressLineNumbers w:val="0"/>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pStyle w:val="11"/>
        <w:jc w:val="left"/>
        <w:rPr>
          <w:sz w:val="72"/>
          <w:szCs w:val="72"/>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w:t>
      </w:r>
      <w:r>
        <w:rPr>
          <w:rFonts w:hint="eastAsia" w:ascii="宋体" w:hAnsi="宋体" w:eastAsia="宋体" w:cs="宋体"/>
          <w:color w:val="000000"/>
          <w:sz w:val="32"/>
          <w:szCs w:val="32"/>
          <w:lang w:val="en-US" w:eastAsia="zh-CN"/>
        </w:rPr>
        <w:t>费、</w:t>
      </w:r>
      <w:r>
        <w:rPr>
          <w:rFonts w:ascii="宋体" w:hAnsi="宋体" w:eastAsia="宋体" w:cs="宋体"/>
          <w:color w:val="000000"/>
          <w:sz w:val="32"/>
          <w:szCs w:val="32"/>
        </w:rPr>
        <w:t>取暖费、物业管理费、公务用车运行维护费以及其他费用。</w:t>
      </w:r>
    </w:p>
    <w:p>
      <w:pPr>
        <w:pStyle w:val="11"/>
        <w:jc w:val="center"/>
        <w:rPr>
          <w:sz w:val="72"/>
          <w:szCs w:val="72"/>
        </w:rPr>
      </w:pPr>
    </w:p>
    <w:p>
      <w:pPr>
        <w:pStyle w:val="11"/>
        <w:jc w:val="center"/>
        <w:rPr>
          <w:rFonts w:hint="eastAsia" w:eastAsia="黑体"/>
          <w:sz w:val="72"/>
          <w:szCs w:val="72"/>
          <w:lang w:eastAsia="zh-CN"/>
        </w:rPr>
      </w:pPr>
    </w:p>
    <w:p>
      <w:pPr>
        <w:pStyle w:val="11"/>
        <w:jc w:val="center"/>
        <w:rPr>
          <w:rFonts w:hint="eastAsia" w:eastAsia="黑体"/>
          <w:sz w:val="72"/>
          <w:szCs w:val="72"/>
          <w:lang w:eastAsia="zh-CN"/>
        </w:rPr>
      </w:pPr>
    </w:p>
    <w:p>
      <w:pPr>
        <w:pStyle w:val="11"/>
        <w:jc w:val="center"/>
        <w:rPr>
          <w:rFonts w:hint="eastAsia" w:eastAsia="黑体"/>
          <w:sz w:val="72"/>
          <w:szCs w:val="72"/>
          <w:lang w:eastAsia="zh-CN"/>
        </w:rPr>
      </w:pPr>
    </w:p>
    <w:p>
      <w:pPr>
        <w:pStyle w:val="11"/>
        <w:jc w:val="center"/>
        <w:rPr>
          <w:rFonts w:hint="eastAsia" w:eastAsia="黑体"/>
          <w:sz w:val="72"/>
          <w:szCs w:val="72"/>
          <w:lang w:eastAsia="zh-CN"/>
        </w:rPr>
      </w:pPr>
    </w:p>
    <w:p>
      <w:pPr>
        <w:pStyle w:val="11"/>
        <w:jc w:val="center"/>
        <w:rPr>
          <w:rFonts w:hint="eastAsia" w:eastAsia="黑体"/>
          <w:sz w:val="72"/>
          <w:szCs w:val="72"/>
          <w:lang w:eastAsia="zh-CN"/>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EC5C3"/>
    <w:multiLevelType w:val="singleLevel"/>
    <w:tmpl w:val="172EC5C3"/>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29C14FB7"/>
    <w:rsid w:val="341106E5"/>
    <w:rsid w:val="53787AF7"/>
    <w:rsid w:val="57547326"/>
    <w:rsid w:val="59987F3E"/>
    <w:rsid w:val="67457510"/>
    <w:rsid w:val="6E6B503B"/>
    <w:rsid w:val="704F5F0F"/>
    <w:rsid w:val="75224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7866</Words>
  <Characters>9985</Characters>
  <Lines>69</Lines>
  <Paragraphs>19</Paragraphs>
  <TotalTime>0</TotalTime>
  <ScaleCrop>false</ScaleCrop>
  <LinksUpToDate>false</LinksUpToDate>
  <CharactersWithSpaces>10935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2023-09-28T05:25:24Z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FBCF8B44A4A54AE7B7704B61D8415161_13</vt:lpwstr>
  </property>
</Properties>
</file>