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beforeAutospacing="0" w:line="520" w:lineRule="exact"/>
        <w:ind w:firstLine="883" w:firstLineChars="200"/>
        <w:jc w:val="left"/>
        <w:textAlignment w:val="auto"/>
        <w:rPr>
          <w:rFonts w:hint="eastAsia" w:ascii="仿宋" w:hAnsi="仿宋" w:eastAsia="仿宋" w:cs="仿宋"/>
          <w:b/>
          <w:bCs/>
          <w:sz w:val="44"/>
          <w:szCs w:val="44"/>
        </w:rPr>
      </w:pPr>
      <w:r>
        <w:rPr>
          <w:rFonts w:hint="eastAsia" w:ascii="仿宋" w:hAnsi="仿宋" w:eastAsia="仿宋" w:cs="仿宋"/>
          <w:b/>
          <w:bCs/>
          <w:sz w:val="44"/>
          <w:szCs w:val="44"/>
        </w:rPr>
        <w:t>2</w:t>
      </w:r>
      <w:r>
        <w:rPr>
          <w:rFonts w:hint="eastAsia" w:ascii="仿宋" w:hAnsi="仿宋" w:eastAsia="仿宋" w:cs="仿宋"/>
          <w:b/>
          <w:bCs/>
          <w:sz w:val="44"/>
          <w:szCs w:val="44"/>
          <w:lang w:val="en-US" w:eastAsia="zh-CN"/>
        </w:rPr>
        <w:t>021</w:t>
      </w:r>
      <w:r>
        <w:rPr>
          <w:rFonts w:hint="eastAsia" w:ascii="仿宋" w:hAnsi="仿宋" w:eastAsia="仿宋" w:cs="仿宋"/>
          <w:b/>
          <w:bCs/>
          <w:sz w:val="44"/>
          <w:szCs w:val="44"/>
        </w:rPr>
        <w:t>年度</w:t>
      </w:r>
      <w:r>
        <w:rPr>
          <w:rFonts w:hint="eastAsia" w:ascii="仿宋" w:hAnsi="仿宋" w:eastAsia="仿宋" w:cs="仿宋"/>
          <w:b/>
          <w:bCs/>
          <w:sz w:val="44"/>
          <w:szCs w:val="44"/>
          <w:lang w:val="en-US" w:eastAsia="zh-CN"/>
        </w:rPr>
        <w:t>道县</w:t>
      </w:r>
      <w:r>
        <w:rPr>
          <w:rFonts w:hint="eastAsia" w:ascii="仿宋" w:hAnsi="仿宋" w:eastAsia="仿宋" w:cs="仿宋"/>
          <w:b/>
          <w:bCs/>
          <w:sz w:val="44"/>
          <w:szCs w:val="44"/>
          <w:lang w:eastAsia="zh-CN"/>
        </w:rPr>
        <w:t>行政审批服务局</w:t>
      </w:r>
      <w:r>
        <w:rPr>
          <w:rFonts w:hint="eastAsia" w:ascii="仿宋" w:hAnsi="仿宋" w:eastAsia="仿宋" w:cs="仿宋"/>
          <w:b/>
          <w:bCs/>
          <w:sz w:val="44"/>
          <w:szCs w:val="44"/>
        </w:rPr>
        <w:t>部门整体支出绩效评价报告</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lef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一、部门概况</w:t>
      </w:r>
    </w:p>
    <w:p>
      <w:pPr>
        <w:keepNext w:val="0"/>
        <w:keepLines w:val="0"/>
        <w:pageBreakBefore w:val="0"/>
        <w:kinsoku/>
        <w:wordWrap/>
        <w:overflowPunct/>
        <w:topLinePunct w:val="0"/>
        <w:autoSpaceDE/>
        <w:autoSpaceDN/>
        <w:bidi w:val="0"/>
        <w:spacing w:beforeAutospacing="0" w:line="5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sz w:val="30"/>
          <w:szCs w:val="30"/>
        </w:rPr>
        <w:t>（一）部门基本情况。</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道县行政审批局为县政府正科级直属全额拨款单位，现内设综合办公室、政工财务股、政务联动处置股、政务公开和服务管理股（加挂县政务公开政务服务领导小组办公室牌子）、行政审批制度改革股、大数据建设管理股（电子政务室）、社会信用体系建设管理股、优化营商环境工作办公室（政策法规股）8个管理机构。202</w:t>
      </w:r>
      <w:r>
        <w:rPr>
          <w:rFonts w:hint="eastAsia" w:ascii="仿宋" w:hAnsi="仿宋" w:eastAsia="仿宋" w:cs="仿宋"/>
          <w:sz w:val="30"/>
          <w:szCs w:val="30"/>
          <w:lang w:val="en-US" w:eastAsia="zh-CN"/>
        </w:rPr>
        <w:t>1</w:t>
      </w:r>
      <w:r>
        <w:rPr>
          <w:rFonts w:hint="eastAsia" w:ascii="仿宋" w:hAnsi="仿宋" w:eastAsia="仿宋" w:cs="仿宋"/>
          <w:sz w:val="30"/>
          <w:szCs w:val="30"/>
        </w:rPr>
        <w:t>年编制人数</w:t>
      </w:r>
      <w:r>
        <w:rPr>
          <w:rFonts w:hint="eastAsia" w:ascii="仿宋" w:hAnsi="仿宋" w:eastAsia="仿宋" w:cs="仿宋"/>
          <w:sz w:val="30"/>
          <w:szCs w:val="30"/>
          <w:lang w:val="en-US" w:eastAsia="zh-CN"/>
        </w:rPr>
        <w:t>38</w:t>
      </w:r>
      <w:r>
        <w:rPr>
          <w:rFonts w:hint="eastAsia" w:ascii="仿宋" w:hAnsi="仿宋" w:eastAsia="仿宋" w:cs="仿宋"/>
          <w:sz w:val="30"/>
          <w:szCs w:val="30"/>
        </w:rPr>
        <w:t>名，实际在编人员3</w:t>
      </w:r>
      <w:r>
        <w:rPr>
          <w:rFonts w:hint="eastAsia" w:ascii="仿宋" w:hAnsi="仿宋" w:eastAsia="仿宋" w:cs="仿宋"/>
          <w:sz w:val="30"/>
          <w:szCs w:val="30"/>
          <w:lang w:val="en-US" w:eastAsia="zh-CN"/>
        </w:rPr>
        <w:t>6</w:t>
      </w:r>
      <w:r>
        <w:rPr>
          <w:rFonts w:hint="eastAsia" w:ascii="仿宋" w:hAnsi="仿宋" w:eastAsia="仿宋" w:cs="仿宋"/>
          <w:sz w:val="30"/>
          <w:szCs w:val="30"/>
        </w:rPr>
        <w:t>名，其中行政编7人，参照公务员法管理人员5人，事业编制21人，工勤</w:t>
      </w:r>
      <w:r>
        <w:rPr>
          <w:rFonts w:hint="eastAsia" w:ascii="仿宋" w:hAnsi="仿宋" w:eastAsia="仿宋" w:cs="仿宋"/>
          <w:sz w:val="30"/>
          <w:szCs w:val="30"/>
          <w:lang w:val="en-US" w:eastAsia="zh-CN"/>
        </w:rPr>
        <w:t>3</w:t>
      </w:r>
      <w:r>
        <w:rPr>
          <w:rFonts w:hint="eastAsia" w:ascii="仿宋" w:hAnsi="仿宋" w:eastAsia="仿宋" w:cs="仿宋"/>
          <w:sz w:val="30"/>
          <w:szCs w:val="30"/>
        </w:rPr>
        <w:t>人。</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(二）</w:t>
      </w:r>
      <w:r>
        <w:rPr>
          <w:rFonts w:hint="eastAsia" w:ascii="仿宋" w:hAnsi="仿宋" w:eastAsia="仿宋" w:cs="仿宋"/>
          <w:sz w:val="30"/>
          <w:szCs w:val="30"/>
        </w:rPr>
        <w:t>主要职能</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推进、指导、协调、监督全县政务公开(政府信息公开、办事公开)和政务服务体系建设。承担县政务公开政务服务领导 小组办公室的日常工作；拟订全县政务公开、政务服务工作发展 规划和年度计划，建立和完善相应工作机制。</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指导、协调、推进全县行政审批制度改革工作。承担县行政审批制度改革领导小组办公室的日常工作；拟订行政审批服务有关规章制度及管理办法并组织监督实施；牵头负责县“放管服”改革工作。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统筹协调、规划指导、监督评估全县电子政务等工作；统筹推进、协调监督全县“互联网+政务服务”工作。统筹规划、监督考核全县电子政务网络和政府系统网站。</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统筹协调、规划指导、监督评估全县政务信息化、大数据建设管理和应用等工作；组织协调推进政务数据资源共享和开放工作，统筹政务数据资源的采集、分类、管理、分析和应用工作。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承担县优化营商环境联席会议办公室的日常工作。负责全县优化营商环境工作的组织实施和监督、检查、考核；维护营商政务、法制、信用等环境；协调推进全县行政效能工作。</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承担县社会诚信体系建设领导小组办公室的日常工作。组织协调、监督推进全县有关中央、省社会信用体系建设的法律 法规、决策部署的贯彻落实。拟订并组织实施全县社会信用体系 建设的总体规划和政策措施；统筹推进统一的信用信息平台建设，促进信用信息资源的整合与运用，协调社会信用体系建设的重大问题；拟订守信联合激励和失信联合惩戒制度，牵头组织对重点领域和严重失信行为实施联合惩戒。</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承担县政务联动处置领导小组办公室的日常工作。负责 拟订全县政务联动处置和城乡网格化建设管理工作规则；统筹规划、指挥协调、管理督导全县12345公共服务热线、政务联动处 置和城乡网格化建设管理。</w:t>
      </w:r>
    </w:p>
    <w:p>
      <w:pPr>
        <w:keepNext w:val="0"/>
        <w:keepLines w:val="0"/>
        <w:pageBreakBefore w:val="0"/>
        <w:kinsoku/>
        <w:wordWrap/>
        <w:overflowPunct/>
        <w:topLinePunct w:val="0"/>
        <w:autoSpaceDE/>
        <w:autoSpaceDN/>
        <w:bidi w:val="0"/>
        <w:spacing w:beforeAutospacing="0"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承办县委、县政府交办的其他事项，承办县人大建议、县政协提案等事宜。</w:t>
      </w:r>
    </w:p>
    <w:p>
      <w:pPr>
        <w:keepNext w:val="0"/>
        <w:keepLines w:val="0"/>
        <w:pageBreakBefore w:val="0"/>
        <w:kinsoku/>
        <w:wordWrap/>
        <w:overflowPunct/>
        <w:topLinePunct w:val="0"/>
        <w:autoSpaceDE/>
        <w:autoSpaceDN/>
        <w:bidi w:val="0"/>
        <w:adjustRightInd w:val="0"/>
        <w:snapToGrid w:val="0"/>
        <w:spacing w:beforeAutospacing="0" w:line="52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二、部门整体支出使用情况</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2021</w:t>
      </w:r>
      <w:r>
        <w:rPr>
          <w:rFonts w:hint="eastAsia" w:ascii="仿宋" w:hAnsi="仿宋" w:eastAsia="仿宋" w:cs="仿宋"/>
          <w:sz w:val="30"/>
          <w:szCs w:val="30"/>
        </w:rPr>
        <w:t>年本单位收支预算整体情况说明。</w:t>
      </w:r>
      <w:r>
        <w:rPr>
          <w:rFonts w:hint="eastAsia" w:ascii="仿宋" w:hAnsi="仿宋" w:eastAsia="仿宋" w:cs="仿宋"/>
          <w:sz w:val="30"/>
          <w:szCs w:val="30"/>
          <w:lang w:val="en-US" w:eastAsia="zh-CN"/>
        </w:rPr>
        <w:t>2021</w:t>
      </w:r>
      <w:r>
        <w:rPr>
          <w:rFonts w:hint="eastAsia" w:ascii="仿宋" w:hAnsi="仿宋" w:eastAsia="仿宋" w:cs="仿宋"/>
          <w:sz w:val="30"/>
          <w:szCs w:val="30"/>
        </w:rPr>
        <w:t>年本单位收入预算</w:t>
      </w:r>
      <w:r>
        <w:rPr>
          <w:rFonts w:hint="eastAsia" w:ascii="仿宋" w:hAnsi="仿宋" w:eastAsia="仿宋" w:cs="仿宋"/>
          <w:sz w:val="30"/>
          <w:szCs w:val="30"/>
          <w:lang w:val="en-US" w:eastAsia="zh-CN"/>
        </w:rPr>
        <w:t>1068.04</w:t>
      </w:r>
      <w:r>
        <w:rPr>
          <w:rFonts w:hint="eastAsia" w:ascii="仿宋" w:hAnsi="仿宋" w:eastAsia="仿宋" w:cs="仿宋"/>
          <w:sz w:val="30"/>
          <w:szCs w:val="30"/>
        </w:rPr>
        <w:t>万元，支出预算</w:t>
      </w:r>
      <w:r>
        <w:rPr>
          <w:rFonts w:hint="eastAsia" w:ascii="仿宋" w:hAnsi="仿宋" w:eastAsia="仿宋" w:cs="仿宋"/>
          <w:sz w:val="30"/>
          <w:szCs w:val="30"/>
          <w:lang w:val="en-US" w:eastAsia="zh-CN"/>
        </w:rPr>
        <w:t>1068.04</w:t>
      </w:r>
      <w:r>
        <w:rPr>
          <w:rFonts w:hint="eastAsia" w:ascii="仿宋" w:hAnsi="仿宋" w:eastAsia="仿宋" w:cs="仿宋"/>
          <w:sz w:val="30"/>
          <w:szCs w:val="30"/>
        </w:rPr>
        <w:t>万元。</w:t>
      </w:r>
    </w:p>
    <w:p>
      <w:pPr>
        <w:keepNext w:val="0"/>
        <w:keepLines w:val="0"/>
        <w:pageBreakBefore w:val="0"/>
        <w:kinsoku/>
        <w:wordWrap/>
        <w:overflowPunct/>
        <w:topLinePunct w:val="0"/>
        <w:autoSpaceDE/>
        <w:autoSpaceDN/>
        <w:bidi w:val="0"/>
        <w:adjustRightInd w:val="0"/>
        <w:snapToGrid w:val="0"/>
        <w:spacing w:beforeAutospacing="0" w:line="520" w:lineRule="exact"/>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（一）基本支出</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年一般公共预算拨款支出</w:t>
      </w:r>
      <w:r>
        <w:rPr>
          <w:rFonts w:hint="eastAsia" w:ascii="仿宋" w:hAnsi="仿宋" w:eastAsia="仿宋" w:cs="仿宋"/>
          <w:sz w:val="32"/>
          <w:szCs w:val="32"/>
          <w:lang w:val="en-US" w:eastAsia="zh-CN"/>
        </w:rPr>
        <w:t>1068.04</w:t>
      </w:r>
      <w:r>
        <w:rPr>
          <w:rFonts w:hint="eastAsia" w:ascii="仿宋" w:hAnsi="仿宋" w:eastAsia="仿宋" w:cs="仿宋"/>
          <w:sz w:val="32"/>
          <w:szCs w:val="32"/>
        </w:rPr>
        <w:t>万元，具体安排情况如下：</w:t>
      </w:r>
    </w:p>
    <w:p>
      <w:pPr>
        <w:keepNext w:val="0"/>
        <w:keepLines w:val="0"/>
        <w:pageBreakBefore w:val="0"/>
        <w:numPr>
          <w:ilvl w:val="0"/>
          <w:numId w:val="1"/>
        </w:numPr>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666.46</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2、项目支出：</w:t>
      </w:r>
      <w:r>
        <w:rPr>
          <w:rFonts w:hint="eastAsia" w:ascii="仿宋" w:hAnsi="仿宋" w:eastAsia="仿宋" w:cs="仿宋"/>
          <w:sz w:val="32"/>
          <w:szCs w:val="32"/>
          <w:lang w:val="en-US" w:eastAsia="zh-CN"/>
        </w:rPr>
        <w:t>401.58</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3、机关运行经费情况：办公费</w:t>
      </w:r>
      <w:r>
        <w:rPr>
          <w:rFonts w:hint="eastAsia" w:ascii="仿宋" w:hAnsi="仿宋" w:eastAsia="仿宋" w:cs="仿宋"/>
          <w:sz w:val="32"/>
          <w:szCs w:val="32"/>
          <w:lang w:val="en-US" w:eastAsia="zh-CN"/>
        </w:rPr>
        <w:t>22.1</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36.1</w:t>
      </w:r>
      <w:r>
        <w:rPr>
          <w:rFonts w:hint="eastAsia" w:ascii="仿宋" w:hAnsi="仿宋" w:eastAsia="仿宋" w:cs="仿宋"/>
          <w:sz w:val="32"/>
          <w:szCs w:val="32"/>
        </w:rPr>
        <w:t>万元，</w:t>
      </w:r>
      <w:r>
        <w:rPr>
          <w:rFonts w:hint="eastAsia" w:ascii="仿宋" w:hAnsi="仿宋" w:eastAsia="仿宋" w:cs="仿宋"/>
          <w:sz w:val="32"/>
          <w:szCs w:val="32"/>
          <w:lang w:val="en-US" w:eastAsia="zh-CN"/>
        </w:rPr>
        <w:t>手续费0.05万元，</w:t>
      </w:r>
      <w:r>
        <w:rPr>
          <w:rFonts w:hint="eastAsia" w:ascii="仿宋" w:hAnsi="仿宋" w:eastAsia="仿宋" w:cs="仿宋"/>
          <w:sz w:val="32"/>
          <w:szCs w:val="32"/>
        </w:rPr>
        <w:t>水费</w:t>
      </w:r>
      <w:r>
        <w:rPr>
          <w:rFonts w:hint="eastAsia" w:ascii="仿宋" w:hAnsi="仿宋" w:eastAsia="仿宋" w:cs="仿宋"/>
          <w:sz w:val="32"/>
          <w:szCs w:val="32"/>
          <w:lang w:val="en-US" w:eastAsia="zh-CN"/>
        </w:rPr>
        <w:t>5.23</w:t>
      </w:r>
      <w:r>
        <w:rPr>
          <w:rFonts w:hint="eastAsia" w:ascii="仿宋" w:hAnsi="仿宋" w:eastAsia="仿宋" w:cs="仿宋"/>
          <w:sz w:val="32"/>
          <w:szCs w:val="32"/>
        </w:rPr>
        <w:t>万元，电费</w:t>
      </w:r>
      <w:r>
        <w:rPr>
          <w:rFonts w:hint="eastAsia" w:ascii="仿宋" w:hAnsi="仿宋" w:eastAsia="仿宋" w:cs="仿宋"/>
          <w:sz w:val="32"/>
          <w:szCs w:val="32"/>
          <w:lang w:val="en-US" w:eastAsia="zh-CN"/>
        </w:rPr>
        <w:t>49.17</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2.31</w:t>
      </w:r>
      <w:r>
        <w:rPr>
          <w:rFonts w:hint="eastAsia" w:ascii="仿宋" w:hAnsi="仿宋" w:eastAsia="仿宋" w:cs="仿宋"/>
          <w:sz w:val="32"/>
          <w:szCs w:val="32"/>
        </w:rPr>
        <w:t>万元，</w:t>
      </w:r>
      <w:r>
        <w:rPr>
          <w:rFonts w:hint="eastAsia" w:ascii="仿宋" w:hAnsi="仿宋" w:eastAsia="仿宋" w:cs="仿宋"/>
          <w:sz w:val="32"/>
          <w:szCs w:val="32"/>
          <w:lang w:val="en-US" w:eastAsia="zh-CN"/>
        </w:rPr>
        <w:t>物业管理费22.58万元，</w:t>
      </w:r>
      <w:r>
        <w:rPr>
          <w:rFonts w:hint="eastAsia" w:ascii="仿宋" w:hAnsi="仿宋" w:eastAsia="仿宋" w:cs="仿宋"/>
          <w:sz w:val="32"/>
          <w:szCs w:val="32"/>
        </w:rPr>
        <w:t>差旅费</w:t>
      </w:r>
      <w:r>
        <w:rPr>
          <w:rFonts w:hint="eastAsia" w:ascii="仿宋" w:hAnsi="仿宋" w:eastAsia="仿宋" w:cs="仿宋"/>
          <w:sz w:val="32"/>
          <w:szCs w:val="32"/>
          <w:lang w:val="en-US" w:eastAsia="zh-CN"/>
        </w:rPr>
        <w:t>2.01</w:t>
      </w:r>
      <w:r>
        <w:rPr>
          <w:rFonts w:hint="eastAsia" w:ascii="仿宋" w:hAnsi="仿宋" w:eastAsia="仿宋" w:cs="仿宋"/>
          <w:sz w:val="32"/>
          <w:szCs w:val="32"/>
        </w:rPr>
        <w:t>万元，维修费</w:t>
      </w:r>
      <w:r>
        <w:rPr>
          <w:rFonts w:hint="eastAsia" w:ascii="仿宋" w:hAnsi="仿宋" w:eastAsia="仿宋" w:cs="仿宋"/>
          <w:sz w:val="32"/>
          <w:szCs w:val="32"/>
          <w:lang w:val="en-US" w:eastAsia="zh-CN"/>
        </w:rPr>
        <w:t>25.42</w:t>
      </w:r>
      <w:r>
        <w:rPr>
          <w:rFonts w:hint="eastAsia" w:ascii="仿宋" w:hAnsi="仿宋" w:eastAsia="仿宋" w:cs="仿宋"/>
          <w:sz w:val="32"/>
          <w:szCs w:val="32"/>
        </w:rPr>
        <w:t>万元，</w:t>
      </w:r>
      <w:r>
        <w:rPr>
          <w:rFonts w:hint="eastAsia" w:ascii="仿宋" w:hAnsi="仿宋" w:eastAsia="仿宋" w:cs="仿宋"/>
          <w:sz w:val="32"/>
          <w:szCs w:val="32"/>
          <w:lang w:val="en-US" w:eastAsia="zh-CN"/>
        </w:rPr>
        <w:t>租赁费0.27万元，</w:t>
      </w:r>
      <w:r>
        <w:rPr>
          <w:rFonts w:hint="eastAsia" w:ascii="仿宋" w:hAnsi="仿宋" w:eastAsia="仿宋" w:cs="仿宋"/>
          <w:sz w:val="32"/>
          <w:szCs w:val="32"/>
        </w:rPr>
        <w:t>会议费</w:t>
      </w:r>
      <w:r>
        <w:rPr>
          <w:rFonts w:hint="eastAsia" w:ascii="仿宋" w:hAnsi="仿宋" w:eastAsia="仿宋" w:cs="仿宋"/>
          <w:sz w:val="32"/>
          <w:szCs w:val="32"/>
          <w:lang w:val="en-US" w:eastAsia="zh-CN"/>
        </w:rPr>
        <w:t>0.88</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1.07</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8.91</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43.71</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19.11</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88.68</w:t>
      </w:r>
      <w:r>
        <w:rPr>
          <w:rFonts w:hint="eastAsia" w:ascii="仿宋" w:hAnsi="仿宋" w:eastAsia="仿宋" w:cs="仿宋"/>
          <w:sz w:val="32"/>
          <w:szCs w:val="32"/>
        </w:rPr>
        <w:t>万元，其他交通</w:t>
      </w:r>
      <w:r>
        <w:rPr>
          <w:rFonts w:hint="eastAsia" w:ascii="仿宋" w:hAnsi="仿宋" w:eastAsia="仿宋" w:cs="仿宋"/>
          <w:sz w:val="32"/>
          <w:szCs w:val="32"/>
        </w:rPr>
        <w:t>费用</w:t>
      </w:r>
      <w:r>
        <w:rPr>
          <w:rFonts w:hint="eastAsia" w:ascii="仿宋" w:hAnsi="仿宋" w:eastAsia="仿宋" w:cs="仿宋"/>
          <w:sz w:val="32"/>
          <w:szCs w:val="32"/>
          <w:lang w:val="en-US" w:eastAsia="zh-CN"/>
        </w:rPr>
        <w:t>31.66</w:t>
      </w:r>
      <w:r>
        <w:rPr>
          <w:rFonts w:hint="eastAsia" w:ascii="仿宋" w:hAnsi="仿宋" w:eastAsia="仿宋" w:cs="仿宋"/>
          <w:sz w:val="32"/>
          <w:szCs w:val="32"/>
        </w:rPr>
        <w:t>万元，</w:t>
      </w:r>
      <w:r>
        <w:rPr>
          <w:rFonts w:hint="eastAsia" w:ascii="仿宋" w:hAnsi="仿宋" w:eastAsia="仿宋" w:cs="仿宋"/>
          <w:sz w:val="32"/>
          <w:szCs w:val="32"/>
        </w:rPr>
        <w:t>其他商品和服务支出</w:t>
      </w:r>
      <w:r>
        <w:rPr>
          <w:rFonts w:hint="eastAsia" w:ascii="仿宋" w:hAnsi="仿宋" w:eastAsia="仿宋" w:cs="仿宋"/>
          <w:sz w:val="32"/>
          <w:szCs w:val="32"/>
          <w:lang w:val="en-US" w:eastAsia="zh-CN"/>
        </w:rPr>
        <w:t>2.29</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line="520" w:lineRule="exact"/>
        <w:ind w:right="11" w:firstLine="60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0"/>
          <w:szCs w:val="30"/>
        </w:rPr>
        <w:t>（三）“三公经费”预算与支出</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2021</w:t>
      </w:r>
      <w:r>
        <w:rPr>
          <w:rFonts w:hint="eastAsia" w:ascii="仿宋" w:hAnsi="仿宋" w:eastAsia="仿宋" w:cs="仿宋"/>
          <w:color w:val="000000"/>
          <w:sz w:val="32"/>
          <w:szCs w:val="32"/>
        </w:rPr>
        <w:t>年度本单位“三公”经费总额为</w:t>
      </w:r>
      <w:r>
        <w:rPr>
          <w:rFonts w:hint="eastAsia" w:ascii="仿宋" w:hAnsi="仿宋" w:eastAsia="仿宋" w:cs="仿宋"/>
          <w:color w:val="000000"/>
          <w:sz w:val="32"/>
          <w:szCs w:val="32"/>
          <w:lang w:val="en-US" w:eastAsia="zh-CN"/>
        </w:rPr>
        <w:t>8.91</w:t>
      </w:r>
      <w:r>
        <w:rPr>
          <w:rFonts w:hint="eastAsia" w:ascii="仿宋" w:hAnsi="仿宋" w:eastAsia="仿宋" w:cs="仿宋"/>
          <w:color w:val="000000"/>
          <w:sz w:val="32"/>
          <w:szCs w:val="32"/>
        </w:rPr>
        <w:t>万元，其中公务用车运行及维护费用</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万元，公务接待费</w:t>
      </w:r>
      <w:r>
        <w:rPr>
          <w:rFonts w:hint="eastAsia" w:ascii="仿宋" w:hAnsi="仿宋" w:eastAsia="仿宋" w:cs="仿宋"/>
          <w:color w:val="000000"/>
          <w:sz w:val="32"/>
          <w:szCs w:val="32"/>
          <w:lang w:val="en-US" w:eastAsia="zh-CN"/>
        </w:rPr>
        <w:t>8.91</w:t>
      </w:r>
      <w:r>
        <w:rPr>
          <w:rFonts w:hint="eastAsia" w:ascii="仿宋" w:hAnsi="仿宋" w:eastAsia="仿宋" w:cs="仿宋"/>
          <w:color w:val="000000"/>
          <w:sz w:val="32"/>
          <w:szCs w:val="32"/>
        </w:rPr>
        <w:t>万元。</w:t>
      </w:r>
      <w:r>
        <w:rPr>
          <w:rFonts w:hint="eastAsia" w:ascii="仿宋" w:hAnsi="仿宋" w:eastAsia="仿宋" w:cs="仿宋"/>
          <w:sz w:val="30"/>
          <w:szCs w:val="30"/>
        </w:rPr>
        <w:t>与预算相比</w:t>
      </w:r>
      <w:r>
        <w:rPr>
          <w:rFonts w:hint="eastAsia" w:ascii="仿宋" w:hAnsi="仿宋" w:eastAsia="仿宋" w:cs="仿宋"/>
          <w:sz w:val="30"/>
          <w:szCs w:val="30"/>
          <w:lang w:eastAsia="zh-CN"/>
        </w:rPr>
        <w:t>增加</w:t>
      </w:r>
      <w:r>
        <w:rPr>
          <w:rFonts w:hint="eastAsia" w:ascii="仿宋" w:hAnsi="仿宋" w:eastAsia="仿宋" w:cs="仿宋"/>
          <w:sz w:val="30"/>
          <w:szCs w:val="30"/>
        </w:rPr>
        <w:t>了</w:t>
      </w:r>
      <w:r>
        <w:rPr>
          <w:rFonts w:hint="eastAsia" w:ascii="仿宋" w:hAnsi="仿宋" w:eastAsia="仿宋" w:cs="仿宋"/>
          <w:color w:val="000000"/>
          <w:sz w:val="32"/>
          <w:szCs w:val="32"/>
          <w:lang w:val="en-US" w:eastAsia="zh-CN"/>
        </w:rPr>
        <w:t>1.91</w:t>
      </w:r>
      <w:r>
        <w:rPr>
          <w:rFonts w:hint="eastAsia" w:ascii="仿宋" w:hAnsi="仿宋" w:eastAsia="仿宋" w:cs="仿宋"/>
          <w:sz w:val="30"/>
          <w:szCs w:val="30"/>
        </w:rPr>
        <w:t>万元</w:t>
      </w:r>
      <w:r>
        <w:rPr>
          <w:rFonts w:hint="eastAsia" w:ascii="仿宋" w:hAnsi="仿宋" w:eastAsia="仿宋" w:cs="仿宋"/>
          <w:color w:val="000000"/>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年公务用车购置数0台，车辆保有量1台，国内公务接待</w:t>
      </w:r>
      <w:r>
        <w:rPr>
          <w:rFonts w:hint="eastAsia" w:ascii="仿宋" w:hAnsi="仿宋" w:eastAsia="仿宋" w:cs="仿宋"/>
          <w:sz w:val="32"/>
          <w:szCs w:val="32"/>
          <w:lang w:val="en-US" w:eastAsia="zh-CN"/>
        </w:rPr>
        <w:t>174</w:t>
      </w:r>
      <w:r>
        <w:rPr>
          <w:rFonts w:hint="eastAsia" w:ascii="仿宋" w:hAnsi="仿宋" w:eastAsia="仿宋" w:cs="仿宋"/>
          <w:sz w:val="32"/>
          <w:szCs w:val="32"/>
        </w:rPr>
        <w:t>批次，接待人数</w:t>
      </w:r>
      <w:r>
        <w:rPr>
          <w:rFonts w:hint="eastAsia" w:ascii="仿宋" w:hAnsi="仿宋" w:eastAsia="仿宋" w:cs="仿宋"/>
          <w:sz w:val="32"/>
          <w:szCs w:val="32"/>
          <w:lang w:val="en-US" w:eastAsia="zh-CN"/>
        </w:rPr>
        <w:t>638</w:t>
      </w:r>
      <w:r>
        <w:rPr>
          <w:rFonts w:hint="eastAsia" w:ascii="仿宋" w:hAnsi="仿宋" w:eastAsia="仿宋" w:cs="仿宋"/>
          <w:sz w:val="32"/>
          <w:szCs w:val="32"/>
        </w:rPr>
        <w:t>人。</w:t>
      </w:r>
    </w:p>
    <w:p>
      <w:pPr>
        <w:pStyle w:val="3"/>
        <w:keepNext w:val="0"/>
        <w:keepLines w:val="0"/>
        <w:pageBreakBefore w:val="0"/>
        <w:widowControl/>
        <w:kinsoku/>
        <w:wordWrap/>
        <w:overflowPunct/>
        <w:topLinePunct w:val="0"/>
        <w:autoSpaceDE/>
        <w:autoSpaceDN/>
        <w:bidi w:val="0"/>
        <w:spacing w:before="0" w:beforeAutospacing="0" w:after="0" w:afterAutospacing="0" w:line="520" w:lineRule="exact"/>
        <w:ind w:right="11" w:firstLine="602" w:firstLineChars="200"/>
        <w:jc w:val="left"/>
        <w:textAlignment w:val="auto"/>
        <w:rPr>
          <w:rFonts w:hint="eastAsia" w:ascii="仿宋" w:hAnsi="仿宋" w:eastAsia="仿宋" w:cs="仿宋"/>
          <w:b/>
          <w:bCs/>
          <w:color w:val="010101"/>
          <w:sz w:val="30"/>
          <w:szCs w:val="30"/>
        </w:rPr>
      </w:pPr>
      <w:r>
        <w:rPr>
          <w:rFonts w:hint="eastAsia" w:ascii="仿宋" w:hAnsi="仿宋" w:eastAsia="仿宋" w:cs="仿宋"/>
          <w:b/>
          <w:bCs/>
          <w:color w:val="010101"/>
          <w:sz w:val="30"/>
          <w:szCs w:val="30"/>
        </w:rPr>
        <w:t>三、政府性基金预算支出情况</w:t>
      </w:r>
    </w:p>
    <w:p>
      <w:pPr>
        <w:keepNext w:val="0"/>
        <w:keepLines w:val="0"/>
        <w:pageBreakBefore w:val="0"/>
        <w:kinsoku/>
        <w:wordWrap/>
        <w:overflowPunct/>
        <w:topLinePunct w:val="0"/>
        <w:autoSpaceDE/>
        <w:autoSpaceDN/>
        <w:bidi w:val="0"/>
        <w:spacing w:beforeAutospacing="0" w:line="520" w:lineRule="exact"/>
        <w:ind w:right="11" w:firstLine="600" w:firstLineChars="200"/>
        <w:jc w:val="left"/>
        <w:textAlignment w:val="auto"/>
        <w:rPr>
          <w:rFonts w:hint="eastAsia" w:ascii="仿宋" w:hAnsi="仿宋" w:eastAsia="仿宋" w:cs="仿宋"/>
          <w:b/>
          <w:bCs/>
          <w:color w:val="010101"/>
          <w:sz w:val="30"/>
          <w:szCs w:val="30"/>
        </w:rPr>
      </w:pPr>
      <w:r>
        <w:rPr>
          <w:rFonts w:hint="eastAsia" w:ascii="仿宋" w:hAnsi="仿宋" w:eastAsia="仿宋" w:cs="仿宋"/>
          <w:color w:val="010101"/>
          <w:sz w:val="30"/>
          <w:szCs w:val="30"/>
        </w:rPr>
        <w:t>道县</w:t>
      </w:r>
      <w:r>
        <w:rPr>
          <w:rFonts w:hint="eastAsia" w:ascii="仿宋" w:hAnsi="仿宋" w:eastAsia="仿宋" w:cs="仿宋"/>
          <w:color w:val="010101"/>
          <w:sz w:val="30"/>
          <w:szCs w:val="30"/>
          <w:lang w:eastAsia="zh-CN"/>
        </w:rPr>
        <w:t>行政审批服务局2021</w:t>
      </w:r>
      <w:r>
        <w:rPr>
          <w:rFonts w:hint="eastAsia" w:ascii="仿宋" w:hAnsi="仿宋" w:eastAsia="仿宋" w:cs="仿宋"/>
          <w:color w:val="010101"/>
          <w:sz w:val="30"/>
          <w:szCs w:val="30"/>
        </w:rPr>
        <w:t>年无政府性基金预算。</w:t>
      </w:r>
    </w:p>
    <w:p>
      <w:pPr>
        <w:keepNext w:val="0"/>
        <w:keepLines w:val="0"/>
        <w:pageBreakBefore w:val="0"/>
        <w:kinsoku/>
        <w:wordWrap/>
        <w:overflowPunct/>
        <w:topLinePunct w:val="0"/>
        <w:autoSpaceDE/>
        <w:autoSpaceDN/>
        <w:bidi w:val="0"/>
        <w:spacing w:beforeAutospacing="0" w:line="520" w:lineRule="exact"/>
        <w:ind w:right="11" w:firstLine="602" w:firstLineChars="200"/>
        <w:jc w:val="left"/>
        <w:textAlignment w:val="auto"/>
        <w:rPr>
          <w:rFonts w:hint="eastAsia" w:ascii="仿宋" w:hAnsi="仿宋" w:eastAsia="仿宋" w:cs="仿宋"/>
          <w:b/>
          <w:bCs/>
          <w:color w:val="010101"/>
          <w:sz w:val="30"/>
          <w:szCs w:val="30"/>
        </w:rPr>
      </w:pPr>
      <w:r>
        <w:rPr>
          <w:rFonts w:hint="eastAsia" w:ascii="仿宋" w:hAnsi="仿宋" w:eastAsia="仿宋" w:cs="仿宋"/>
          <w:b/>
          <w:bCs/>
          <w:color w:val="010101"/>
          <w:sz w:val="30"/>
          <w:szCs w:val="30"/>
        </w:rPr>
        <w:t>四、</w:t>
      </w:r>
      <w:r>
        <w:rPr>
          <w:rFonts w:hint="eastAsia" w:ascii="仿宋" w:hAnsi="仿宋" w:eastAsia="仿宋" w:cs="仿宋"/>
          <w:b/>
          <w:bCs/>
          <w:color w:val="010101"/>
          <w:sz w:val="30"/>
          <w:szCs w:val="30"/>
        </w:rPr>
        <w:t>国有资本经营预算支出情况</w:t>
      </w:r>
    </w:p>
    <w:p>
      <w:pPr>
        <w:keepNext w:val="0"/>
        <w:keepLines w:val="0"/>
        <w:pageBreakBefore w:val="0"/>
        <w:kinsoku/>
        <w:wordWrap/>
        <w:overflowPunct/>
        <w:topLinePunct w:val="0"/>
        <w:autoSpaceDE/>
        <w:autoSpaceDN/>
        <w:bidi w:val="0"/>
        <w:spacing w:beforeAutospacing="0" w:line="520" w:lineRule="exact"/>
        <w:ind w:right="11" w:firstLine="600" w:firstLineChars="200"/>
        <w:jc w:val="left"/>
        <w:textAlignment w:val="auto"/>
        <w:rPr>
          <w:rFonts w:hint="eastAsia" w:ascii="仿宋" w:hAnsi="仿宋" w:eastAsia="仿宋" w:cs="仿宋"/>
          <w:color w:val="010101"/>
          <w:sz w:val="30"/>
          <w:szCs w:val="30"/>
        </w:rPr>
      </w:pPr>
      <w:r>
        <w:rPr>
          <w:rFonts w:hint="eastAsia" w:ascii="仿宋" w:hAnsi="仿宋" w:eastAsia="仿宋" w:cs="仿宋"/>
          <w:color w:val="010101"/>
          <w:sz w:val="30"/>
          <w:szCs w:val="30"/>
        </w:rPr>
        <w:t>道县</w:t>
      </w:r>
      <w:r>
        <w:rPr>
          <w:rFonts w:hint="eastAsia" w:ascii="仿宋" w:hAnsi="仿宋" w:eastAsia="仿宋" w:cs="仿宋"/>
          <w:color w:val="010101"/>
          <w:sz w:val="30"/>
          <w:szCs w:val="30"/>
          <w:lang w:eastAsia="zh-CN"/>
        </w:rPr>
        <w:t>行政审批服务局2021</w:t>
      </w:r>
      <w:r>
        <w:rPr>
          <w:rFonts w:hint="eastAsia" w:ascii="仿宋" w:hAnsi="仿宋" w:eastAsia="仿宋" w:cs="仿宋"/>
          <w:color w:val="010101"/>
          <w:sz w:val="30"/>
          <w:szCs w:val="30"/>
        </w:rPr>
        <w:t>年无国有资本经营预算支出。</w:t>
      </w:r>
    </w:p>
    <w:p>
      <w:pPr>
        <w:keepNext w:val="0"/>
        <w:keepLines w:val="0"/>
        <w:pageBreakBefore w:val="0"/>
        <w:kinsoku/>
        <w:wordWrap/>
        <w:overflowPunct/>
        <w:topLinePunct w:val="0"/>
        <w:autoSpaceDE/>
        <w:autoSpaceDN/>
        <w:bidi w:val="0"/>
        <w:spacing w:beforeAutospacing="0" w:line="520" w:lineRule="exact"/>
        <w:ind w:right="11" w:firstLine="602" w:firstLineChars="200"/>
        <w:jc w:val="left"/>
        <w:textAlignment w:val="auto"/>
        <w:rPr>
          <w:rFonts w:hint="eastAsia" w:ascii="仿宋" w:hAnsi="仿宋" w:eastAsia="仿宋" w:cs="仿宋"/>
          <w:b/>
          <w:color w:val="010101"/>
          <w:sz w:val="30"/>
          <w:szCs w:val="30"/>
        </w:rPr>
      </w:pPr>
      <w:r>
        <w:rPr>
          <w:rFonts w:hint="eastAsia" w:ascii="仿宋" w:hAnsi="仿宋" w:eastAsia="仿宋" w:cs="仿宋"/>
          <w:b/>
          <w:bCs/>
          <w:color w:val="010101"/>
          <w:sz w:val="30"/>
          <w:szCs w:val="30"/>
        </w:rPr>
        <w:t>五</w:t>
      </w:r>
      <w:r>
        <w:rPr>
          <w:rFonts w:hint="eastAsia" w:ascii="仿宋" w:hAnsi="仿宋" w:eastAsia="仿宋" w:cs="仿宋"/>
          <w:bCs/>
          <w:color w:val="010101"/>
          <w:sz w:val="30"/>
          <w:szCs w:val="30"/>
        </w:rPr>
        <w:t>、</w:t>
      </w:r>
      <w:r>
        <w:rPr>
          <w:rFonts w:hint="eastAsia" w:ascii="仿宋" w:hAnsi="仿宋" w:eastAsia="仿宋" w:cs="仿宋"/>
          <w:b/>
          <w:color w:val="010101"/>
          <w:sz w:val="30"/>
          <w:szCs w:val="30"/>
        </w:rPr>
        <w:t>社会保险基金预算支出情况</w:t>
      </w:r>
    </w:p>
    <w:p>
      <w:pPr>
        <w:keepNext w:val="0"/>
        <w:keepLines w:val="0"/>
        <w:pageBreakBefore w:val="0"/>
        <w:kinsoku/>
        <w:wordWrap/>
        <w:overflowPunct/>
        <w:topLinePunct w:val="0"/>
        <w:autoSpaceDE/>
        <w:autoSpaceDN/>
        <w:bidi w:val="0"/>
        <w:spacing w:beforeAutospacing="0" w:line="520" w:lineRule="exact"/>
        <w:ind w:right="11" w:firstLine="600" w:firstLineChars="200"/>
        <w:jc w:val="left"/>
        <w:textAlignment w:val="auto"/>
        <w:rPr>
          <w:rFonts w:hint="eastAsia" w:ascii="仿宋" w:hAnsi="仿宋" w:eastAsia="仿宋" w:cs="仿宋"/>
          <w:bCs/>
          <w:color w:val="010101"/>
          <w:sz w:val="30"/>
          <w:szCs w:val="30"/>
        </w:rPr>
      </w:pPr>
      <w:r>
        <w:rPr>
          <w:rFonts w:hint="eastAsia" w:ascii="仿宋" w:hAnsi="仿宋" w:eastAsia="仿宋" w:cs="仿宋"/>
          <w:bCs/>
          <w:color w:val="010101"/>
          <w:sz w:val="30"/>
          <w:szCs w:val="30"/>
        </w:rPr>
        <w:t>道县</w:t>
      </w:r>
      <w:r>
        <w:rPr>
          <w:rFonts w:hint="eastAsia" w:ascii="仿宋" w:hAnsi="仿宋" w:eastAsia="仿宋" w:cs="仿宋"/>
          <w:bCs/>
          <w:color w:val="010101"/>
          <w:sz w:val="30"/>
          <w:szCs w:val="30"/>
          <w:lang w:eastAsia="zh-CN"/>
        </w:rPr>
        <w:t>行政审批服务局2021</w:t>
      </w:r>
      <w:r>
        <w:rPr>
          <w:rFonts w:hint="eastAsia" w:ascii="仿宋" w:hAnsi="仿宋" w:eastAsia="仿宋" w:cs="仿宋"/>
          <w:bCs/>
          <w:color w:val="010101"/>
          <w:sz w:val="30"/>
          <w:szCs w:val="30"/>
        </w:rPr>
        <w:t>年无社会保险基金预算支出。</w:t>
      </w:r>
    </w:p>
    <w:p>
      <w:pPr>
        <w:keepNext w:val="0"/>
        <w:keepLines w:val="0"/>
        <w:pageBreakBefore w:val="0"/>
        <w:kinsoku/>
        <w:wordWrap/>
        <w:overflowPunct/>
        <w:topLinePunct w:val="0"/>
        <w:autoSpaceDE/>
        <w:autoSpaceDN/>
        <w:bidi w:val="0"/>
        <w:spacing w:beforeAutospacing="0" w:line="520" w:lineRule="exact"/>
        <w:ind w:right="11" w:firstLine="602" w:firstLineChars="200"/>
        <w:jc w:val="left"/>
        <w:textAlignment w:val="auto"/>
        <w:rPr>
          <w:rFonts w:hint="eastAsia" w:ascii="仿宋" w:hAnsi="仿宋" w:eastAsia="仿宋" w:cs="仿宋"/>
          <w:b/>
          <w:color w:val="010101"/>
          <w:sz w:val="30"/>
          <w:szCs w:val="30"/>
        </w:rPr>
      </w:pPr>
      <w:r>
        <w:rPr>
          <w:rFonts w:hint="eastAsia" w:ascii="仿宋" w:hAnsi="仿宋" w:eastAsia="仿宋" w:cs="仿宋"/>
          <w:b/>
          <w:color w:val="010101"/>
          <w:sz w:val="30"/>
          <w:szCs w:val="30"/>
        </w:rPr>
        <w:t>六、部门整体支出绩效情况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1、本单位资金的拨付有完整的审批过程和手续，支出一定程度上符合部门预算批复的用途，资金使用无截留、挤占、挪用、虚列支出等情况。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2、本单位20</w:t>
      </w:r>
      <w:r>
        <w:rPr>
          <w:rFonts w:hint="eastAsia" w:ascii="仿宋" w:hAnsi="仿宋" w:eastAsia="仿宋" w:cs="仿宋"/>
          <w:b w:val="0"/>
          <w:bCs w:val="0"/>
          <w:sz w:val="30"/>
          <w:szCs w:val="30"/>
          <w:lang w:val="en-US" w:eastAsia="zh-CN"/>
        </w:rPr>
        <w:t>21</w:t>
      </w:r>
      <w:r>
        <w:rPr>
          <w:rFonts w:hint="eastAsia" w:ascii="仿宋" w:hAnsi="仿宋" w:eastAsia="仿宋" w:cs="仿宋"/>
          <w:b w:val="0"/>
          <w:bCs w:val="0"/>
          <w:sz w:val="30"/>
          <w:szCs w:val="30"/>
        </w:rPr>
        <w:t>年度预算信息及时网上公开，本单位基础数据信息和会计信息资料真实、完整，基础数据信息和汇集信息资料准确。</w:t>
      </w:r>
    </w:p>
    <w:p>
      <w:pPr>
        <w:keepNext w:val="0"/>
        <w:keepLines w:val="0"/>
        <w:pageBreakBefore w:val="0"/>
        <w:widowControl w:val="0"/>
        <w:kinsoku/>
        <w:wordWrap/>
        <w:overflowPunct/>
        <w:topLinePunct w:val="0"/>
        <w:autoSpaceDE/>
        <w:autoSpaceDN/>
        <w:bidi w:val="0"/>
        <w:adjustRightInd w:val="0"/>
        <w:snapToGrid w:val="0"/>
        <w:spacing w:before="0" w:beforeAutospacing="0" w:line="520" w:lineRule="exact"/>
        <w:ind w:left="0" w:leftChars="0" w:right="0" w:rightChars="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3、深化“放管服”，推进审批制度改革</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kern w:val="2"/>
          <w:sz w:val="32"/>
          <w:szCs w:val="32"/>
          <w:lang w:val="en-US" w:eastAsia="zh-CN" w:bidi="ar-SA"/>
        </w:rPr>
        <w:t>优化办事流程。推进审批提速，实施</w:t>
      </w:r>
      <w:r>
        <w:rPr>
          <w:rFonts w:hint="eastAsia" w:ascii="仿宋" w:hAnsi="仿宋" w:eastAsia="仿宋" w:cs="仿宋"/>
          <w:b w:val="0"/>
          <w:bCs w:val="0"/>
          <w:kern w:val="2"/>
          <w:sz w:val="32"/>
          <w:szCs w:val="32"/>
          <w:lang w:val="en-US" w:eastAsia="zh-CN" w:bidi="ar-SA"/>
        </w:rPr>
        <w:t>流程再造</w:t>
      </w:r>
      <w:r>
        <w:rPr>
          <w:rFonts w:hint="eastAsia" w:ascii="仿宋" w:hAnsi="仿宋" w:eastAsia="仿宋" w:cs="仿宋"/>
          <w:b w:val="0"/>
          <w:bCs w:val="0"/>
          <w:kern w:val="2"/>
          <w:sz w:val="32"/>
          <w:szCs w:val="32"/>
          <w:lang w:val="en-US" w:eastAsia="zh-CN" w:bidi="ar-SA"/>
        </w:rPr>
        <w:t>优化，</w:t>
      </w:r>
      <w:r>
        <w:rPr>
          <w:rFonts w:hint="eastAsia" w:ascii="仿宋" w:hAnsi="仿宋" w:eastAsia="仿宋" w:cs="仿宋"/>
          <w:b w:val="0"/>
          <w:bCs w:val="0"/>
          <w:kern w:val="2"/>
          <w:sz w:val="32"/>
          <w:szCs w:val="32"/>
          <w:lang w:val="en-US" w:eastAsia="zh-CN" w:bidi="ar-SA"/>
        </w:rPr>
        <w:t>承诺时限整体提速72.89%。</w:t>
      </w:r>
      <w:r>
        <w:rPr>
          <w:rFonts w:hint="eastAsia" w:ascii="仿宋" w:hAnsi="仿宋" w:eastAsia="仿宋" w:cs="仿宋"/>
          <w:b w:val="0"/>
          <w:bCs w:val="0"/>
          <w:color w:val="auto"/>
          <w:sz w:val="32"/>
          <w:szCs w:val="32"/>
          <w:lang w:val="en-US" w:eastAsia="zh-CN"/>
        </w:rPr>
        <w:t>深化“一件事一次办”。按照“一事一标准”原则，实现同一件事全省无差别受理、同标准办理。第一、二、三批目录事项共294项套餐涉及300个事项，已完成一体化平台中第三批事项的上线运行。</w:t>
      </w:r>
      <w:r>
        <w:rPr>
          <w:rFonts w:hint="eastAsia" w:ascii="仿宋" w:hAnsi="仿宋" w:eastAsia="仿宋" w:cs="仿宋"/>
          <w:b w:val="0"/>
          <w:bCs w:val="0"/>
          <w:color w:val="000000"/>
          <w:sz w:val="32"/>
          <w:szCs w:val="32"/>
          <w:lang w:val="en-US" w:eastAsia="zh-CN"/>
        </w:rPr>
        <w:t>2021年</w:t>
      </w:r>
      <w:r>
        <w:rPr>
          <w:rFonts w:hint="eastAsia" w:ascii="仿宋" w:hAnsi="仿宋" w:eastAsia="仿宋" w:cs="仿宋"/>
          <w:b w:val="0"/>
          <w:bCs w:val="0"/>
          <w:color w:val="000000"/>
          <w:sz w:val="32"/>
          <w:szCs w:val="32"/>
        </w:rPr>
        <w:t>，共受理市场准入涉照“一件事一次办”</w:t>
      </w:r>
      <w:r>
        <w:rPr>
          <w:rFonts w:hint="eastAsia" w:ascii="仿宋" w:hAnsi="仿宋" w:eastAsia="仿宋" w:cs="仿宋"/>
          <w:b w:val="0"/>
          <w:bCs w:val="0"/>
          <w:color w:val="000000"/>
          <w:sz w:val="32"/>
          <w:szCs w:val="32"/>
          <w:lang w:val="en-US" w:eastAsia="zh-CN"/>
        </w:rPr>
        <w:t>17432</w:t>
      </w:r>
      <w:r>
        <w:rPr>
          <w:rFonts w:hint="eastAsia" w:ascii="仿宋" w:hAnsi="仿宋" w:eastAsia="仿宋" w:cs="仿宋"/>
          <w:b w:val="0"/>
          <w:bCs w:val="0"/>
          <w:color w:val="000000"/>
          <w:sz w:val="32"/>
          <w:szCs w:val="32"/>
        </w:rPr>
        <w:t>件、办结</w:t>
      </w:r>
      <w:r>
        <w:rPr>
          <w:rFonts w:hint="eastAsia" w:ascii="仿宋" w:hAnsi="仿宋" w:eastAsia="仿宋" w:cs="仿宋"/>
          <w:b w:val="0"/>
          <w:bCs w:val="0"/>
          <w:color w:val="000000"/>
          <w:sz w:val="32"/>
          <w:szCs w:val="32"/>
          <w:lang w:val="en-US" w:eastAsia="zh-CN"/>
        </w:rPr>
        <w:t>17432</w:t>
      </w:r>
      <w:r>
        <w:rPr>
          <w:rFonts w:hint="eastAsia" w:ascii="仿宋" w:hAnsi="仿宋" w:eastAsia="仿宋" w:cs="仿宋"/>
          <w:b w:val="0"/>
          <w:bCs w:val="0"/>
          <w:color w:val="000000"/>
          <w:sz w:val="32"/>
          <w:szCs w:val="32"/>
        </w:rPr>
        <w:t>件，办结率100%。</w:t>
      </w:r>
      <w:r>
        <w:rPr>
          <w:rFonts w:hint="eastAsia" w:ascii="仿宋" w:hAnsi="仿宋" w:eastAsia="仿宋" w:cs="仿宋"/>
          <w:b w:val="0"/>
          <w:bCs w:val="0"/>
          <w:color w:val="000000"/>
          <w:sz w:val="32"/>
          <w:szCs w:val="32"/>
          <w:lang w:val="en-US" w:eastAsia="zh-CN"/>
        </w:rPr>
        <w:t>市场主体加速增长，新增市场主体3737户</w:t>
      </w:r>
      <w:r>
        <w:rPr>
          <w:rFonts w:hint="eastAsia" w:ascii="仿宋" w:hAnsi="仿宋" w:eastAsia="仿宋" w:cs="仿宋"/>
          <w:sz w:val="32"/>
          <w:szCs w:val="32"/>
          <w:lang w:val="en-US" w:eastAsia="zh-CN"/>
        </w:rPr>
        <w:t>，比去年同期增加5566户，增长29.45%。</w:t>
      </w:r>
    </w:p>
    <w:p>
      <w:pPr>
        <w:keepNext w:val="0"/>
        <w:keepLines w:val="0"/>
        <w:pageBreakBefore w:val="0"/>
        <w:kinsoku/>
        <w:wordWrap/>
        <w:overflowPunct/>
        <w:topLinePunct w:val="0"/>
        <w:autoSpaceDE/>
        <w:autoSpaceDN/>
        <w:bidi w:val="0"/>
        <w:adjustRightInd/>
        <w:snapToGrid/>
        <w:spacing w:beforeAutospacing="0" w:line="520" w:lineRule="exact"/>
        <w:ind w:left="0" w:firstLine="600" w:firstLineChars="200"/>
        <w:jc w:val="left"/>
        <w:textAlignment w:val="auto"/>
        <w:rPr>
          <w:rStyle w:val="6"/>
          <w:rFonts w:hint="eastAsia" w:ascii="仿宋" w:hAnsi="仿宋" w:eastAsia="仿宋" w:cs="仿宋"/>
          <w:b w:val="0"/>
          <w:bCs w:val="0"/>
          <w:sz w:val="30"/>
          <w:szCs w:val="30"/>
          <w:highlight w:val="yellow"/>
        </w:rPr>
      </w:pPr>
      <w:r>
        <w:rPr>
          <w:rFonts w:hint="eastAsia" w:ascii="仿宋" w:hAnsi="仿宋" w:eastAsia="仿宋" w:cs="仿宋"/>
          <w:b w:val="0"/>
          <w:bCs w:val="0"/>
          <w:sz w:val="30"/>
          <w:szCs w:val="30"/>
        </w:rPr>
        <w:t>4、</w:t>
      </w:r>
      <w:r>
        <w:rPr>
          <w:rFonts w:hint="eastAsia" w:ascii="仿宋" w:hAnsi="仿宋" w:eastAsia="仿宋" w:cs="仿宋"/>
          <w:b w:val="0"/>
          <w:bCs w:val="0"/>
          <w:color w:val="auto"/>
          <w:kern w:val="2"/>
          <w:sz w:val="32"/>
          <w:szCs w:val="32"/>
          <w:lang w:val="en-US" w:eastAsia="zh-CN" w:bidi="ar-SA"/>
        </w:rPr>
        <w:t>优化营商环境，促进经济高效发展</w:t>
      </w:r>
      <w:r>
        <w:rPr>
          <w:rFonts w:hint="eastAsia" w:ascii="仿宋" w:hAnsi="仿宋" w:eastAsia="仿宋" w:cs="仿宋"/>
          <w:b w:val="0"/>
          <w:bCs/>
          <w:kern w:val="2"/>
          <w:sz w:val="32"/>
          <w:szCs w:val="32"/>
          <w:lang w:val="en-US" w:eastAsia="zh-CN" w:bidi="ar-SA"/>
        </w:rPr>
        <w:t>。</w:t>
      </w:r>
      <w:r>
        <w:rPr>
          <w:rFonts w:hint="eastAsia" w:ascii="仿宋" w:hAnsi="仿宋" w:eastAsia="仿宋" w:cs="仿宋"/>
          <w:b w:val="0"/>
          <w:bCs w:val="0"/>
          <w:sz w:val="32"/>
          <w:szCs w:val="32"/>
          <w:lang w:eastAsia="zh-CN"/>
        </w:rPr>
        <w:t>将我县除110、119、120、122等紧急热线外的9个部门政务服务便民热线归并到“12345政务服务便民热线”统一受理。开设</w:t>
      </w:r>
      <w:r>
        <w:rPr>
          <w:rFonts w:hint="eastAsia" w:ascii="仿宋" w:hAnsi="仿宋" w:eastAsia="仿宋" w:cs="仿宋"/>
          <w:b w:val="0"/>
          <w:bCs w:val="0"/>
          <w:sz w:val="32"/>
          <w:szCs w:val="32"/>
          <w:lang w:val="en-US" w:eastAsia="zh-CN"/>
        </w:rPr>
        <w:t>市民</w:t>
      </w:r>
      <w:r>
        <w:rPr>
          <w:rFonts w:hint="eastAsia" w:ascii="仿宋" w:hAnsi="仿宋" w:eastAsia="仿宋" w:cs="仿宋"/>
          <w:b w:val="0"/>
          <w:bCs w:val="0"/>
          <w:sz w:val="32"/>
          <w:szCs w:val="32"/>
          <w:lang w:eastAsia="zh-CN"/>
        </w:rPr>
        <w:t>热线电话和信箱、</w:t>
      </w:r>
      <w:r>
        <w:rPr>
          <w:rFonts w:hint="eastAsia" w:ascii="仿宋" w:hAnsi="仿宋" w:eastAsia="仿宋" w:cs="仿宋"/>
          <w:b w:val="0"/>
          <w:bCs w:val="0"/>
          <w:sz w:val="32"/>
          <w:szCs w:val="32"/>
          <w:lang w:val="en-US" w:eastAsia="zh-CN"/>
        </w:rPr>
        <w:t>优化营商环境专线</w:t>
      </w:r>
      <w:r>
        <w:rPr>
          <w:rFonts w:hint="eastAsia" w:ascii="仿宋" w:hAnsi="仿宋" w:eastAsia="仿宋" w:cs="仿宋"/>
          <w:b w:val="0"/>
          <w:bCs w:val="0"/>
          <w:sz w:val="32"/>
          <w:szCs w:val="32"/>
          <w:lang w:eastAsia="zh-CN"/>
        </w:rPr>
        <w:t>，注重倾听企业民意，让企业既找得到市场，也找得到“县长”。至</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lang w:eastAsia="zh-CN"/>
        </w:rPr>
        <w:t>底，</w:t>
      </w:r>
      <w:r>
        <w:rPr>
          <w:rFonts w:hint="eastAsia" w:ascii="仿宋" w:hAnsi="仿宋" w:eastAsia="仿宋" w:cs="仿宋"/>
          <w:sz w:val="32"/>
          <w:szCs w:val="32"/>
        </w:rPr>
        <w:t>热线呼入总量13784个，话务接通总量13266个，接通率96.24%</w:t>
      </w:r>
      <w:r>
        <w:rPr>
          <w:rFonts w:hint="eastAsia" w:ascii="仿宋" w:hAnsi="仿宋" w:eastAsia="仿宋" w:cs="仿宋"/>
          <w:sz w:val="32"/>
          <w:szCs w:val="32"/>
          <w:lang w:eastAsia="zh-CN"/>
        </w:rPr>
        <w:t>，</w:t>
      </w:r>
      <w:r>
        <w:rPr>
          <w:rFonts w:hint="eastAsia" w:ascii="仿宋" w:hAnsi="仿宋" w:eastAsia="仿宋" w:cs="仿宋"/>
          <w:sz w:val="32"/>
          <w:szCs w:val="32"/>
        </w:rPr>
        <w:t>联动处置共受理工单1630件，办结工单1630件，</w:t>
      </w:r>
      <w:r>
        <w:rPr>
          <w:rFonts w:hint="eastAsia" w:ascii="仿宋" w:hAnsi="仿宋" w:eastAsia="仿宋" w:cs="仿宋"/>
          <w:b w:val="0"/>
          <w:bCs w:val="0"/>
          <w:sz w:val="32"/>
          <w:szCs w:val="32"/>
          <w:lang w:eastAsia="zh-CN"/>
        </w:rPr>
        <w:t>按时办结率100%，回访率100%，回访满意度100%，得到市场主体的广泛认可。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Lines="0" w:line="520" w:lineRule="exact"/>
        <w:ind w:right="0" w:rightChars="0" w:firstLine="600" w:firstLineChars="200"/>
        <w:jc w:val="left"/>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2"/>
          <w:szCs w:val="32"/>
        </w:rPr>
        <w:t>推动“跨域通办”“一件事一次办”“三集中三到位”</w:t>
      </w:r>
      <w:r>
        <w:rPr>
          <w:rFonts w:hint="eastAsia" w:ascii="仿宋" w:hAnsi="仿宋" w:eastAsia="仿宋" w:cs="仿宋"/>
          <w:b w:val="0"/>
          <w:bCs w:val="0"/>
          <w:sz w:val="32"/>
          <w:szCs w:val="32"/>
          <w:lang w:val="en-US" w:eastAsia="zh-CN"/>
        </w:rPr>
        <w:t>无纸化办公等</w:t>
      </w:r>
      <w:r>
        <w:rPr>
          <w:rFonts w:hint="eastAsia" w:ascii="仿宋" w:hAnsi="仿宋" w:eastAsia="仿宋" w:cs="仿宋"/>
          <w:b w:val="0"/>
          <w:bCs w:val="0"/>
          <w:sz w:val="32"/>
          <w:szCs w:val="32"/>
        </w:rPr>
        <w:t>相关政策有效落实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做好“互联网+政务服务”一体化平台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协同办公系统</w:t>
      </w:r>
      <w:r>
        <w:rPr>
          <w:rFonts w:hint="eastAsia" w:ascii="仿宋" w:hAnsi="仿宋" w:eastAsia="仿宋" w:cs="仿宋"/>
          <w:b w:val="0"/>
          <w:bCs w:val="0"/>
          <w:sz w:val="32"/>
          <w:szCs w:val="32"/>
        </w:rPr>
        <w:t>服务端延伸工作，探索基层标准化建设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规范人员管理。</w:t>
      </w:r>
      <w:r>
        <w:rPr>
          <w:rFonts w:hint="eastAsia" w:ascii="仿宋" w:hAnsi="仿宋" w:eastAsia="仿宋" w:cs="仿宋"/>
          <w:sz w:val="32"/>
          <w:szCs w:val="32"/>
        </w:rPr>
        <w:t>政务</w:t>
      </w:r>
      <w:r>
        <w:rPr>
          <w:rFonts w:hint="eastAsia" w:ascii="仿宋" w:hAnsi="仿宋" w:eastAsia="仿宋" w:cs="仿宋"/>
          <w:sz w:val="32"/>
          <w:szCs w:val="32"/>
          <w:lang w:val="en-US" w:eastAsia="zh-CN"/>
        </w:rPr>
        <w:t>服务</w:t>
      </w:r>
      <w:r>
        <w:rPr>
          <w:rFonts w:hint="eastAsia" w:ascii="仿宋" w:hAnsi="仿宋" w:eastAsia="仿宋" w:cs="仿宋"/>
          <w:sz w:val="32"/>
          <w:szCs w:val="32"/>
        </w:rPr>
        <w:t>中心组织窗口工作人员进行了业务培训、礼仪培训</w:t>
      </w:r>
      <w:r>
        <w:rPr>
          <w:rFonts w:hint="eastAsia" w:ascii="仿宋" w:hAnsi="仿宋" w:eastAsia="仿宋" w:cs="仿宋"/>
          <w:sz w:val="32"/>
          <w:szCs w:val="32"/>
          <w:lang w:eastAsia="zh-CN"/>
        </w:rPr>
        <w:t>。</w:t>
      </w:r>
      <w:r>
        <w:rPr>
          <w:rFonts w:hint="eastAsia" w:ascii="仿宋" w:hAnsi="仿宋" w:eastAsia="仿宋" w:cs="仿宋"/>
          <w:sz w:val="32"/>
          <w:szCs w:val="32"/>
        </w:rPr>
        <w:t>通过“红旗窗口”“服务明星”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线上、线下“好差评”测评</w:t>
      </w:r>
      <w:r>
        <w:rPr>
          <w:rFonts w:hint="eastAsia" w:ascii="仿宋" w:hAnsi="仿宋" w:eastAsia="仿宋" w:cs="仿宋"/>
          <w:sz w:val="32"/>
          <w:szCs w:val="32"/>
        </w:rPr>
        <w:t>等活动</w:t>
      </w:r>
      <w:r>
        <w:rPr>
          <w:rFonts w:hint="eastAsia" w:ascii="仿宋" w:hAnsi="仿宋" w:eastAsia="仿宋" w:cs="仿宋"/>
          <w:sz w:val="32"/>
          <w:szCs w:val="32"/>
          <w:lang w:val="en-US" w:eastAsia="zh-CN"/>
        </w:rPr>
        <w:t>持续推动各单位</w:t>
      </w:r>
      <w:r>
        <w:rPr>
          <w:rFonts w:hint="eastAsia" w:ascii="仿宋" w:hAnsi="仿宋" w:eastAsia="仿宋" w:cs="仿宋"/>
          <w:sz w:val="32"/>
          <w:szCs w:val="32"/>
        </w:rPr>
        <w:t>服务建设</w:t>
      </w:r>
      <w:r>
        <w:rPr>
          <w:rFonts w:hint="eastAsia" w:ascii="仿宋" w:hAnsi="仿宋" w:eastAsia="仿宋" w:cs="仿宋"/>
          <w:sz w:val="32"/>
          <w:szCs w:val="32"/>
          <w:lang w:val="en-US" w:eastAsia="zh-CN"/>
        </w:rPr>
        <w:t>。2021年，</w:t>
      </w:r>
      <w:r>
        <w:rPr>
          <w:rFonts w:hint="eastAsia" w:ascii="仿宋" w:hAnsi="仿宋" w:eastAsia="仿宋" w:cs="仿宋"/>
          <w:sz w:val="32"/>
          <w:szCs w:val="32"/>
          <w:highlight w:val="none"/>
        </w:rPr>
        <w:t>政务服务事项</w:t>
      </w:r>
      <w:r>
        <w:rPr>
          <w:rFonts w:hint="eastAsia" w:ascii="仿宋" w:hAnsi="仿宋" w:eastAsia="仿宋" w:cs="仿宋"/>
          <w:sz w:val="32"/>
          <w:szCs w:val="32"/>
          <w:highlight w:val="none"/>
          <w:lang w:val="en-US" w:eastAsia="zh-CN"/>
        </w:rPr>
        <w:t>共</w:t>
      </w:r>
      <w:r>
        <w:rPr>
          <w:rFonts w:hint="eastAsia" w:ascii="仿宋" w:hAnsi="仿宋" w:eastAsia="仿宋" w:cs="仿宋"/>
          <w:sz w:val="32"/>
          <w:szCs w:val="32"/>
          <w:highlight w:val="none"/>
        </w:rPr>
        <w:t>受理316341件，办结315292件，办结率99.67%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城乡网格化系统共</w:t>
      </w:r>
      <w:r>
        <w:rPr>
          <w:rFonts w:hint="eastAsia" w:ascii="仿宋" w:hAnsi="仿宋" w:eastAsia="仿宋" w:cs="仿宋"/>
          <w:sz w:val="32"/>
          <w:szCs w:val="32"/>
          <w:highlight w:val="none"/>
          <w:lang w:val="en-US" w:eastAsia="zh-CN"/>
        </w:rPr>
        <w:t>办理</w:t>
      </w:r>
      <w:r>
        <w:rPr>
          <w:rFonts w:hint="eastAsia" w:ascii="仿宋" w:hAnsi="仿宋" w:eastAsia="仿宋" w:cs="仿宋"/>
          <w:sz w:val="32"/>
          <w:szCs w:val="32"/>
          <w:highlight w:val="none"/>
        </w:rPr>
        <w:t>28817件，实现全县电子政务外网全覆盖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全县</w:t>
      </w:r>
      <w:r>
        <w:rPr>
          <w:rFonts w:hint="eastAsia" w:ascii="仿宋" w:hAnsi="仿宋" w:eastAsia="仿宋" w:cs="仿宋"/>
          <w:sz w:val="32"/>
          <w:szCs w:val="32"/>
          <w:highlight w:val="none"/>
        </w:rPr>
        <w:t>政务服务</w:t>
      </w:r>
      <w:r>
        <w:rPr>
          <w:rFonts w:hint="eastAsia" w:ascii="仿宋" w:hAnsi="仿宋" w:eastAsia="仿宋" w:cs="仿宋"/>
          <w:sz w:val="32"/>
          <w:szCs w:val="32"/>
          <w:highlight w:val="none"/>
          <w:lang w:val="en-US" w:eastAsia="zh-CN"/>
        </w:rPr>
        <w:t>线上</w:t>
      </w:r>
      <w:r>
        <w:rPr>
          <w:rFonts w:hint="eastAsia" w:ascii="仿宋" w:hAnsi="仿宋" w:eastAsia="仿宋" w:cs="仿宋"/>
          <w:sz w:val="32"/>
          <w:szCs w:val="32"/>
          <w:highlight w:val="none"/>
        </w:rPr>
        <w:t>“好差评”综合得分</w:t>
      </w:r>
      <w:r>
        <w:rPr>
          <w:rFonts w:hint="eastAsia" w:ascii="仿宋" w:hAnsi="仿宋" w:eastAsia="仿宋" w:cs="仿宋"/>
          <w:sz w:val="32"/>
          <w:szCs w:val="32"/>
          <w:highlight w:val="none"/>
          <w:lang w:val="en-US" w:eastAsia="zh-CN"/>
        </w:rPr>
        <w:t>93.79</w:t>
      </w:r>
      <w:r>
        <w:rPr>
          <w:rFonts w:hint="eastAsia" w:ascii="仿宋" w:hAnsi="仿宋" w:eastAsia="仿宋" w:cs="仿宋"/>
          <w:sz w:val="32"/>
          <w:szCs w:val="32"/>
          <w:highlight w:val="none"/>
        </w:rPr>
        <w:t>，好评率100%，深得群众好评。</w:t>
      </w:r>
    </w:p>
    <w:p>
      <w:pPr>
        <w:keepNext w:val="0"/>
        <w:keepLines w:val="0"/>
        <w:pageBreakBefore w:val="0"/>
        <w:kinsoku/>
        <w:wordWrap/>
        <w:overflowPunct/>
        <w:topLinePunct w:val="0"/>
        <w:autoSpaceDE/>
        <w:autoSpaceDN/>
        <w:bidi w:val="0"/>
        <w:spacing w:beforeAutospacing="0" w:line="520" w:lineRule="exact"/>
        <w:ind w:firstLine="643"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sz w:val="32"/>
          <w:szCs w:val="32"/>
        </w:rPr>
        <w:t>七、部门整体支出管理情况</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加强综合预算管理，单位组织的各项收入全部纳入部门预算编制。继续加强人员经费管理，进一步规范公用经费安排。牢固树立“过紧日子”思想严格落实中央八项规定，坚持厉行节约，从严控制“三公经费”、会议费、培训费等一般性支出，努力降低行政运行成本，达到了年初制定目标数。</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加强监督检查</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rPr>
        <w:t>严格落实中央八项规定，坚持厉行节约，从严控制“三公经费”、会议费、培训费等一般性支出主要包括管理制度的建设、执行，日常检查监督管理等情况。将专项资金管理纳入年度工作重点考核项目，组织财务、监察、业务部门开展专项审计和财务检查，及时纠正资金使用中的不规范行为，促进各部门提高专顼资金使用效益。</w:t>
      </w:r>
    </w:p>
    <w:p>
      <w:pPr>
        <w:keepNext w:val="0"/>
        <w:keepLines w:val="0"/>
        <w:pageBreakBefore w:val="0"/>
        <w:kinsoku/>
        <w:wordWrap/>
        <w:overflowPunct/>
        <w:topLinePunct w:val="0"/>
        <w:autoSpaceDE/>
        <w:autoSpaceDN/>
        <w:bidi w:val="0"/>
        <w:adjustRightInd w:val="0"/>
        <w:snapToGrid w:val="0"/>
        <w:spacing w:beforeAutospacing="0" w:line="52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八、存在的主要问题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40" w:firstLineChars="200"/>
        <w:jc w:val="left"/>
        <w:textAlignment w:val="auto"/>
        <w:rPr>
          <w:rFonts w:hint="eastAsia" w:ascii="仿宋" w:hAnsi="仿宋" w:eastAsia="仿宋" w:cs="仿宋"/>
          <w:sz w:val="30"/>
          <w:szCs w:val="30"/>
          <w:lang w:eastAsia="zh-CN"/>
        </w:rPr>
      </w:pPr>
      <w:r>
        <w:rPr>
          <w:rFonts w:hint="eastAsia" w:ascii="仿宋" w:hAnsi="仿宋" w:eastAsia="仿宋" w:cs="仿宋"/>
          <w:spacing w:val="0"/>
          <w:w w:val="100"/>
          <w:position w:val="0"/>
          <w:sz w:val="32"/>
          <w:szCs w:val="32"/>
          <w:shd w:val="clear" w:color="auto" w:fill="auto"/>
          <w:lang w:val="en-US" w:eastAsia="zh-CN"/>
        </w:rPr>
        <w:t>1、</w:t>
      </w:r>
      <w:r>
        <w:rPr>
          <w:rFonts w:hint="eastAsia" w:ascii="仿宋" w:hAnsi="仿宋" w:eastAsia="仿宋" w:cs="仿宋"/>
          <w:spacing w:val="0"/>
          <w:w w:val="100"/>
          <w:position w:val="0"/>
          <w:sz w:val="32"/>
          <w:szCs w:val="32"/>
          <w:shd w:val="clear" w:color="auto" w:fill="auto"/>
        </w:rPr>
        <w:t>无专业会计人员</w:t>
      </w:r>
      <w:r>
        <w:rPr>
          <w:rFonts w:hint="eastAsia" w:ascii="仿宋" w:hAnsi="仿宋" w:eastAsia="仿宋" w:cs="仿宋"/>
          <w:spacing w:val="0"/>
          <w:w w:val="100"/>
          <w:position w:val="0"/>
          <w:sz w:val="32"/>
          <w:szCs w:val="32"/>
          <w:shd w:val="clear" w:color="auto" w:fill="auto"/>
          <w:lang w:eastAsia="zh-CN"/>
        </w:rPr>
        <w:t>导致</w:t>
      </w:r>
      <w:r>
        <w:rPr>
          <w:rFonts w:hint="eastAsia" w:ascii="仿宋" w:hAnsi="仿宋" w:eastAsia="仿宋" w:cs="仿宋"/>
          <w:sz w:val="31"/>
          <w:szCs w:val="31"/>
        </w:rPr>
        <w:t>财务工作人员对部分政策掌握不够、实践应用不熟练</w:t>
      </w:r>
      <w:r>
        <w:rPr>
          <w:rFonts w:hint="eastAsia" w:ascii="仿宋" w:hAnsi="仿宋" w:eastAsia="仿宋" w:cs="仿宋"/>
          <w:sz w:val="31"/>
          <w:szCs w:val="31"/>
          <w:lang w:eastAsia="zh-CN"/>
        </w:rPr>
        <w:t>。</w:t>
      </w:r>
    </w:p>
    <w:p>
      <w:pPr>
        <w:pStyle w:val="8"/>
        <w:keepNext w:val="0"/>
        <w:keepLines w:val="0"/>
        <w:pageBreakBefore w:val="0"/>
        <w:widowControl w:val="0"/>
        <w:numPr>
          <w:numId w:val="0"/>
        </w:numPr>
        <w:shd w:val="clear" w:color="auto" w:fill="auto"/>
        <w:kinsoku/>
        <w:wordWrap/>
        <w:overflowPunct/>
        <w:topLinePunct w:val="0"/>
        <w:autoSpaceDE/>
        <w:autoSpaceDN/>
        <w:bidi w:val="0"/>
        <w:spacing w:before="0" w:beforeAutospacing="0" w:line="520" w:lineRule="exact"/>
        <w:ind w:right="0" w:rightChars="0" w:firstLine="60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0"/>
          <w:szCs w:val="30"/>
          <w:lang w:val="en-US" w:eastAsia="zh-CN"/>
        </w:rPr>
        <w:t>2、内</w:t>
      </w:r>
      <w:r>
        <w:rPr>
          <w:rFonts w:hint="eastAsia" w:ascii="仿宋" w:hAnsi="仿宋" w:eastAsia="仿宋" w:cs="仿宋"/>
          <w:b w:val="0"/>
          <w:bCs w:val="0"/>
          <w:spacing w:val="0"/>
          <w:w w:val="100"/>
          <w:position w:val="0"/>
          <w:sz w:val="32"/>
          <w:szCs w:val="32"/>
          <w:shd w:val="clear" w:color="auto" w:fill="auto"/>
        </w:rPr>
        <w:t>控制度不健全，合同管理制度缺失。</w:t>
      </w:r>
    </w:p>
    <w:p>
      <w:pPr>
        <w:keepNext w:val="0"/>
        <w:keepLines w:val="0"/>
        <w:pageBreakBefore w:val="0"/>
        <w:kinsoku/>
        <w:wordWrap/>
        <w:overflowPunct/>
        <w:topLinePunct w:val="0"/>
        <w:autoSpaceDE/>
        <w:autoSpaceDN/>
        <w:bidi w:val="0"/>
        <w:adjustRightInd w:val="0"/>
        <w:snapToGrid w:val="0"/>
        <w:spacing w:beforeAutospacing="0" w:line="52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九、下一步改进措施和有关建议</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规范账务处理，提高财务</w:t>
      </w:r>
      <w:r>
        <w:rPr>
          <w:rFonts w:hint="eastAsia" w:ascii="仿宋" w:hAnsi="仿宋" w:eastAsia="仿宋" w:cs="仿宋"/>
          <w:sz w:val="32"/>
          <w:szCs w:val="32"/>
          <w:lang w:eastAsia="zh-CN"/>
        </w:rPr>
        <w:t>工作</w:t>
      </w:r>
      <w:r>
        <w:rPr>
          <w:rFonts w:hint="eastAsia" w:ascii="仿宋" w:hAnsi="仿宋" w:eastAsia="仿宋" w:cs="仿宋"/>
          <w:sz w:val="32"/>
          <w:szCs w:val="32"/>
        </w:rPr>
        <w:t>质量。严格按照《会计法》、《行政单位会计制度》、《行政单位财务规则》等规定执行财务核算，并结合实际情况，完整、准确地披露相关信息，做到决算与预算相衔接。</w:t>
      </w:r>
    </w:p>
    <w:p>
      <w:pPr>
        <w:keepNext w:val="0"/>
        <w:keepLines w:val="0"/>
        <w:pageBreakBefore w:val="0"/>
        <w:kinsoku/>
        <w:wordWrap/>
        <w:overflowPunct/>
        <w:topLinePunct w:val="0"/>
        <w:autoSpaceDE/>
        <w:autoSpaceDN/>
        <w:bidi w:val="0"/>
        <w:spacing w:beforeAutospacing="0"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spacing w:val="0"/>
          <w:w w:val="100"/>
          <w:position w:val="0"/>
          <w:sz w:val="32"/>
          <w:szCs w:val="32"/>
          <w:shd w:val="clear" w:color="auto" w:fill="auto"/>
        </w:rPr>
        <w:t>健全完善内控制度，严格落实规章管理制度，在内控制度中应根据国家有关规定建立健全单位各项内部管理制度并督促相关工作人员认真执行。</w:t>
      </w:r>
    </w:p>
    <w:p>
      <w:pPr>
        <w:keepNext w:val="0"/>
        <w:keepLines w:val="0"/>
        <w:pageBreakBefore w:val="0"/>
        <w:kinsoku/>
        <w:wordWrap/>
        <w:overflowPunct/>
        <w:topLinePunct w:val="0"/>
        <w:autoSpaceDE/>
        <w:autoSpaceDN/>
        <w:bidi w:val="0"/>
        <w:adjustRightInd w:val="0"/>
        <w:snapToGrid w:val="0"/>
        <w:spacing w:beforeAutospacing="0" w:line="52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w:t>
      </w:r>
      <w:r>
        <w:rPr>
          <w:rFonts w:hint="eastAsia" w:ascii="仿宋" w:hAnsi="仿宋" w:eastAsia="仿宋" w:cs="仿宋"/>
          <w:b w:val="0"/>
          <w:i w:val="0"/>
          <w:caps w:val="0"/>
          <w:color w:val="000000"/>
          <w:spacing w:val="0"/>
          <w:sz w:val="30"/>
          <w:szCs w:val="30"/>
        </w:rPr>
        <w:t>加强队伍建设，抓好绩效评价管理部门的队伍建设和业务指导，培养部门的绩效管理队伍，建立绩效评价的长期机制</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道县行政审批服务局</w:t>
      </w:r>
    </w:p>
    <w:p>
      <w:pPr>
        <w:keepNext w:val="0"/>
        <w:keepLines w:val="0"/>
        <w:pageBreakBefore w:val="0"/>
        <w:kinsoku/>
        <w:wordWrap/>
        <w:overflowPunct/>
        <w:topLinePunct w:val="0"/>
        <w:autoSpaceDE/>
        <w:autoSpaceDN/>
        <w:bidi w:val="0"/>
        <w:adjustRightInd w:val="0"/>
        <w:snapToGrid w:val="0"/>
        <w:spacing w:beforeAutospacing="0"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2022年6月20日</w:t>
      </w:r>
    </w:p>
    <w:p>
      <w:pPr>
        <w:pStyle w:val="3"/>
        <w:keepNext w:val="0"/>
        <w:keepLines w:val="0"/>
        <w:pageBreakBefore w:val="0"/>
        <w:widowControl/>
        <w:suppressLineNumbers w:val="0"/>
        <w:kinsoku/>
        <w:wordWrap/>
        <w:overflowPunct/>
        <w:topLinePunct w:val="0"/>
        <w:autoSpaceDE/>
        <w:autoSpaceDN/>
        <w:bidi w:val="0"/>
        <w:spacing w:beforeAutospacing="0" w:after="0" w:afterAutospacing="0" w:line="520" w:lineRule="exact"/>
        <w:ind w:firstLine="480" w:firstLineChars="200"/>
        <w:jc w:val="left"/>
        <w:textAlignment w:val="auto"/>
        <w:rPr>
          <w:rFonts w:hint="eastAsia" w:ascii="仿宋" w:hAnsi="仿宋" w:eastAsia="仿宋" w:cs="仿宋"/>
          <w:lang w:val="en-US" w:eastAsia="zh-CN"/>
        </w:rPr>
      </w:pPr>
    </w:p>
    <w:p>
      <w:pPr>
        <w:keepNext w:val="0"/>
        <w:keepLines w:val="0"/>
        <w:pageBreakBefore w:val="0"/>
        <w:kinsoku/>
        <w:wordWrap/>
        <w:overflowPunct/>
        <w:topLinePunct w:val="0"/>
        <w:autoSpaceDE/>
        <w:autoSpaceDN/>
        <w:bidi w:val="0"/>
        <w:spacing w:beforeAutospacing="0" w:line="520" w:lineRule="exact"/>
        <w:ind w:firstLine="420" w:firstLineChars="20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spacing w:beforeAutospacing="0" w:line="520" w:lineRule="exact"/>
        <w:ind w:firstLine="420" w:firstLineChars="200"/>
        <w:jc w:val="left"/>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CEC62"/>
    <w:multiLevelType w:val="singleLevel"/>
    <w:tmpl w:val="57CCEC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jRkZTdmYjJkMDA0ZGEzZTNmNTU5ZjY1MmM5MGMifQ=="/>
  </w:docVars>
  <w:rsids>
    <w:rsidRoot w:val="0E1D2BBE"/>
    <w:rsid w:val="0E1D2BBE"/>
    <w:rsid w:val="231F615A"/>
    <w:rsid w:val="4FEA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after="120" w:afterLine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563C1" w:themeColor="hyperlink"/>
      <w:u w:val="single"/>
      <w14:textFill>
        <w14:solidFill>
          <w14:schemeClr w14:val="hlink"/>
        </w14:solidFill>
      </w14:textFill>
    </w:rPr>
  </w:style>
  <w:style w:type="paragraph" w:customStyle="1" w:styleId="8">
    <w:name w:val="正文文本1"/>
    <w:basedOn w:val="1"/>
    <w:qFormat/>
    <w:uiPriority w:val="0"/>
    <w:pPr>
      <w:widowControl w:val="0"/>
      <w:shd w:val="clear" w:color="auto" w:fill="FFFFFF"/>
      <w:spacing w:line="463" w:lineRule="auto"/>
      <w:ind w:firstLine="400"/>
    </w:pPr>
    <w:rPr>
      <w:rFonts w:ascii="宋体" w:hAnsi="宋体" w:eastAsia="宋体" w:cs="宋体"/>
      <w:color w:val="1E1D22"/>
      <w:sz w:val="28"/>
      <w:szCs w:val="28"/>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2810</Words>
  <Characters>2997</Characters>
  <Lines>0</Lines>
  <Paragraphs>0</Paragraphs>
  <TotalTime>6</TotalTime>
  <ScaleCrop>false</ScaleCrop>
  <LinksUpToDate>false</LinksUpToDate>
  <CharactersWithSpaces>3065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2022-06-21T03:50:00Z</dcterms:created>
  <dc:creator>文辉</dc:creator>
  <cp:lastModifiedBy>文辉</cp:lastModifiedBy>
  <dcterms:modified xsi:type="dcterms:W3CDTF">2022-06-23T03:28:27Z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A15AF7DA2FCC4331B7C31C2F279CFD05</vt:lpwstr>
  </property>
</Properties>
</file>