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道县交通运输局部门决算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道县交通运输局</w:t>
      </w:r>
      <w:r>
        <w:rPr>
          <w:rFonts w:hint="eastAsia"/>
          <w:b/>
          <w:sz w:val="28"/>
          <w:szCs w:val="28"/>
        </w:rPr>
        <w:t>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道县交通运输局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rPr>
        <w:t>道县交通运输局主要工作职责是按照上级有关文件精神，搞好农村通</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畅工程建设和乡镇渡口、渡船安全管理。负责提出全县干线公路、重点和大</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中型公路、水路投资方案以及县级财政性资金安排建议；负责公路、桥梁、</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渡口、隧道和行业管理；道路和水路运输及航道行政处罚、行政强制执法监</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督管理工作；负责全县道路和水路运输及航道行政处罚、行政强制执法监督</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管理工作。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sz w:val="32"/>
          <w:szCs w:val="32"/>
          <w:lang w:eastAsia="zh-CN"/>
        </w:rPr>
      </w:pPr>
      <w:r>
        <w:rPr>
          <w:rFonts w:hint="eastAsia" w:asciiTheme="minorEastAsia" w:hAnsiTheme="minorEastAsia"/>
          <w:bCs/>
          <w:kern w:val="0"/>
          <w:sz w:val="32"/>
          <w:szCs w:val="32"/>
        </w:rPr>
        <w:t>（一）内设机构设置。单位内设机构包括：</w:t>
      </w:r>
      <w:r>
        <w:rPr>
          <w:rFonts w:hint="eastAsia" w:asciiTheme="minorEastAsia" w:hAnsiTheme="minorEastAsia"/>
          <w:sz w:val="32"/>
          <w:szCs w:val="32"/>
        </w:rPr>
        <w:t>办公室、政工股、财务审计股</w:t>
      </w:r>
      <w:r>
        <w:rPr>
          <w:rFonts w:hint="eastAsia" w:asciiTheme="minorEastAsia" w:hAnsiTheme="minorEastAsia"/>
          <w:sz w:val="32"/>
          <w:szCs w:val="32"/>
          <w:lang w:eastAsia="zh-CN"/>
        </w:rPr>
        <w:t>、</w:t>
      </w:r>
      <w:r>
        <w:rPr>
          <w:rFonts w:hint="eastAsia" w:asciiTheme="minorEastAsia" w:hAnsiTheme="minorEastAsia"/>
          <w:sz w:val="32"/>
          <w:szCs w:val="32"/>
        </w:rPr>
        <w:t>安全法制股、</w:t>
      </w:r>
      <w:r>
        <w:rPr>
          <w:rFonts w:hint="eastAsia" w:asciiTheme="minorEastAsia" w:hAnsiTheme="minorEastAsia"/>
          <w:sz w:val="32"/>
          <w:szCs w:val="32"/>
          <w:lang w:eastAsia="zh-CN"/>
        </w:rPr>
        <w:t>基本建设股</w:t>
      </w:r>
      <w:r>
        <w:rPr>
          <w:rFonts w:hint="eastAsia" w:asciiTheme="minorEastAsia" w:hAnsiTheme="minorEastAsia"/>
          <w:sz w:val="32"/>
          <w:szCs w:val="32"/>
        </w:rPr>
        <w:t>、</w:t>
      </w:r>
      <w:r>
        <w:rPr>
          <w:rFonts w:hint="eastAsia" w:asciiTheme="minorEastAsia" w:hAnsiTheme="minorEastAsia"/>
          <w:sz w:val="32"/>
          <w:szCs w:val="32"/>
          <w:lang w:eastAsia="zh-CN"/>
        </w:rPr>
        <w:t>运输综合股、行政审批股</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道县交通运输局</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道县交通运输局</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道县交通运输局</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1,924.14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1,924.14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1,924.14</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1,924.14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1,924.14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1,924.14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color w:val="000000"/>
                <w:kern w:val="0"/>
                <w:sz w:val="20"/>
                <w:szCs w:val="20"/>
                <w:lang w:eastAsia="zh-CN"/>
              </w:rPr>
              <w:t>道县交通运输局</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1,924.14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1,924.14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交通运输支出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1,924.14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1,924.14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21401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公路水路运输</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1,924.14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1,924.14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2140101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1,019.14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1,019.14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2140104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公路建设</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2140106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公路养护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662.00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662.00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color w:val="000000"/>
                <w:kern w:val="0"/>
                <w:sz w:val="15"/>
                <w:szCs w:val="15"/>
                <w:lang w:eastAsia="zh-CN"/>
              </w:rPr>
              <w:t>道县交通运输局</w:t>
            </w:r>
            <w:r>
              <w:rPr>
                <w:rFonts w:hint="eastAsia" w:ascii="宋体" w:hAnsi="宋体" w:eastAsia="宋体" w:cs="宋体"/>
                <w:kern w:val="0"/>
                <w:sz w:val="15"/>
                <w:szCs w:val="15"/>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1,924.14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1,019.14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905.00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交通运输支出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1,924.14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1,019.14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公路水路运输</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1,924.14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1,019.14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1,019.14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1,019.14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2140104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公路建设</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2140106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公路养护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道县交通运输局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1,924.14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1,924.14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1,924.14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1,924.14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1,924.14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1,924.14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1,924.14</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1,924.14</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1,924.14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道县交通运输局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00"/>
        <w:gridCol w:w="3271"/>
        <w:gridCol w:w="2843"/>
        <w:gridCol w:w="3294"/>
        <w:gridCol w:w="2825"/>
      </w:tblGrid>
      <w:tr>
        <w:tblPrEx>
          <w:tblCellMar>
            <w:top w:w="0" w:type="dxa"/>
            <w:left w:w="108" w:type="dxa"/>
            <w:bottom w:w="0" w:type="dxa"/>
            <w:right w:w="108" w:type="dxa"/>
          </w:tblCellMar>
        </w:tblPrEx>
        <w:trPr>
          <w:trHeight w:val="405" w:hRule="atLeast"/>
          <w:jc w:val="center"/>
        </w:trPr>
        <w:tc>
          <w:tcPr>
            <w:tcW w:w="525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1,924.14</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1,019.14</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905.00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交通运输支出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1,924.14</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1,019.14</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公路水路运输</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1,924.14</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1,019.14</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2140101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1,019.14</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1,019.14</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2140104</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公路建设</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120.00</w:t>
            </w:r>
          </w:p>
        </w:tc>
        <w:tc>
          <w:tcPr>
            <w:tcW w:w="329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2140106</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公路养护</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662.00</w:t>
            </w:r>
          </w:p>
        </w:tc>
        <w:tc>
          <w:tcPr>
            <w:tcW w:w="329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662.00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2140199</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123.00</w:t>
            </w:r>
          </w:p>
        </w:tc>
        <w:tc>
          <w:tcPr>
            <w:tcW w:w="329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123.00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283"/>
        <w:gridCol w:w="3215"/>
        <w:gridCol w:w="845"/>
        <w:gridCol w:w="1174"/>
        <w:gridCol w:w="2216"/>
        <w:gridCol w:w="845"/>
        <w:gridCol w:w="1175"/>
        <w:gridCol w:w="4016"/>
        <w:gridCol w:w="845"/>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道县交通运输局</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839.71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150.78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347.17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12.76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201.89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15.43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101.19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6.40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27.36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87.45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6.16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47.05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8.61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9.45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12.77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28.65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19.95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7.17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11.09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12.30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33.06</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7.33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18.67</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868.36</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150.78</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道县交通运输局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2.82</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2.82</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630" w:firstLineChars="3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道县交通运输局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w:t>
      </w:r>
      <w:r>
        <w:rPr>
          <w:rFonts w:hint="eastAsia" w:ascii="Times New Roman" w:hAnsi="Times New Roman" w:eastAsia="仿宋_GB2312" w:cs="Times New Roman"/>
          <w:kern w:val="0"/>
          <w:szCs w:val="21"/>
          <w:lang w:eastAsia="zh-CN"/>
        </w:rPr>
        <w:t>道县交通运输局</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lang w:eastAsia="zh-CN"/>
              </w:rPr>
              <w:t>道县交通运输局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注：本表反映部门本年度国有资本经营预算财政拨款支出情况</w:t>
            </w:r>
            <w:r>
              <w:rPr>
                <w:rFonts w:hint="eastAsia" w:ascii="宋体" w:hAnsi="宋体" w:eastAsia="宋体" w:cs="宋体"/>
                <w:kern w:val="0"/>
                <w:sz w:val="24"/>
                <w:szCs w:val="24"/>
                <w:lang w:eastAsia="zh-CN"/>
              </w:rPr>
              <w:t>。本单位无国有资本经营预算财政拨款支出数据。</w:t>
            </w:r>
          </w:p>
          <w:p>
            <w:pPr>
              <w:widowControl/>
              <w:jc w:val="left"/>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lang w:eastAsia="zh-CN"/>
              </w:rPr>
              <w:t>道县交通运输局没有国有资本经营预算收入，也没有安排国有资本经营支出，故本表无数据</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jc w:val="both"/>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pStyle w:val="10"/>
        <w:rPr>
          <w:rFonts w:hint="eastAsia" w:hAnsi="黑体"/>
          <w:b/>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1924.1</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162.3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7.78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政策变化，缩减开支及项目等。</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1924.1</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1924.1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1924.1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1924.1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1019.1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52.9</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905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47.1</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1924.1</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162.3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7.78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政策变化，缩减开支及项目等。</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1924.1</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162.3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7.78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政策变化，缩减开支及项目等。</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1924.1</w:t>
      </w:r>
      <w:r>
        <w:rPr>
          <w:rFonts w:hint="eastAsia" w:asciiTheme="minorEastAsia" w:hAnsiTheme="minorEastAsia" w:eastAsiaTheme="minorEastAsia"/>
          <w:sz w:val="32"/>
          <w:szCs w:val="32"/>
        </w:rPr>
        <w:t>万元，主要用于一般公共服务（类）支出</w:t>
      </w:r>
      <w:r>
        <w:rPr>
          <w:rFonts w:hint="eastAsia" w:asciiTheme="minorEastAsia" w:hAnsiTheme="minorEastAsia" w:eastAsiaTheme="minorEastAsia"/>
          <w:sz w:val="32"/>
          <w:szCs w:val="32"/>
          <w:lang w:val="en-US" w:eastAsia="zh-CN"/>
        </w:rPr>
        <w:t>1924.1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1924.1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1924.1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1019.1</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839.7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82.4</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、养老保险、医疗保险、职业年金、住房公积金、其他社会保险及福利支出等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150.8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14.7</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、水费、电费、差旅费、公务用车运行费等。</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其中：</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94</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制定了节支政策</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0.0537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1.87</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制定了节支政策</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10"/>
        <w:rPr>
          <w:rFonts w:hint="eastAsia"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2.82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56.4</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cstheme="minorEastAsia"/>
          <w:color w:val="000000"/>
          <w:kern w:val="0"/>
          <w:sz w:val="32"/>
          <w:szCs w:val="32"/>
          <w:lang w:val="en-US" w:eastAsia="zh-CN" w:bidi="ar"/>
        </w:rPr>
        <w:t>2021年度我单位未开展因</w:t>
      </w:r>
      <w:r>
        <w:rPr>
          <w:rFonts w:hint="eastAsia" w:asciiTheme="minorEastAsia" w:hAnsiTheme="minorEastAsia" w:eastAsiaTheme="minorEastAsia"/>
          <w:sz w:val="32"/>
          <w:szCs w:val="32"/>
        </w:rPr>
        <w:t>公出国（境）</w:t>
      </w:r>
      <w:r>
        <w:rPr>
          <w:rFonts w:hint="eastAsia" w:asciiTheme="minorEastAsia" w:hAnsiTheme="minorEastAsia" w:eastAsiaTheme="minorEastAsia"/>
          <w:sz w:val="32"/>
          <w:szCs w:val="32"/>
          <w:lang w:eastAsia="zh-CN"/>
        </w:rPr>
        <w:t>活动。</w:t>
      </w:r>
    </w:p>
    <w:p>
      <w:pPr>
        <w:keepNext w:val="0"/>
        <w:keepLines w:val="0"/>
        <w:widowControl/>
        <w:suppressLineNumbers w:val="0"/>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sz w:val="32"/>
          <w:szCs w:val="32"/>
          <w:lang w:val="en-US" w:eastAsia="zh-CN"/>
        </w:rPr>
        <w:t>2.82</w:t>
      </w:r>
      <w:r>
        <w:rPr>
          <w:rFonts w:hint="eastAsia" w:asciiTheme="minorEastAsia" w:hAnsiTheme="minorEastAsia" w:eastAsiaTheme="minorEastAsia"/>
          <w:sz w:val="32"/>
          <w:szCs w:val="32"/>
        </w:rPr>
        <w:t>万元，全年共接待来访团组</w:t>
      </w:r>
      <w:r>
        <w:rPr>
          <w:rFonts w:hint="eastAsia" w:asciiTheme="minorEastAsia" w:hAnsiTheme="minorEastAsia"/>
          <w:sz w:val="32"/>
          <w:szCs w:val="32"/>
          <w:lang w:val="en-US" w:eastAsia="zh-CN"/>
        </w:rPr>
        <w:t>26</w:t>
      </w:r>
      <w:r>
        <w:rPr>
          <w:rFonts w:hint="eastAsia" w:asciiTheme="minorEastAsia" w:hAnsiTheme="minorEastAsia" w:eastAsiaTheme="minorEastAsia"/>
          <w:sz w:val="32"/>
          <w:szCs w:val="32"/>
        </w:rPr>
        <w:t>个、来宾</w:t>
      </w:r>
      <w:r>
        <w:rPr>
          <w:rFonts w:hint="eastAsia" w:asciiTheme="minorEastAsia" w:hAnsiTheme="minorEastAsia"/>
          <w:sz w:val="32"/>
          <w:szCs w:val="32"/>
          <w:lang w:val="en-US" w:eastAsia="zh-CN"/>
        </w:rPr>
        <w:t>226</w:t>
      </w:r>
      <w:r>
        <w:rPr>
          <w:rFonts w:hint="eastAsia" w:asciiTheme="minorEastAsia" w:hAnsiTheme="minorEastAsia" w:eastAsiaTheme="minorEastAsia"/>
          <w:sz w:val="32"/>
          <w:szCs w:val="32"/>
        </w:rPr>
        <w:t>人次，主要是</w:t>
      </w:r>
      <w:r>
        <w:rPr>
          <w:rFonts w:hint="eastAsia" w:asciiTheme="minorEastAsia" w:hAnsiTheme="minorEastAsia" w:eastAsiaTheme="minorEastAsia" w:cstheme="minorEastAsia"/>
          <w:color w:val="000000"/>
          <w:kern w:val="0"/>
          <w:sz w:val="32"/>
          <w:szCs w:val="32"/>
          <w:lang w:val="en-US" w:eastAsia="zh-CN" w:bidi="ar"/>
        </w:rPr>
        <w:t>学习交流、上级检查考察等</w:t>
      </w:r>
      <w:r>
        <w:rPr>
          <w:rFonts w:hint="eastAsia" w:asciiTheme="minorEastAsia" w:hAnsiTheme="minorEastAsia" w:eastAsiaTheme="minorEastAsia"/>
          <w:sz w:val="32"/>
          <w:szCs w:val="32"/>
        </w:rPr>
        <w:t>发生的接待支出。</w:t>
      </w:r>
    </w:p>
    <w:p>
      <w:pPr>
        <w:pStyle w:val="10"/>
        <w:ind w:firstLine="640" w:firstLineChars="200"/>
        <w:rPr>
          <w:rFonts w:hint="eastAsia" w:asciiTheme="minorEastAsia" w:hAnsiTheme="minorEastAsia"/>
          <w:sz w:val="32"/>
          <w:szCs w:val="32"/>
        </w:rPr>
      </w:pPr>
      <w:r>
        <w:rPr>
          <w:rFonts w:hint="eastAsia" w:asciiTheme="minorEastAsia" w:hAnsiTheme="minorEastAsia" w:eastAsiaTheme="minorEastAsia" w:cstheme="minorEastAsia"/>
          <w:sz w:val="32"/>
          <w:szCs w:val="32"/>
        </w:rPr>
        <w:t>3、公务用车购置费及运行维护费支出决算为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万元，其中：公务用车购置费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公务用车购置</w:t>
      </w:r>
      <w:r>
        <w:rPr>
          <w:rFonts w:hint="eastAsia" w:asciiTheme="minorEastAsia" w:hAnsiTheme="minorEastAsia" w:eastAsiaTheme="minorEastAsia" w:cstheme="minorEastAsia"/>
          <w:sz w:val="32"/>
          <w:szCs w:val="32"/>
          <w:lang w:val="en-US" w:eastAsia="zh-CN"/>
        </w:rPr>
        <w:t>0辆</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sz w:val="32"/>
          <w:szCs w:val="32"/>
        </w:rPr>
        <w:t>公务用车运行维护费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主要是公务用车运行维护支出，</w:t>
      </w:r>
      <w:r>
        <w:rPr>
          <w:rFonts w:hint="eastAsia" w:asciiTheme="minorEastAsia" w:hAnsiTheme="minorEastAsia" w:eastAsiaTheme="minorEastAsia" w:cstheme="minorEastAsia"/>
          <w:sz w:val="32"/>
          <w:szCs w:val="32"/>
        </w:rPr>
        <w:t>截止2021年12月31日，我单位开支财政拨款的公务用车保有量为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150.8</w:t>
      </w:r>
      <w:r>
        <w:rPr>
          <w:rFonts w:hint="eastAsia" w:asciiTheme="minorEastAsia" w:hAnsiTheme="minorEastAsia" w:eastAsiaTheme="minorEastAsia"/>
          <w:sz w:val="32"/>
          <w:szCs w:val="32"/>
        </w:rPr>
        <w:t>万元，比上年决算数减少</w:t>
      </w:r>
      <w:r>
        <w:rPr>
          <w:rFonts w:hint="eastAsia" w:asciiTheme="minorEastAsia" w:hAnsiTheme="minorEastAsia" w:eastAsiaTheme="minorEastAsia"/>
          <w:sz w:val="32"/>
          <w:szCs w:val="32"/>
          <w:lang w:val="en-US" w:eastAsia="zh-CN"/>
        </w:rPr>
        <w:t>78.6</w:t>
      </w:r>
      <w:r>
        <w:rPr>
          <w:rFonts w:hint="eastAsia" w:asciiTheme="minorEastAsia" w:hAnsiTheme="minorEastAsia" w:eastAsiaTheme="minorEastAsia"/>
          <w:sz w:val="32"/>
          <w:szCs w:val="32"/>
        </w:rPr>
        <w:t xml:space="preserve"> 万元，降低</w:t>
      </w:r>
      <w:r>
        <w:rPr>
          <w:rFonts w:hint="eastAsia" w:asciiTheme="minorEastAsia" w:hAnsiTheme="minorEastAsia" w:eastAsiaTheme="minorEastAsia"/>
          <w:sz w:val="32"/>
          <w:szCs w:val="32"/>
          <w:lang w:val="en-US" w:eastAsia="zh-CN"/>
        </w:rPr>
        <w:t>34.28</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上年记账系统科目调整所以减少</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未召开会议</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1.99</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交通运输业务方面</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交通运输业务方面学习。</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 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 xml:space="preserve"> 年度政府采购支出总额 0 万元，其中：政府采购货- 12 -</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物支出 0 万元、政府采购工程支出 </w:t>
      </w:r>
      <w:r>
        <w:rPr>
          <w:rFonts w:hint="eastAsia" w:asciiTheme="minorEastAsia" w:hAnsiTheme="minorEastAsia" w:eastAsiaTheme="minorEastAsia"/>
          <w:sz w:val="32"/>
          <w:szCs w:val="32"/>
          <w:lang w:val="en-US" w:eastAsia="zh-CN"/>
        </w:rPr>
        <w:t>905</w:t>
      </w:r>
      <w:r>
        <w:rPr>
          <w:rFonts w:hint="eastAsia" w:asciiTheme="minorEastAsia" w:hAnsiTheme="minorEastAsia" w:eastAsiaTheme="minorEastAsia"/>
          <w:sz w:val="32"/>
          <w:szCs w:val="32"/>
        </w:rPr>
        <w:t>万元、政府采购服务支出 0</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万元。授予中小企业合同金额 0 万元，占政府采购支出总额的 0/%，</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其中：授予小微企业合同金额 0 万元，占政府采购支出总额的 0/%；</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货物采购授予中小企业合同金额占货物支出金额的 0%，工程采购授予</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中小企业合同金额占工程支出金额的 0%，服务采购授予中小企业合同</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金额占服务支出金额的 0%。</w:t>
      </w:r>
    </w:p>
    <w:p>
      <w:pPr>
        <w:pStyle w:val="10"/>
        <w:rPr>
          <w:rFonts w:hAnsi="黑体"/>
          <w:b/>
          <w:sz w:val="32"/>
          <w:szCs w:val="32"/>
        </w:rPr>
      </w:pPr>
      <w:r>
        <w:rPr>
          <w:rFonts w:hint="eastAsia" w:hAnsi="黑体"/>
          <w:b/>
          <w:sz w:val="32"/>
          <w:szCs w:val="32"/>
        </w:rPr>
        <w:t>十二、国有资产占用情况说明</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 2022 年 12 月 31 日，本部门共有公务用车 1 辆，其中，主</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要领导干部用车 0 辆、机要通信用车 0 辆、应急保障用车 0 辆、执法</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执勤用车 1 辆、特种专业技术用车 0 辆、其他按照规定配备的公务用</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车 0 辆；单位价值 50 万元以上通用设备 0 台（套），单位价值 100 万</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元以上专用设备 0 台（套）。</w:t>
      </w:r>
    </w:p>
    <w:p>
      <w:pPr>
        <w:pStyle w:val="10"/>
        <w:ind w:firstLine="640" w:firstLineChars="20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十三、2021年度预算绩效情况说明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本部门预算绩效管理开展情况、绩效目标和绩效评价报告等见附</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件。</w:t>
      </w: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jc w:val="center"/>
        <w:rPr>
          <w:rFonts w:hint="eastAsia" w:ascii="黑体" w:eastAsia="黑体" w:cs="黑体"/>
          <w:color w:val="000000"/>
          <w:kern w:val="0"/>
          <w:sz w:val="70"/>
          <w:szCs w:val="70"/>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1．财政拨款收入：指单位本年度从同级财政部门取得的各类财政</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拨款。</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2．机关运行经费：指行政单位（含参照公务员法管理的事业单位）</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使用一般公共预算安排的基本支出中的公用经费支出，包括办公及印刷</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费、邮电费、差旅费、会议费、福利费、日常维修费、专用材料及一般</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设备购置费、办公用房水电费、办公用房取暖费、办公用房物业管理费、</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公务用车运行维护费及其他费用。</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3．事业收入：指事业单位开展专业业务活动及其辅助活动取得的</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收入，事业单位收到的财政专户实际核拨的教育收费等资金在此反映。</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4．经营收入：指事业单位在专业业务活动及其辅助活动之外开展</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非独立核算经营活动取得的收入。</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5．附属单位上缴收入：指事业单位附属独立核算单位按照有关规</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定上缴的收入。</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6．其他收入：指单位取得的除上述“财政拨款收入”、“事业收</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入”、“经营收入”等以外的各项收入。</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7．使用非财政拨款结余：指事业单位使用非财政拨款结余（原事</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业基金）弥补当年收支差额的数额。</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8．年初结转和结余：指单位上年结转本年使用的基本支出结转、</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项目支出结转和结余和经营结余。</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9．结余分配：指事业单位按规定对非财政拨款结余资金提取的专</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用基金、缴纳的所得税和转入非财政拨款结余等。</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10．年末结转和结余资金：指本年度或以前年度预算安排、因客观- 15 -</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条件发生变化无法按原计划实施，需要延迟到以后年度按有关规定继续</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使用的资金。</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11．基本支出：指为保障机构正常运转、完成日常工作任务而发生</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的支出，包括人员经费和公用经费。</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12．项目支出：指在为完成特定的工作任务和事业发展目标所发生</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的支出。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13．上缴上级支出：指事业单位按照财政部门和主管部门的规定上</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缴上级单位的支出。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14．经营支出：指事业单位在专业业务活动及其辅助活动之外开展</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非独立核算经营活动发生的支出。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15．对附属单位补助支出：指事业单位用财政拨款收入之外的收入</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对附属单位补助发生的支出。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16．“三公”经费：指单位用一般公共预算财政拨款安排的因公出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国（境）费、公务用车购置及运行维护费和公务接待费。其中，因公出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国（境）费反映单位公务出国（境）的国际旅费、国外城市间交通费、</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住宿费、伙食费、培训费、公杂费等支出；公务用车购置及运行维护费</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反映单位公务用车购置支出（含车辆购置税、牌照费）以及按规定保留</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的公务用车燃料费、维修费、过路过桥费、保险费、安全奖励费用等支</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出；公务接待费反映单位按规定开支的各类公务接待（含外宾接待）费</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用。</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17．上级补助收入：指事业单位从主管部门和上级单位取得的非财</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政补助收入。</w:t>
      </w:r>
    </w:p>
    <w:p>
      <w:pPr>
        <w:widowControl/>
        <w:jc w:val="left"/>
        <w:rPr>
          <w:sz w:val="72"/>
          <w:szCs w:val="72"/>
        </w:rPr>
      </w:pPr>
      <w:r>
        <w:rPr>
          <w:rFonts w:ascii="黑体" w:eastAsia="黑体" w:cs="黑体"/>
          <w:color w:val="000000"/>
          <w:kern w:val="0"/>
          <w:sz w:val="70"/>
          <w:szCs w:val="70"/>
        </w:rPr>
        <w:br w:type="page"/>
      </w:r>
    </w:p>
    <w:p>
      <w:pPr>
        <w:pStyle w:val="10"/>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spacing w:line="500" w:lineRule="exact"/>
        <w:jc w:val="center"/>
        <w:outlineLvl w:val="0"/>
        <w:rPr>
          <w:rFonts w:ascii="仿宋" w:hAnsi="仿宋" w:eastAsia="仿宋"/>
          <w:b/>
          <w:bCs/>
          <w:sz w:val="44"/>
          <w:szCs w:val="44"/>
        </w:rPr>
      </w:pPr>
      <w:r>
        <w:rPr>
          <w:rFonts w:hint="eastAsia" w:ascii="仿宋" w:hAnsi="仿宋" w:eastAsia="仿宋"/>
          <w:b/>
          <w:bCs/>
          <w:sz w:val="44"/>
          <w:szCs w:val="44"/>
        </w:rPr>
        <w:t>2021年度道县交通运输局专项资金</w:t>
      </w:r>
    </w:p>
    <w:p>
      <w:pPr>
        <w:spacing w:line="500" w:lineRule="exact"/>
        <w:jc w:val="center"/>
        <w:outlineLvl w:val="0"/>
        <w:rPr>
          <w:rFonts w:ascii="仿宋" w:hAnsi="仿宋" w:eastAsia="仿宋"/>
          <w:b/>
          <w:bCs/>
          <w:sz w:val="44"/>
          <w:szCs w:val="44"/>
        </w:rPr>
      </w:pPr>
      <w:r>
        <w:rPr>
          <w:rFonts w:ascii="仿宋" w:hAnsi="仿宋" w:eastAsia="仿宋"/>
          <w:b/>
          <w:bCs/>
          <w:sz w:val="44"/>
          <w:szCs w:val="44"/>
        </w:rPr>
        <w:t>绩效</w:t>
      </w:r>
      <w:r>
        <w:rPr>
          <w:rFonts w:hint="eastAsia" w:ascii="仿宋" w:hAnsi="仿宋" w:eastAsia="仿宋"/>
          <w:b/>
          <w:bCs/>
          <w:sz w:val="44"/>
          <w:szCs w:val="44"/>
        </w:rPr>
        <w:t>自</w:t>
      </w:r>
      <w:r>
        <w:rPr>
          <w:rFonts w:ascii="仿宋" w:hAnsi="仿宋" w:eastAsia="仿宋"/>
          <w:b/>
          <w:bCs/>
          <w:sz w:val="44"/>
          <w:szCs w:val="44"/>
        </w:rPr>
        <w:t>评报告</w:t>
      </w:r>
    </w:p>
    <w:p>
      <w:pPr>
        <w:spacing w:line="500" w:lineRule="exact"/>
        <w:jc w:val="center"/>
        <w:outlineLvl w:val="0"/>
        <w:rPr>
          <w:rFonts w:ascii="仿宋" w:hAnsi="仿宋" w:eastAsia="仿宋"/>
          <w:b/>
          <w:bCs/>
          <w:sz w:val="44"/>
          <w:szCs w:val="44"/>
        </w:rPr>
      </w:pPr>
    </w:p>
    <w:p>
      <w:pPr>
        <w:spacing w:line="500" w:lineRule="exact"/>
        <w:ind w:firstLine="640" w:firstLineChars="200"/>
        <w:outlineLvl w:val="0"/>
        <w:rPr>
          <w:rFonts w:ascii="仿宋" w:hAnsi="仿宋" w:eastAsia="仿宋" w:cs="仿宋_GB2312"/>
          <w:color w:val="000000"/>
          <w:sz w:val="32"/>
          <w:szCs w:val="32"/>
        </w:rPr>
      </w:pPr>
      <w:r>
        <w:rPr>
          <w:rFonts w:hint="eastAsia" w:ascii="仿宋" w:hAnsi="仿宋" w:eastAsia="仿宋" w:cs="仿宋_GB2312"/>
          <w:color w:val="000000"/>
          <w:sz w:val="32"/>
          <w:szCs w:val="32"/>
        </w:rPr>
        <w:t>根据要求，我单位对2021年度专项资金进行自评，现将自评结果报告如下：</w:t>
      </w:r>
    </w:p>
    <w:p>
      <w:pPr>
        <w:spacing w:line="500" w:lineRule="exact"/>
        <w:ind w:firstLine="515" w:firstLineChars="161"/>
        <w:rPr>
          <w:rFonts w:ascii="仿宋" w:hAnsi="仿宋" w:eastAsia="仿宋"/>
          <w:bCs/>
          <w:color w:val="000000"/>
          <w:sz w:val="32"/>
          <w:szCs w:val="32"/>
        </w:rPr>
      </w:pPr>
      <w:r>
        <w:rPr>
          <w:rFonts w:hint="eastAsia" w:ascii="仿宋" w:hAnsi="仿宋" w:eastAsia="仿宋"/>
          <w:bCs/>
          <w:color w:val="000000"/>
          <w:sz w:val="32"/>
          <w:szCs w:val="32"/>
        </w:rPr>
        <w:t>一、基本情况。</w:t>
      </w:r>
      <w:r>
        <w:rPr>
          <w:rFonts w:hint="eastAsia" w:ascii="仿宋" w:hAnsi="仿宋" w:eastAsia="仿宋"/>
          <w:bCs/>
          <w:sz w:val="32"/>
          <w:szCs w:val="32"/>
        </w:rPr>
        <w:t>交通运输局主要工作职责是按照上级有关文件精神，搞好农村通乡、通畅工程建设和乡镇渡口、渡船安全管理。负责提出全县干线公路、重点和大中型公路、水路投资方案以及县级财政性资金安排建议；负责公路、桥梁、渡口、隧道和行业管理.</w:t>
      </w:r>
    </w:p>
    <w:p>
      <w:pPr>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各类资金管模式情况。2021年度交通事业发展专项资金的省、市、县资金分财政、交通共管账户管理和国库集中支付管理两种模式。属于农村公路路网建设范围内的资金拨入财政、交通共管账户予以专项管理，属于干线公路上的路网建设资金拨入国库集中支付中心专项管理。乡镇、行政村自筹部分，由乡镇、行政村根据各自签订的合同，按合同规定的方式、资金予以支付到施工方。资金不能予以区别分开的，由乡镇、各行政村交纳到财政、交通共管账户内，统一在共管账户内支付。</w:t>
      </w:r>
    </w:p>
    <w:p>
      <w:pPr>
        <w:spacing w:line="5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三、专项制度建设</w:t>
      </w:r>
      <w:r>
        <w:rPr>
          <w:rFonts w:ascii="仿宋" w:hAnsi="仿宋" w:eastAsia="仿宋"/>
          <w:bCs/>
          <w:color w:val="000000"/>
          <w:sz w:val="32"/>
          <w:szCs w:val="32"/>
        </w:rPr>
        <w:t>情况。</w:t>
      </w:r>
      <w:r>
        <w:rPr>
          <w:rFonts w:hint="eastAsia" w:ascii="仿宋" w:hAnsi="仿宋" w:eastAsia="仿宋"/>
          <w:bCs/>
          <w:color w:val="000000"/>
          <w:sz w:val="32"/>
          <w:szCs w:val="32"/>
        </w:rPr>
        <w:t>2006年，我县县政府出台了《道县县人民政府办公室关于印发《道县县农村公路建设实施细则（试行）的通知》》（道政办发【2006】17号），细则里对建设的组织机构、建设标准、建设的监管、资金的管理、验收等方面都给出了详细的标准；为保障专项资金的专款专用，2014年我县县政府出台了《道县县财政资金管理办法》（道办发【2014】8号），同年，我单位根据道政办发【2014】28号文件的要求，特制定了《道县县交通运输局工程建设管理制度》，该制度包含了干线公路、农村公路路网建设等工程建设方面的前期工作管理、项目建设期的管理、资金的拨付管理、资金结算管理、建设变更管理、财务部门监督管理职责等。通过该制度，较好的完善了交通运输部门项目建设的管理制度，此外，我单位直属事业单位道县公路建设管理站对于各单项项目在技术人员、工程管理等方面也制定了相应的制度。</w:t>
      </w:r>
    </w:p>
    <w:p>
      <w:pPr>
        <w:spacing w:line="5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四、</w:t>
      </w:r>
      <w:r>
        <w:rPr>
          <w:rFonts w:ascii="仿宋" w:hAnsi="仿宋" w:eastAsia="仿宋"/>
          <w:bCs/>
          <w:color w:val="000000"/>
          <w:sz w:val="32"/>
          <w:szCs w:val="32"/>
        </w:rPr>
        <w:t>项目组织情况。</w:t>
      </w:r>
      <w:r>
        <w:rPr>
          <w:rFonts w:hint="eastAsia" w:ascii="仿宋" w:hAnsi="仿宋" w:eastAsia="仿宋"/>
          <w:bCs/>
          <w:color w:val="000000"/>
          <w:sz w:val="32"/>
          <w:szCs w:val="32"/>
        </w:rPr>
        <w:t>各需要招投标项目，必须从计划库里选择项目，项目拟定后应当及时做好招投标的规划，并将工程量报县评审中心进行预算评审，根据县评审中心定价后，通过县公共交易中心对外公开招投标，招投标全程受县重点办监督室监督。各项目负责人为了保证建设工程的质量问题，日常管理上，公路建设分乡镇分行政村定技术人员负责该区域内的技术指导与质量监管，危桥、安保工程上，责任落实到人，各股室粘贴安排表予以公示并报局机关安全股备案，建设期技术人员必须每天到位予以监管，每月应当将进度等报各股室负责人，各股室负责人报局计划股。工程完工后，验收必须经财政、交通部门共同验收，单方面的验收不予认可，招投标项目验收需进过县评审中心验收并出具评审结论，最终工程量核定应当以县审计局的审计结论作为依据。</w:t>
      </w:r>
    </w:p>
    <w:p>
      <w:pPr>
        <w:spacing w:line="5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五</w:t>
      </w:r>
      <w:r>
        <w:rPr>
          <w:rFonts w:ascii="仿宋" w:hAnsi="仿宋" w:eastAsia="仿宋"/>
          <w:bCs/>
          <w:color w:val="000000"/>
          <w:sz w:val="32"/>
          <w:szCs w:val="32"/>
        </w:rPr>
        <w:t>、项目绩效情况</w:t>
      </w:r>
    </w:p>
    <w:p>
      <w:pPr>
        <w:adjustRightInd w:val="0"/>
        <w:snapToGrid w:val="0"/>
        <w:spacing w:line="500" w:lineRule="exact"/>
        <w:ind w:firstLine="640" w:firstLineChars="200"/>
        <w:rPr>
          <w:rFonts w:ascii="仿宋" w:hAnsi="仿宋" w:eastAsia="仿宋" w:cs="仿宋"/>
          <w:sz w:val="32"/>
          <w:szCs w:val="32"/>
        </w:rPr>
      </w:pPr>
      <w:r>
        <w:rPr>
          <w:rFonts w:ascii="仿宋" w:hAnsi="仿宋" w:eastAsia="仿宋"/>
          <w:bCs/>
          <w:color w:val="000000"/>
          <w:sz w:val="32"/>
          <w:szCs w:val="32"/>
        </w:rPr>
        <w:t>（一）项目绩效目标完成情况分析。</w:t>
      </w:r>
      <w:r>
        <w:rPr>
          <w:rFonts w:hint="eastAsia" w:ascii="仿宋" w:hAnsi="仿宋" w:eastAsia="仿宋" w:cs="仿宋"/>
          <w:sz w:val="32"/>
          <w:szCs w:val="32"/>
        </w:rPr>
        <w:t>2020年度完成干线公路建设资金共1632万元，用于道县G357线6.637公里路面大修工程，车辆购置税补助地方资金6000万元用于农村公路提质改造75.596公里，渡改桥6座，公路安防46公里。城市公交成品油价格补助45万元，成品油补助的发放有效控制了燃油公交车数量的增长，促进了新能源公交车的推广。农村公路建设项目的完成方便了人民群众的出行，保证人民生命财产安全，确保公路畅通，提高经济效益，使当地老百姓的经济收入逐年增加。</w:t>
      </w:r>
    </w:p>
    <w:p>
      <w:pPr>
        <w:spacing w:line="500" w:lineRule="exact"/>
        <w:ind w:firstLine="640" w:firstLineChars="200"/>
        <w:rPr>
          <w:rFonts w:ascii="仿宋" w:hAnsi="仿宋" w:eastAsia="仿宋"/>
          <w:bCs/>
          <w:color w:val="000000"/>
          <w:sz w:val="32"/>
          <w:szCs w:val="32"/>
        </w:rPr>
      </w:pPr>
      <w:r>
        <w:rPr>
          <w:rFonts w:hint="eastAsia" w:ascii="仿宋" w:hAnsi="仿宋" w:eastAsia="仿宋"/>
          <w:color w:val="000000"/>
          <w:sz w:val="32"/>
          <w:szCs w:val="32"/>
        </w:rPr>
        <w:t>根据计划与实际完成各方面进行对比，存在的情况如下：在</w:t>
      </w:r>
      <w:r>
        <w:rPr>
          <w:rFonts w:ascii="仿宋" w:hAnsi="仿宋" w:eastAsia="仿宋"/>
          <w:bCs/>
          <w:color w:val="000000"/>
          <w:sz w:val="32"/>
          <w:szCs w:val="32"/>
        </w:rPr>
        <w:t>项目的经济性</w:t>
      </w:r>
      <w:r>
        <w:rPr>
          <w:rFonts w:hint="eastAsia" w:ascii="仿宋" w:hAnsi="仿宋" w:eastAsia="仿宋"/>
          <w:bCs/>
          <w:color w:val="000000"/>
          <w:sz w:val="32"/>
          <w:szCs w:val="32"/>
        </w:rPr>
        <w:t>上对成本的预算控制不足，除公路提质改造外，危桥改造、安保工程建设上工程量都比预算要超支，相应工程结算资金比预算大</w:t>
      </w:r>
      <w:r>
        <w:rPr>
          <w:rFonts w:ascii="仿宋" w:hAnsi="仿宋" w:eastAsia="仿宋"/>
          <w:bCs/>
          <w:color w:val="000000"/>
          <w:sz w:val="32"/>
          <w:szCs w:val="32"/>
        </w:rPr>
        <w:t>；</w:t>
      </w:r>
      <w:r>
        <w:rPr>
          <w:rFonts w:hint="eastAsia" w:ascii="仿宋" w:hAnsi="仿宋" w:eastAsia="仿宋"/>
          <w:bCs/>
          <w:color w:val="000000"/>
          <w:sz w:val="32"/>
          <w:szCs w:val="32"/>
        </w:rPr>
        <w:t>从完工的项目上看</w:t>
      </w:r>
      <w:r>
        <w:rPr>
          <w:rFonts w:ascii="仿宋" w:hAnsi="仿宋" w:eastAsia="仿宋"/>
          <w:bCs/>
          <w:color w:val="000000"/>
          <w:sz w:val="32"/>
          <w:szCs w:val="32"/>
        </w:rPr>
        <w:t>项目的效率性</w:t>
      </w:r>
      <w:r>
        <w:rPr>
          <w:rFonts w:hint="eastAsia" w:ascii="仿宋" w:hAnsi="仿宋" w:eastAsia="仿宋"/>
          <w:bCs/>
          <w:color w:val="000000"/>
          <w:sz w:val="32"/>
          <w:szCs w:val="32"/>
        </w:rPr>
        <w:t>，各项项目较好的达到了预期的效率，公路提质改造、公路安保工程超额完成了年初计划数量，都已完工，经省、市验收，各项都达到合格</w:t>
      </w:r>
      <w:r>
        <w:rPr>
          <w:rFonts w:ascii="仿宋" w:hAnsi="仿宋" w:eastAsia="仿宋"/>
          <w:bCs/>
          <w:color w:val="000000"/>
          <w:sz w:val="32"/>
          <w:szCs w:val="32"/>
        </w:rPr>
        <w:t>；</w:t>
      </w:r>
      <w:r>
        <w:rPr>
          <w:rFonts w:hint="eastAsia" w:ascii="仿宋" w:hAnsi="仿宋" w:eastAsia="仿宋"/>
          <w:bCs/>
          <w:color w:val="000000"/>
          <w:sz w:val="32"/>
          <w:szCs w:val="32"/>
        </w:rPr>
        <w:t>在</w:t>
      </w:r>
      <w:r>
        <w:rPr>
          <w:rFonts w:ascii="仿宋" w:hAnsi="仿宋" w:eastAsia="仿宋"/>
          <w:bCs/>
          <w:color w:val="000000"/>
          <w:sz w:val="32"/>
          <w:szCs w:val="32"/>
        </w:rPr>
        <w:t>项目的有效性</w:t>
      </w:r>
      <w:r>
        <w:rPr>
          <w:rFonts w:hint="eastAsia" w:ascii="仿宋" w:hAnsi="仿宋" w:eastAsia="仿宋"/>
          <w:bCs/>
          <w:color w:val="000000"/>
          <w:sz w:val="32"/>
          <w:szCs w:val="32"/>
        </w:rPr>
        <w:t>上，公路提质改造上根据进度支付比较到位，根道政办发【2014】28号文件的规定，需县评审中心结算和审计局的审计结论后才能支付剩余15%，质保期后再支付剩余的5%的金额，资金使用效率后期降低</w:t>
      </w:r>
      <w:r>
        <w:rPr>
          <w:rFonts w:ascii="仿宋" w:hAnsi="仿宋" w:eastAsia="仿宋"/>
          <w:bCs/>
          <w:color w:val="000000"/>
          <w:sz w:val="32"/>
          <w:szCs w:val="32"/>
        </w:rPr>
        <w:t>；</w:t>
      </w:r>
      <w:r>
        <w:rPr>
          <w:rFonts w:hint="eastAsia" w:ascii="仿宋" w:hAnsi="仿宋" w:eastAsia="仿宋"/>
          <w:bCs/>
          <w:color w:val="000000"/>
          <w:sz w:val="32"/>
          <w:szCs w:val="32"/>
        </w:rPr>
        <w:t>在</w:t>
      </w:r>
      <w:r>
        <w:rPr>
          <w:rFonts w:ascii="仿宋" w:hAnsi="仿宋" w:eastAsia="仿宋"/>
          <w:bCs/>
          <w:color w:val="000000"/>
          <w:sz w:val="32"/>
          <w:szCs w:val="32"/>
        </w:rPr>
        <w:t>项目的可持续</w:t>
      </w:r>
      <w:r>
        <w:rPr>
          <w:rFonts w:hint="eastAsia" w:ascii="仿宋" w:hAnsi="仿宋" w:eastAsia="仿宋"/>
          <w:bCs/>
          <w:color w:val="000000"/>
          <w:sz w:val="32"/>
          <w:szCs w:val="32"/>
        </w:rPr>
        <w:t>上，项目完工后，各项目部对交接、评审结算等手续上安排专人负责，资金支付上，财务人员应当及时与财政局、审计部门衔接，负责资金的支付工作。</w:t>
      </w:r>
    </w:p>
    <w:p>
      <w:pPr>
        <w:spacing w:line="5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六</w:t>
      </w:r>
      <w:r>
        <w:rPr>
          <w:rFonts w:ascii="仿宋" w:hAnsi="仿宋" w:eastAsia="仿宋"/>
          <w:bCs/>
          <w:color w:val="000000"/>
          <w:sz w:val="32"/>
          <w:szCs w:val="32"/>
        </w:rPr>
        <w:t>、其他需要说明的问题</w:t>
      </w:r>
    </w:p>
    <w:p>
      <w:pPr>
        <w:spacing w:line="500" w:lineRule="exact"/>
        <w:ind w:firstLine="640" w:firstLineChars="200"/>
        <w:rPr>
          <w:rFonts w:ascii="仿宋" w:hAnsi="仿宋" w:eastAsia="仿宋"/>
          <w:bCs/>
          <w:color w:val="000000"/>
          <w:sz w:val="32"/>
          <w:szCs w:val="32"/>
        </w:rPr>
      </w:pPr>
      <w:r>
        <w:rPr>
          <w:rFonts w:ascii="仿宋" w:hAnsi="仿宋" w:eastAsia="仿宋"/>
          <w:bCs/>
          <w:color w:val="000000"/>
          <w:sz w:val="32"/>
          <w:szCs w:val="32"/>
        </w:rPr>
        <w:t>（一）后续工作计划。</w:t>
      </w:r>
      <w:r>
        <w:rPr>
          <w:rFonts w:hint="eastAsia" w:ascii="仿宋" w:hAnsi="仿宋" w:eastAsia="仿宋"/>
          <w:bCs/>
          <w:color w:val="000000"/>
          <w:sz w:val="32"/>
          <w:szCs w:val="32"/>
        </w:rPr>
        <w:t>一是在保证质量保证安全的前提上加快建设力度；二是加快资料整理工作，配合县评审中心进行评审结算；三是做好项目结算审计工作，按照政策要求，支付相应的工程款；四是督促乡镇、行政村自筹支付资金部分支付到施工单位。</w:t>
      </w:r>
    </w:p>
    <w:p>
      <w:pPr>
        <w:spacing w:line="500" w:lineRule="exact"/>
        <w:ind w:firstLine="640" w:firstLineChars="200"/>
        <w:rPr>
          <w:rFonts w:ascii="仿宋" w:hAnsi="仿宋" w:eastAsia="仿宋"/>
          <w:bCs/>
          <w:color w:val="000000"/>
          <w:sz w:val="32"/>
          <w:szCs w:val="32"/>
        </w:rPr>
      </w:pPr>
      <w:r>
        <w:rPr>
          <w:rFonts w:ascii="仿宋" w:hAnsi="仿宋" w:eastAsia="仿宋"/>
          <w:bCs/>
          <w:color w:val="000000"/>
          <w:sz w:val="32"/>
          <w:szCs w:val="32"/>
        </w:rPr>
        <w:t>（二）主要经验及做法、存在问题和建议。</w:t>
      </w:r>
      <w:r>
        <w:rPr>
          <w:rFonts w:hint="eastAsia" w:ascii="仿宋" w:hAnsi="仿宋" w:eastAsia="仿宋"/>
          <w:bCs/>
          <w:color w:val="000000"/>
          <w:sz w:val="32"/>
          <w:szCs w:val="32"/>
        </w:rPr>
        <w:t>项目资金的拨入，每年度县财政局根据省财政厅指标文件，将该年度的资金拨付到专户管理；项目建设上，我单位在建设过程中，项目部负责专人对专项事项的管理，比如桥梁、安保、农村公路建设在前期工作上是有专人负责拟合同、负责招投标的各项事务，建设期中，全方位的派遣技术人员下到施工现场进行技术指导，聘请专业监理公司进行工程监督监理；在验收上，验收要有财政、交通部门共同参与验收，招投标项目还需经过评审中心评审出具评审结论；在资金管理上，我单位实施的是财政、交通共同管理，每笔资金的拨付都要通过财政部门对应股室签字认可共同支付，保证了专款专用。但也存在不少的问题，比如计划数据计划股提供的数据都较慢，一旦碰到省财政厅下发的指标文件里含有交通运输局、公路局的数据，县财政不能分清楚明细时，该笔资金就存在延迟拨入项目单位的情况，其次，施工方资料整理较慢，评审中心出具的评审结论时间较长，评审结论后还要通过县审计局审计资金，尾款拨入施工单位时间较长；另外农村公路路网建设涉及面广，单位技术人员人少但负责范围过大，不利于项目的监管。建议一是交通运输局、公路局财务股与计划股协作配合，积极对各项数据进行划分，以确保资金从县财政及时拨付到位；二是加强督促施工单位进行资料的整理与报送，项目部应及时与县评审中心、县审计局进行衔接拿到结算、审计报告，财务股根据相关文件及合同规定支付尾款及质保金，三是增加技术人员对建设项目的技术、质量进行指导与监管。</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8D3571"/>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4073203"/>
    <w:rsid w:val="04130E23"/>
    <w:rsid w:val="0A7A5827"/>
    <w:rsid w:val="0B99052B"/>
    <w:rsid w:val="0D501777"/>
    <w:rsid w:val="14866A39"/>
    <w:rsid w:val="1C06491F"/>
    <w:rsid w:val="1C4D7678"/>
    <w:rsid w:val="207E43F5"/>
    <w:rsid w:val="25FE4476"/>
    <w:rsid w:val="2BC5737C"/>
    <w:rsid w:val="2D747B22"/>
    <w:rsid w:val="41505E8A"/>
    <w:rsid w:val="43E166BA"/>
    <w:rsid w:val="54E54713"/>
    <w:rsid w:val="574C64B3"/>
    <w:rsid w:val="59987F3E"/>
    <w:rsid w:val="5C8A1451"/>
    <w:rsid w:val="64F1631A"/>
    <w:rsid w:val="6C626B9C"/>
    <w:rsid w:val="722F2426"/>
    <w:rsid w:val="75682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600" w:firstLineChars="200"/>
    </w:pPr>
    <w:rPr>
      <w:rFonts w:ascii="仿宋_GB2312" w:hAnsi="宋体" w:eastAsia="仿宋_GB2312" w:cs="宋体"/>
      <w:sz w:val="30"/>
      <w:szCs w:val="30"/>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8613</Words>
  <Characters>10009</Characters>
  <Lines>69</Lines>
  <Paragraphs>19</Paragraphs>
  <TotalTime>0</TotalTime>
  <ScaleCrop>false</ScaleCrop>
  <LinksUpToDate>false</LinksUpToDate>
  <CharactersWithSpaces>11021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2023-09-25T09:38:00Z</cp:lastPrinted>
  <dcterms:modified xsi:type="dcterms:W3CDTF">2023-09-28T05:32:00Z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71A1EC7898814576929A14F21E723409_13</vt:lpwstr>
  </property>
</Properties>
</file>