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7EAE">
      <w:pPr>
        <w:pStyle w:val="2"/>
        <w:rPr>
          <w:rFonts w:eastAsia="方正黑体_GBK"/>
          <w:sz w:val="32"/>
          <w:szCs w:val="32"/>
        </w:rPr>
      </w:pPr>
      <w:r>
        <w:rPr>
          <w:rFonts w:eastAsia="方正黑体_GBK"/>
          <w:sz w:val="32"/>
          <w:szCs w:val="32"/>
        </w:rPr>
        <w:t>附件3</w:t>
      </w:r>
    </w:p>
    <w:p w14:paraId="6815D6F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东安县</w:t>
      </w:r>
      <w:r>
        <w:rPr>
          <w:rFonts w:hint="eastAsia" w:ascii="方正小标宋简体" w:hAnsi="方正小标宋简体" w:eastAsia="方正小标宋简体" w:cs="方正小标宋简体"/>
          <w:sz w:val="44"/>
          <w:szCs w:val="44"/>
        </w:rPr>
        <w:t>应急管理行政执法事项清单（行政检查</w:t>
      </w:r>
      <w:r>
        <w:rPr>
          <w:rFonts w:hint="eastAsia" w:ascii="方正小标宋简体" w:hAnsi="方正小标宋简体" w:eastAsia="方正小标宋简体" w:cs="方正小标宋简体"/>
          <w:sz w:val="44"/>
          <w:szCs w:val="44"/>
          <w:lang w:val="en-US" w:eastAsia="zh-CN"/>
        </w:rPr>
        <w:t>28</w:t>
      </w:r>
      <w:r>
        <w:rPr>
          <w:rFonts w:hint="eastAsia" w:ascii="方正小标宋简体" w:hAnsi="方正小标宋简体" w:eastAsia="方正小标宋简体" w:cs="方正小标宋简体"/>
          <w:sz w:val="44"/>
          <w:szCs w:val="44"/>
        </w:rPr>
        <w:t>项）</w:t>
      </w:r>
    </w:p>
    <w:tbl>
      <w:tblPr>
        <w:tblStyle w:val="7"/>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10"/>
        <w:gridCol w:w="1035"/>
        <w:gridCol w:w="4360"/>
        <w:gridCol w:w="1025"/>
        <w:gridCol w:w="1585"/>
        <w:gridCol w:w="1355"/>
        <w:gridCol w:w="790"/>
        <w:gridCol w:w="855"/>
        <w:gridCol w:w="1550"/>
      </w:tblGrid>
      <w:tr w14:paraId="2F73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0" w:type="dxa"/>
            <w:vAlign w:val="center"/>
          </w:tcPr>
          <w:p w14:paraId="23EE2BD2">
            <w:pPr>
              <w:spacing w:line="240" w:lineRule="exact"/>
              <w:jc w:val="center"/>
              <w:rPr>
                <w:rFonts w:eastAsia="方正黑体_GBK"/>
                <w:color w:val="000000"/>
                <w:kern w:val="0"/>
                <w:sz w:val="24"/>
              </w:rPr>
            </w:pPr>
            <w:r>
              <w:rPr>
                <w:rFonts w:eastAsia="方正黑体_GBK"/>
                <w:color w:val="000000"/>
                <w:kern w:val="0"/>
                <w:sz w:val="24"/>
              </w:rPr>
              <w:t>序号</w:t>
            </w:r>
          </w:p>
        </w:tc>
        <w:tc>
          <w:tcPr>
            <w:tcW w:w="1410" w:type="dxa"/>
            <w:vAlign w:val="center"/>
          </w:tcPr>
          <w:p w14:paraId="1ABC8D16">
            <w:pPr>
              <w:spacing w:line="240" w:lineRule="exact"/>
              <w:jc w:val="center"/>
              <w:rPr>
                <w:rFonts w:eastAsia="方正黑体_GBK"/>
                <w:color w:val="000000"/>
                <w:kern w:val="0"/>
                <w:sz w:val="24"/>
              </w:rPr>
            </w:pPr>
            <w:r>
              <w:rPr>
                <w:rFonts w:eastAsia="方正黑体_GBK"/>
                <w:color w:val="000000"/>
                <w:kern w:val="0"/>
                <w:sz w:val="24"/>
              </w:rPr>
              <w:t>检查事项</w:t>
            </w:r>
          </w:p>
        </w:tc>
        <w:tc>
          <w:tcPr>
            <w:tcW w:w="1035" w:type="dxa"/>
            <w:vAlign w:val="center"/>
          </w:tcPr>
          <w:p w14:paraId="04513764">
            <w:pPr>
              <w:spacing w:line="240" w:lineRule="exact"/>
              <w:jc w:val="center"/>
              <w:rPr>
                <w:rFonts w:eastAsia="方正黑体_GBK"/>
                <w:color w:val="000000"/>
                <w:kern w:val="0"/>
                <w:sz w:val="24"/>
              </w:rPr>
            </w:pPr>
            <w:r>
              <w:rPr>
                <w:rFonts w:eastAsia="方正黑体_GBK"/>
                <w:color w:val="000000"/>
                <w:kern w:val="0"/>
                <w:sz w:val="24"/>
              </w:rPr>
              <w:t>检查主体（实施层级）</w:t>
            </w:r>
          </w:p>
        </w:tc>
        <w:tc>
          <w:tcPr>
            <w:tcW w:w="4360" w:type="dxa"/>
            <w:vAlign w:val="center"/>
          </w:tcPr>
          <w:p w14:paraId="0F6A9CA0">
            <w:pPr>
              <w:spacing w:line="240" w:lineRule="exact"/>
              <w:jc w:val="center"/>
              <w:rPr>
                <w:rFonts w:eastAsia="方正黑体_GBK"/>
                <w:color w:val="000000"/>
                <w:kern w:val="0"/>
                <w:sz w:val="24"/>
              </w:rPr>
            </w:pPr>
            <w:r>
              <w:rPr>
                <w:rFonts w:eastAsia="方正黑体_GBK"/>
                <w:color w:val="000000"/>
                <w:kern w:val="0"/>
                <w:sz w:val="24"/>
              </w:rPr>
              <w:t>实施依据</w:t>
            </w:r>
          </w:p>
        </w:tc>
        <w:tc>
          <w:tcPr>
            <w:tcW w:w="1025" w:type="dxa"/>
            <w:vAlign w:val="center"/>
          </w:tcPr>
          <w:p w14:paraId="345AA5C6">
            <w:pPr>
              <w:spacing w:line="240" w:lineRule="exact"/>
              <w:jc w:val="center"/>
              <w:rPr>
                <w:rFonts w:eastAsia="方正黑体_GBK"/>
                <w:color w:val="000000"/>
                <w:kern w:val="0"/>
                <w:sz w:val="24"/>
              </w:rPr>
            </w:pPr>
            <w:r>
              <w:rPr>
                <w:rFonts w:eastAsia="方正黑体_GBK"/>
                <w:color w:val="000000"/>
                <w:kern w:val="0"/>
                <w:sz w:val="24"/>
              </w:rPr>
              <w:t>承办机构</w:t>
            </w:r>
          </w:p>
        </w:tc>
        <w:tc>
          <w:tcPr>
            <w:tcW w:w="1585" w:type="dxa"/>
            <w:vAlign w:val="center"/>
          </w:tcPr>
          <w:p w14:paraId="13279F70">
            <w:pPr>
              <w:spacing w:line="240" w:lineRule="exact"/>
              <w:jc w:val="center"/>
              <w:rPr>
                <w:rFonts w:eastAsia="方正黑体_GBK"/>
                <w:color w:val="000000"/>
                <w:kern w:val="0"/>
                <w:sz w:val="24"/>
              </w:rPr>
            </w:pPr>
            <w:r>
              <w:rPr>
                <w:rFonts w:eastAsia="方正黑体_GBK"/>
                <w:color w:val="000000"/>
                <w:kern w:val="0"/>
                <w:sz w:val="24"/>
              </w:rPr>
              <w:t>检查对象</w:t>
            </w:r>
          </w:p>
        </w:tc>
        <w:tc>
          <w:tcPr>
            <w:tcW w:w="1355" w:type="dxa"/>
            <w:vAlign w:val="center"/>
          </w:tcPr>
          <w:p w14:paraId="75AE3AE0">
            <w:pPr>
              <w:spacing w:line="240" w:lineRule="exact"/>
              <w:jc w:val="center"/>
              <w:rPr>
                <w:rFonts w:eastAsia="方正黑体_GBK"/>
                <w:color w:val="000000"/>
                <w:kern w:val="0"/>
                <w:sz w:val="24"/>
              </w:rPr>
            </w:pPr>
            <w:r>
              <w:rPr>
                <w:rFonts w:eastAsia="方正黑体_GBK"/>
                <w:color w:val="000000"/>
                <w:kern w:val="0"/>
                <w:sz w:val="24"/>
              </w:rPr>
              <w:t>检查内容</w:t>
            </w:r>
          </w:p>
        </w:tc>
        <w:tc>
          <w:tcPr>
            <w:tcW w:w="790" w:type="dxa"/>
            <w:vAlign w:val="center"/>
          </w:tcPr>
          <w:p w14:paraId="122E0F84">
            <w:pPr>
              <w:spacing w:line="240" w:lineRule="exact"/>
              <w:jc w:val="center"/>
              <w:rPr>
                <w:rFonts w:eastAsia="方正黑体_GBK"/>
                <w:color w:val="000000"/>
                <w:kern w:val="0"/>
                <w:sz w:val="24"/>
              </w:rPr>
            </w:pPr>
            <w:r>
              <w:rPr>
                <w:rFonts w:eastAsia="方正黑体_GBK"/>
                <w:color w:val="000000"/>
                <w:kern w:val="0"/>
                <w:sz w:val="24"/>
              </w:rPr>
              <w:t>检查方式</w:t>
            </w:r>
          </w:p>
        </w:tc>
        <w:tc>
          <w:tcPr>
            <w:tcW w:w="855" w:type="dxa"/>
            <w:vAlign w:val="center"/>
          </w:tcPr>
          <w:p w14:paraId="6F850658">
            <w:pPr>
              <w:spacing w:line="240" w:lineRule="exact"/>
              <w:jc w:val="center"/>
              <w:rPr>
                <w:rFonts w:eastAsia="方正黑体_GBK"/>
                <w:color w:val="000000"/>
                <w:kern w:val="0"/>
                <w:sz w:val="24"/>
              </w:rPr>
            </w:pPr>
            <w:r>
              <w:rPr>
                <w:rFonts w:eastAsia="方正黑体_GBK"/>
                <w:color w:val="000000"/>
                <w:kern w:val="0"/>
                <w:sz w:val="24"/>
              </w:rPr>
              <w:t>检查频次</w:t>
            </w:r>
          </w:p>
        </w:tc>
        <w:tc>
          <w:tcPr>
            <w:tcW w:w="1550" w:type="dxa"/>
            <w:vAlign w:val="center"/>
          </w:tcPr>
          <w:p w14:paraId="7C1C0993">
            <w:pPr>
              <w:spacing w:line="240" w:lineRule="exact"/>
              <w:jc w:val="center"/>
              <w:rPr>
                <w:rFonts w:eastAsia="方正黑体_GBK"/>
                <w:color w:val="000000"/>
                <w:kern w:val="0"/>
                <w:sz w:val="24"/>
              </w:rPr>
            </w:pPr>
            <w:r>
              <w:rPr>
                <w:rFonts w:eastAsia="方正黑体_GBK"/>
                <w:color w:val="000000"/>
                <w:kern w:val="0"/>
                <w:sz w:val="24"/>
              </w:rPr>
              <w:t>备注</w:t>
            </w:r>
          </w:p>
        </w:tc>
      </w:tr>
      <w:tr w14:paraId="46D3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7" w:hRule="atLeast"/>
          <w:jc w:val="center"/>
        </w:trPr>
        <w:tc>
          <w:tcPr>
            <w:tcW w:w="600" w:type="dxa"/>
            <w:vAlign w:val="center"/>
          </w:tcPr>
          <w:p w14:paraId="192FD73F">
            <w:pPr>
              <w:topLinePunct/>
              <w:adjustRightInd w:val="0"/>
              <w:snapToGrid w:val="0"/>
              <w:spacing w:line="320" w:lineRule="exact"/>
              <w:textAlignment w:val="center"/>
              <w:rPr>
                <w:rFonts w:eastAsia="仿宋_GB2312"/>
                <w:kern w:val="0"/>
                <w:sz w:val="20"/>
                <w:szCs w:val="20"/>
              </w:rPr>
            </w:pPr>
            <w:r>
              <w:rPr>
                <w:rFonts w:eastAsia="仿宋_GB2312"/>
                <w:kern w:val="0"/>
                <w:sz w:val="20"/>
                <w:szCs w:val="20"/>
                <w:lang w:bidi="ar"/>
              </w:rPr>
              <w:t>1</w:t>
            </w:r>
          </w:p>
        </w:tc>
        <w:tc>
          <w:tcPr>
            <w:tcW w:w="1410" w:type="dxa"/>
            <w:vAlign w:val="center"/>
          </w:tcPr>
          <w:p w14:paraId="55C2305B">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对生产经营单位贯彻执行安全生产法律法规和国家标准标准、行业标准情况的行政检查</w:t>
            </w:r>
          </w:p>
        </w:tc>
        <w:tc>
          <w:tcPr>
            <w:tcW w:w="1035" w:type="dxa"/>
            <w:vAlign w:val="center"/>
          </w:tcPr>
          <w:p w14:paraId="7F3A2AA8">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省级、市级、县级</w:t>
            </w:r>
          </w:p>
        </w:tc>
        <w:tc>
          <w:tcPr>
            <w:tcW w:w="4360" w:type="dxa"/>
            <w:vAlign w:val="center"/>
          </w:tcPr>
          <w:p w14:paraId="00AA6D3D">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1.《中华人民共和国安全生产法》第六十二条第一款：县级以上地方各级人民政府应当根据本行政区域内的安全生产状况，组织有关部门按照职责分工，对本行政区域内容易发生重大生产安全事故</w:t>
            </w:r>
            <w:bookmarkStart w:id="0" w:name="OLE_LINK1"/>
            <w:r>
              <w:rPr>
                <w:rFonts w:eastAsia="仿宋_GB2312"/>
                <w:kern w:val="0"/>
                <w:sz w:val="20"/>
                <w:szCs w:val="20"/>
                <w:lang w:bidi="ar"/>
              </w:rPr>
              <w:t>的生产经营单位进行严格检查。</w:t>
            </w:r>
            <w:bookmarkEnd w:id="0"/>
            <w:r>
              <w:rPr>
                <w:rFonts w:eastAsia="仿宋_GB2312"/>
                <w:kern w:val="0"/>
                <w:sz w:val="20"/>
                <w:szCs w:val="20"/>
                <w:lang w:bidi="ar"/>
              </w:rPr>
              <w:br w:type="textWrapping"/>
            </w:r>
            <w:r>
              <w:rPr>
                <w:rFonts w:eastAsia="仿宋_GB2312"/>
                <w:kern w:val="0"/>
                <w:sz w:val="20"/>
                <w:szCs w:val="20"/>
                <w:lang w:bidi="ar"/>
              </w:rPr>
              <w:t xml:space="preserve">   第六十五条第一款：应急管理部门和其他负有安全生产监督管理职责的部门依法开展安全生产行政执法工作，对生产经营单位执行有关安全生产的法律、法规和国家标准或者行业标准的情况进行监督检查。</w:t>
            </w:r>
            <w:r>
              <w:rPr>
                <w:rFonts w:eastAsia="仿宋_GB2312"/>
                <w:kern w:val="0"/>
                <w:sz w:val="20"/>
                <w:szCs w:val="20"/>
                <w:lang w:bidi="ar"/>
              </w:rPr>
              <w:br w:type="textWrapping"/>
            </w:r>
            <w:r>
              <w:rPr>
                <w:rFonts w:eastAsia="仿宋_GB2312"/>
                <w:kern w:val="0"/>
                <w:sz w:val="20"/>
                <w:szCs w:val="20"/>
                <w:lang w:bidi="ar"/>
              </w:rPr>
              <w:t>2.《湖南省安全生产条例》第五条：县级以上人民政府急管理部门依法对本行政区域内的安全生产工作实施综合监督管理，指导协调、监督检查、巡查考核本级人民政府有关部门和下级人民政府安全生产工作，承担职责范围内安全生产监督管理职责。</w:t>
            </w:r>
          </w:p>
        </w:tc>
        <w:tc>
          <w:tcPr>
            <w:tcW w:w="1025" w:type="dxa"/>
            <w:vAlign w:val="center"/>
          </w:tcPr>
          <w:p w14:paraId="4F680EAA">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县应急部门负有监管职责的内设机构</w:t>
            </w:r>
          </w:p>
        </w:tc>
        <w:tc>
          <w:tcPr>
            <w:tcW w:w="1585" w:type="dxa"/>
            <w:vAlign w:val="center"/>
          </w:tcPr>
          <w:p w14:paraId="6E403150">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煤矿企业，非煤矿山企业，烟花爆竹生产经营单位，危险化学品生产、经营、存储单位，冶金、有色、机械、建材、轻工、纺织、烟草、商贸等工贸企业，安全生产培训机构，安全生产检测检验、安全评价机构等</w:t>
            </w:r>
          </w:p>
        </w:tc>
        <w:tc>
          <w:tcPr>
            <w:tcW w:w="1355" w:type="dxa"/>
            <w:vAlign w:val="center"/>
          </w:tcPr>
          <w:p w14:paraId="160FF19C">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生产经营单位贯彻执行安全生产法律法规和国家标准标准、行业标准情况。</w:t>
            </w:r>
          </w:p>
        </w:tc>
        <w:tc>
          <w:tcPr>
            <w:tcW w:w="790" w:type="dxa"/>
            <w:vAlign w:val="center"/>
          </w:tcPr>
          <w:p w14:paraId="108B5851">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现场执法与非现场执法相结合</w:t>
            </w:r>
          </w:p>
        </w:tc>
        <w:tc>
          <w:tcPr>
            <w:tcW w:w="855" w:type="dxa"/>
            <w:vAlign w:val="center"/>
          </w:tcPr>
          <w:p w14:paraId="504F43A7">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按县应急部门每年报本级政府审批的年度监督检查计划执行</w:t>
            </w:r>
          </w:p>
        </w:tc>
        <w:tc>
          <w:tcPr>
            <w:tcW w:w="1550" w:type="dxa"/>
            <w:vAlign w:val="center"/>
          </w:tcPr>
          <w:p w14:paraId="499CAB58">
            <w:pPr>
              <w:topLinePunct/>
              <w:adjustRightInd w:val="0"/>
              <w:snapToGrid w:val="0"/>
              <w:spacing w:line="320" w:lineRule="exact"/>
              <w:jc w:val="left"/>
              <w:textAlignment w:val="center"/>
              <w:rPr>
                <w:rFonts w:eastAsia="仿宋_GB2312"/>
                <w:kern w:val="0"/>
                <w:sz w:val="20"/>
                <w:szCs w:val="20"/>
                <w:lang w:bidi="ar"/>
              </w:rPr>
            </w:pPr>
            <w:r>
              <w:rPr>
                <w:rFonts w:eastAsia="仿宋_GB2312"/>
                <w:kern w:val="0"/>
                <w:sz w:val="20"/>
                <w:szCs w:val="20"/>
              </w:rPr>
              <w:t>涉企行政检查原则上以属地为主，有重大影响或者跨县级区域的，由市级应急部门负责，有重大影响或者跨市级区域的，由省级应急部门负责。</w:t>
            </w:r>
          </w:p>
        </w:tc>
      </w:tr>
      <w:tr w14:paraId="734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C749FD9">
            <w:pPr>
              <w:topLinePunct/>
              <w:adjustRightInd w:val="0"/>
              <w:snapToGrid w:val="0"/>
              <w:spacing w:line="320" w:lineRule="exact"/>
              <w:textAlignment w:val="center"/>
              <w:rPr>
                <w:rFonts w:eastAsia="仿宋_GB2312"/>
                <w:kern w:val="0"/>
                <w:sz w:val="18"/>
                <w:szCs w:val="18"/>
                <w:lang w:bidi="ar"/>
              </w:rPr>
            </w:pPr>
            <w:r>
              <w:rPr>
                <w:rFonts w:eastAsia="仿宋_GB2312"/>
                <w:kern w:val="0"/>
                <w:sz w:val="18"/>
                <w:szCs w:val="18"/>
                <w:lang w:bidi="ar"/>
              </w:rPr>
              <w:t>2</w:t>
            </w:r>
          </w:p>
        </w:tc>
        <w:tc>
          <w:tcPr>
            <w:tcW w:w="1410" w:type="dxa"/>
            <w:vAlign w:val="center"/>
          </w:tcPr>
          <w:p w14:paraId="6466EBEF">
            <w:pPr>
              <w:widowControl/>
              <w:spacing w:line="320" w:lineRule="exact"/>
              <w:textAlignment w:val="center"/>
              <w:rPr>
                <w:rFonts w:eastAsia="仿宋_GB2312"/>
                <w:kern w:val="0"/>
                <w:sz w:val="20"/>
                <w:szCs w:val="20"/>
                <w:lang w:bidi="ar"/>
              </w:rPr>
            </w:pPr>
            <w:r>
              <w:rPr>
                <w:rFonts w:eastAsia="仿宋_GB2312"/>
                <w:kern w:val="0"/>
                <w:sz w:val="20"/>
                <w:szCs w:val="20"/>
                <w:lang w:bidi="ar"/>
              </w:rPr>
              <w:t>对生产经营单位落实安全生产主体责任的监督检查</w:t>
            </w:r>
          </w:p>
          <w:p w14:paraId="1D81FC76">
            <w:pPr>
              <w:widowControl/>
              <w:spacing w:line="320" w:lineRule="exact"/>
              <w:textAlignment w:val="center"/>
              <w:rPr>
                <w:rFonts w:eastAsia="仿宋_GB2312"/>
                <w:kern w:val="0"/>
                <w:sz w:val="20"/>
                <w:szCs w:val="20"/>
                <w:lang w:bidi="ar"/>
              </w:rPr>
            </w:pPr>
          </w:p>
        </w:tc>
        <w:tc>
          <w:tcPr>
            <w:tcW w:w="1035" w:type="dxa"/>
            <w:vAlign w:val="center"/>
          </w:tcPr>
          <w:p w14:paraId="509CBC20">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县级</w:t>
            </w:r>
          </w:p>
        </w:tc>
        <w:tc>
          <w:tcPr>
            <w:tcW w:w="4360" w:type="dxa"/>
            <w:vAlign w:val="center"/>
          </w:tcPr>
          <w:p w14:paraId="369A96AC">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《湖南省生产经营单位安全生产主体责任规定》第三十二条</w:t>
            </w:r>
            <w:r>
              <w:rPr>
                <w:rFonts w:eastAsia="仿宋_GB2312"/>
                <w:kern w:val="0"/>
                <w:sz w:val="20"/>
                <w:szCs w:val="20"/>
                <w:lang w:val="en" w:bidi="ar"/>
              </w:rPr>
              <w:t>：</w:t>
            </w:r>
            <w:r>
              <w:rPr>
                <w:rFonts w:eastAsia="仿宋_GB2312"/>
                <w:kern w:val="0"/>
                <w:sz w:val="20"/>
                <w:szCs w:val="20"/>
                <w:lang w:bidi="ar"/>
              </w:rPr>
              <w:t>各级人民政府应当加强对安全生产工作的领导，组织、协调、保障、督促负有安全生产监督管理职责的部门依法履行对生产经营单位落实安全生产主体责任的监督管理职责。</w:t>
            </w:r>
          </w:p>
          <w:p w14:paraId="5E2FB3A3">
            <w:pPr>
              <w:topLinePunct/>
              <w:adjustRightInd w:val="0"/>
              <w:snapToGrid w:val="0"/>
              <w:spacing w:line="320" w:lineRule="exact"/>
              <w:ind w:firstLine="400" w:firstLineChars="200"/>
              <w:textAlignment w:val="center"/>
              <w:rPr>
                <w:rFonts w:eastAsia="仿宋_GB2312"/>
                <w:kern w:val="0"/>
                <w:sz w:val="20"/>
                <w:szCs w:val="20"/>
                <w:lang w:bidi="ar"/>
              </w:rPr>
            </w:pPr>
            <w:r>
              <w:rPr>
                <w:rFonts w:eastAsia="仿宋_GB2312"/>
                <w:kern w:val="0"/>
                <w:sz w:val="20"/>
                <w:szCs w:val="20"/>
                <w:lang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3574F455">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对发现存在重大事故隐患、安全生产违法行为的生产经营单位，负有安全监督管理职责的部门应当增加监督检查频次，督促整改整治。</w:t>
            </w:r>
          </w:p>
          <w:p w14:paraId="27AF00A0">
            <w:pPr>
              <w:topLinePunct/>
              <w:adjustRightInd w:val="0"/>
              <w:snapToGrid w:val="0"/>
              <w:spacing w:line="320" w:lineRule="exact"/>
              <w:ind w:firstLine="200" w:firstLineChars="100"/>
              <w:textAlignment w:val="center"/>
              <w:rPr>
                <w:rFonts w:eastAsia="仿宋_GB2312"/>
                <w:kern w:val="0"/>
                <w:sz w:val="20"/>
                <w:szCs w:val="20"/>
                <w:lang w:bidi="ar"/>
              </w:rPr>
            </w:pPr>
            <w:r>
              <w:rPr>
                <w:rFonts w:eastAsia="仿宋_GB2312"/>
                <w:kern w:val="0"/>
                <w:sz w:val="20"/>
                <w:szCs w:val="20"/>
                <w:lang w:bidi="ar"/>
              </w:rPr>
              <w:t>负有安全监督管理职责的部门应当加强执法信息共享，健全联合检查制度，避免和减少交叉、重复检查。</w:t>
            </w:r>
          </w:p>
        </w:tc>
        <w:tc>
          <w:tcPr>
            <w:tcW w:w="1025" w:type="dxa"/>
            <w:vAlign w:val="center"/>
          </w:tcPr>
          <w:p w14:paraId="71F4A00A">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县应急部门负有监管职责的内设机构</w:t>
            </w:r>
          </w:p>
        </w:tc>
        <w:tc>
          <w:tcPr>
            <w:tcW w:w="1585" w:type="dxa"/>
            <w:vAlign w:val="center"/>
          </w:tcPr>
          <w:p w14:paraId="4511894F">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煤矿企业，非煤矿山企业，烟花爆竹生产经营单位，危险化学品生产、经营、存储单位，冶金、有色、机械、建材、轻工、纺织、烟草、商贸等工贸企业，安全生产培训机构，安全生产检测检验、安全评价机构等。</w:t>
            </w:r>
          </w:p>
        </w:tc>
        <w:tc>
          <w:tcPr>
            <w:tcW w:w="1355" w:type="dxa"/>
            <w:vAlign w:val="center"/>
          </w:tcPr>
          <w:p w14:paraId="5433C79B">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生产经营单位落实安全生产主体责任情况。</w:t>
            </w:r>
          </w:p>
        </w:tc>
        <w:tc>
          <w:tcPr>
            <w:tcW w:w="790" w:type="dxa"/>
            <w:vAlign w:val="center"/>
          </w:tcPr>
          <w:p w14:paraId="1A936328">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lang w:bidi="ar"/>
              </w:rPr>
              <w:t>现场执法与非现场执法相结合</w:t>
            </w:r>
          </w:p>
        </w:tc>
        <w:tc>
          <w:tcPr>
            <w:tcW w:w="855" w:type="dxa"/>
            <w:vAlign w:val="center"/>
          </w:tcPr>
          <w:p w14:paraId="550249D1">
            <w:pPr>
              <w:topLinePunct/>
              <w:adjustRightInd w:val="0"/>
              <w:snapToGrid w:val="0"/>
              <w:spacing w:line="320" w:lineRule="exact"/>
              <w:textAlignment w:val="center"/>
              <w:rPr>
                <w:rFonts w:eastAsia="仿宋_GB2312"/>
                <w:kern w:val="0"/>
                <w:sz w:val="20"/>
                <w:szCs w:val="20"/>
                <w:lang w:bidi="ar"/>
              </w:rPr>
            </w:pPr>
            <w:r>
              <w:rPr>
                <w:rFonts w:hint="eastAsia" w:eastAsia="仿宋_GB2312"/>
                <w:kern w:val="0"/>
                <w:sz w:val="20"/>
                <w:szCs w:val="20"/>
                <w:lang w:val="en-US" w:eastAsia="zh-CN" w:bidi="ar"/>
              </w:rPr>
              <w:t>按</w:t>
            </w:r>
            <w:r>
              <w:rPr>
                <w:rFonts w:eastAsia="仿宋_GB2312"/>
                <w:kern w:val="0"/>
                <w:sz w:val="20"/>
                <w:szCs w:val="20"/>
                <w:lang w:bidi="ar"/>
              </w:rPr>
              <w:t>县应急部门每年报本级政府审批的年度监督检查计划执行</w:t>
            </w:r>
          </w:p>
        </w:tc>
        <w:tc>
          <w:tcPr>
            <w:tcW w:w="1550" w:type="dxa"/>
            <w:vAlign w:val="center"/>
          </w:tcPr>
          <w:p w14:paraId="52BB91B0">
            <w:pPr>
              <w:topLinePunct/>
              <w:adjustRightInd w:val="0"/>
              <w:snapToGrid w:val="0"/>
              <w:spacing w:line="320" w:lineRule="exact"/>
              <w:textAlignment w:val="center"/>
              <w:rPr>
                <w:rFonts w:eastAsia="仿宋_GB2312"/>
                <w:kern w:val="0"/>
                <w:sz w:val="20"/>
                <w:szCs w:val="20"/>
                <w:lang w:bidi="ar"/>
              </w:rPr>
            </w:pPr>
            <w:r>
              <w:rPr>
                <w:rFonts w:eastAsia="仿宋_GB2312"/>
                <w:kern w:val="0"/>
                <w:sz w:val="20"/>
                <w:szCs w:val="20"/>
              </w:rPr>
              <w:t>涉企行政检查原则上以属地为主，有重大影响或者跨县级区域的，由市级应急部门负责，有重大影响或者跨市级区域的，由省级应急部门负责。</w:t>
            </w:r>
          </w:p>
        </w:tc>
      </w:tr>
      <w:tr w14:paraId="599E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600" w:type="dxa"/>
            <w:vAlign w:val="center"/>
          </w:tcPr>
          <w:p w14:paraId="7EB2D0E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3</w:t>
            </w:r>
          </w:p>
        </w:tc>
        <w:tc>
          <w:tcPr>
            <w:tcW w:w="1410" w:type="dxa"/>
            <w:vAlign w:val="center"/>
          </w:tcPr>
          <w:p w14:paraId="01C10E05">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对煤矿企业现场安全生产状况的监督检查</w:t>
            </w:r>
          </w:p>
        </w:tc>
        <w:tc>
          <w:tcPr>
            <w:tcW w:w="1035" w:type="dxa"/>
            <w:vAlign w:val="center"/>
          </w:tcPr>
          <w:p w14:paraId="077644FC">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28D720B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《煤矿安全条例》第四十四条第一款：县级以上地方人民政府负有煤矿安全生产监督管理职责的部门依法对煤矿企业进行监督检查，并将煤矿现场安全生产状况作为监督检查重点内容。</w:t>
            </w:r>
          </w:p>
        </w:tc>
        <w:tc>
          <w:tcPr>
            <w:tcW w:w="1025" w:type="dxa"/>
            <w:vAlign w:val="center"/>
          </w:tcPr>
          <w:p w14:paraId="538DACED">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7B449B6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煤矿现场安全生产状况</w:t>
            </w:r>
          </w:p>
        </w:tc>
        <w:tc>
          <w:tcPr>
            <w:tcW w:w="1355" w:type="dxa"/>
            <w:vAlign w:val="center"/>
          </w:tcPr>
          <w:p w14:paraId="2D344285">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对煤矿企业一线生产作业场所安全状况进行检查</w:t>
            </w:r>
          </w:p>
        </w:tc>
        <w:tc>
          <w:tcPr>
            <w:tcW w:w="790" w:type="dxa"/>
            <w:vAlign w:val="center"/>
          </w:tcPr>
          <w:p w14:paraId="2DCC62E2">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现场执法与非现场执法相结合</w:t>
            </w:r>
          </w:p>
        </w:tc>
        <w:tc>
          <w:tcPr>
            <w:tcW w:w="855" w:type="dxa"/>
            <w:vAlign w:val="center"/>
          </w:tcPr>
          <w:p w14:paraId="62CCB7A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按县应急部门每年报本级政府审批的年度监督检查计划执行</w:t>
            </w:r>
          </w:p>
        </w:tc>
        <w:tc>
          <w:tcPr>
            <w:tcW w:w="1550" w:type="dxa"/>
            <w:vAlign w:val="center"/>
          </w:tcPr>
          <w:p w14:paraId="6E3EF8A2">
            <w:pPr>
              <w:topLinePunct/>
              <w:adjustRightInd w:val="0"/>
              <w:snapToGrid w:val="0"/>
              <w:spacing w:line="320" w:lineRule="exact"/>
              <w:jc w:val="left"/>
              <w:textAlignment w:val="center"/>
              <w:rPr>
                <w:rFonts w:eastAsia="仿宋_GB2312"/>
                <w:kern w:val="0"/>
                <w:sz w:val="21"/>
                <w:szCs w:val="21"/>
                <w:lang w:bidi="ar"/>
              </w:rPr>
            </w:pPr>
            <w:r>
              <w:rPr>
                <w:rFonts w:eastAsia="仿宋_GB2312"/>
                <w:kern w:val="0"/>
                <w:sz w:val="21"/>
                <w:szCs w:val="21"/>
              </w:rPr>
              <w:t>涉企行政检查原则以属地为主，有重大影响或者跨县级区域的，由市级应急部门负责，有重大影响或者跨市级区域的，由省级应急部门负责。</w:t>
            </w:r>
          </w:p>
        </w:tc>
      </w:tr>
      <w:tr w14:paraId="37B8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600" w:type="dxa"/>
            <w:vAlign w:val="center"/>
          </w:tcPr>
          <w:p w14:paraId="01C9F70F">
            <w:pPr>
              <w:topLinePunct/>
              <w:adjustRightInd w:val="0"/>
              <w:snapToGrid w:val="0"/>
              <w:spacing w:line="320" w:lineRule="exact"/>
              <w:textAlignment w:val="center"/>
              <w:rPr>
                <w:rFonts w:hint="eastAsia" w:eastAsia="仿宋_GB2312"/>
                <w:kern w:val="0"/>
                <w:sz w:val="21"/>
                <w:szCs w:val="21"/>
                <w:lang w:eastAsia="zh-CN" w:bidi="ar"/>
              </w:rPr>
            </w:pPr>
            <w:r>
              <w:rPr>
                <w:rFonts w:hint="eastAsia" w:eastAsia="仿宋_GB2312"/>
                <w:kern w:val="0"/>
                <w:sz w:val="21"/>
                <w:szCs w:val="21"/>
                <w:lang w:val="en-US" w:eastAsia="zh-CN" w:bidi="ar"/>
              </w:rPr>
              <w:t>4</w:t>
            </w:r>
          </w:p>
        </w:tc>
        <w:tc>
          <w:tcPr>
            <w:tcW w:w="1410" w:type="dxa"/>
            <w:vAlign w:val="center"/>
          </w:tcPr>
          <w:p w14:paraId="4BCDAA6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对生产经营单位安全培训情况的监督检查</w:t>
            </w:r>
          </w:p>
        </w:tc>
        <w:tc>
          <w:tcPr>
            <w:tcW w:w="1035" w:type="dxa"/>
            <w:vAlign w:val="center"/>
          </w:tcPr>
          <w:p w14:paraId="6300A97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37E5B697">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《生产经营单位安全培训规定》第二十五条：安全生产监管监察部门依法对生产经营单位安全培训情况进行监督检查，督促生产经营单位按照国家有关法律法规和本规定开展安全培训工作。</w:t>
            </w:r>
          </w:p>
          <w:p w14:paraId="4B6820E4">
            <w:pPr>
              <w:topLinePunct/>
              <w:adjustRightInd w:val="0"/>
              <w:snapToGrid w:val="0"/>
              <w:spacing w:line="320" w:lineRule="exact"/>
              <w:ind w:firstLine="210" w:firstLineChars="100"/>
              <w:textAlignment w:val="center"/>
              <w:rPr>
                <w:rFonts w:eastAsia="仿宋_GB2312"/>
                <w:kern w:val="0"/>
                <w:sz w:val="21"/>
                <w:szCs w:val="21"/>
                <w:lang w:bidi="ar"/>
              </w:rPr>
            </w:pPr>
            <w:r>
              <w:rPr>
                <w:rFonts w:eastAsia="仿宋_GB2312"/>
                <w:kern w:val="0"/>
                <w:sz w:val="21"/>
                <w:szCs w:val="21"/>
                <w:lang w:bidi="ar"/>
              </w:rPr>
              <w:t>县级以上地方人民政府负责煤矿安全生产监督管理的部门对煤矿井下作业人员的安全培训情况进行监督检查。煤矿安全监察机构对煤矿特种作业人员安全培训及其持证上岗的情况进行监督检查。</w:t>
            </w:r>
          </w:p>
        </w:tc>
        <w:tc>
          <w:tcPr>
            <w:tcW w:w="1025" w:type="dxa"/>
            <w:vAlign w:val="center"/>
          </w:tcPr>
          <w:p w14:paraId="51E2757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1E668490">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煤矿企业，非煤矿山企业，烟花爆竹生产经营单位，危险化学品生产、经营、存储单位，冶金、有色、机械、建材、轻工、纺织、烟草、商贸等工贸企业，安全生产培训机构，安全生产检测检验、安全评价机构等</w:t>
            </w:r>
          </w:p>
        </w:tc>
        <w:tc>
          <w:tcPr>
            <w:tcW w:w="1355" w:type="dxa"/>
            <w:vAlign w:val="center"/>
          </w:tcPr>
          <w:p w14:paraId="641DA63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生产经营单位安全生产教育培训制度落实情况。</w:t>
            </w:r>
          </w:p>
        </w:tc>
        <w:tc>
          <w:tcPr>
            <w:tcW w:w="790" w:type="dxa"/>
            <w:vAlign w:val="center"/>
          </w:tcPr>
          <w:p w14:paraId="6E54EB2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现场执法与非现场执法相结合</w:t>
            </w:r>
          </w:p>
        </w:tc>
        <w:tc>
          <w:tcPr>
            <w:tcW w:w="855" w:type="dxa"/>
            <w:vAlign w:val="center"/>
          </w:tcPr>
          <w:p w14:paraId="1190973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按县应急部门每年报本级政府审批的年度监督检查计划执行</w:t>
            </w:r>
          </w:p>
        </w:tc>
        <w:tc>
          <w:tcPr>
            <w:tcW w:w="1550" w:type="dxa"/>
            <w:vAlign w:val="center"/>
          </w:tcPr>
          <w:p w14:paraId="2CA88EB3">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28D0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8A19554">
            <w:pPr>
              <w:topLinePunct/>
              <w:adjustRightInd w:val="0"/>
              <w:snapToGrid w:val="0"/>
              <w:spacing w:line="320" w:lineRule="exact"/>
              <w:textAlignment w:val="center"/>
              <w:rPr>
                <w:rFonts w:hint="eastAsia" w:eastAsia="仿宋_GB2312"/>
                <w:kern w:val="0"/>
                <w:sz w:val="21"/>
                <w:szCs w:val="21"/>
                <w:lang w:val="en-US" w:eastAsia="zh-CN" w:bidi="ar"/>
              </w:rPr>
            </w:pPr>
            <w:r>
              <w:rPr>
                <w:rFonts w:hint="eastAsia" w:eastAsia="仿宋_GB2312"/>
                <w:kern w:val="0"/>
                <w:sz w:val="21"/>
                <w:szCs w:val="21"/>
                <w:lang w:val="en-US" w:eastAsia="zh-CN" w:bidi="ar"/>
              </w:rPr>
              <w:t>5</w:t>
            </w:r>
          </w:p>
        </w:tc>
        <w:tc>
          <w:tcPr>
            <w:tcW w:w="1410" w:type="dxa"/>
            <w:vAlign w:val="center"/>
          </w:tcPr>
          <w:p w14:paraId="2D25C8B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对重点生产经营单位生产安全事故应急救援预案演练的抽查</w:t>
            </w:r>
          </w:p>
        </w:tc>
        <w:tc>
          <w:tcPr>
            <w:tcW w:w="1035" w:type="dxa"/>
            <w:vAlign w:val="center"/>
          </w:tcPr>
          <w:p w14:paraId="6E553156">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1F8CE5F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安全事故应急条例》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1025" w:type="dxa"/>
            <w:vAlign w:val="center"/>
          </w:tcPr>
          <w:p w14:paraId="62730BE7">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4262D0E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煤矿企业，非煤矿山企业，烟花爆竹生产经营单位，危险化学品生产、经营、存储单位，冶金、有色、机械、建材、轻工、纺织、烟草、商贸等工贸企业，安全生产培训机构，安全生产检测检验、安全评价机构等。</w:t>
            </w:r>
          </w:p>
        </w:tc>
        <w:tc>
          <w:tcPr>
            <w:tcW w:w="1355" w:type="dxa"/>
            <w:vAlign w:val="center"/>
          </w:tcPr>
          <w:p w14:paraId="3DA7F711">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生产安全事故应急救援预案演练情况。</w:t>
            </w:r>
          </w:p>
        </w:tc>
        <w:tc>
          <w:tcPr>
            <w:tcW w:w="790" w:type="dxa"/>
            <w:vAlign w:val="center"/>
          </w:tcPr>
          <w:p w14:paraId="25144D9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现场执法与非现场执法相结合</w:t>
            </w:r>
          </w:p>
        </w:tc>
        <w:tc>
          <w:tcPr>
            <w:tcW w:w="855" w:type="dxa"/>
            <w:vAlign w:val="center"/>
          </w:tcPr>
          <w:p w14:paraId="68246D1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按省市县应急部门每年报本级政府审批的年度监督检查计划执行</w:t>
            </w:r>
          </w:p>
        </w:tc>
        <w:tc>
          <w:tcPr>
            <w:tcW w:w="1550" w:type="dxa"/>
            <w:vAlign w:val="center"/>
          </w:tcPr>
          <w:p w14:paraId="1718708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3C4D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009E9780">
            <w:pPr>
              <w:topLinePunct/>
              <w:adjustRightInd w:val="0"/>
              <w:snapToGrid w:val="0"/>
              <w:spacing w:line="320" w:lineRule="exact"/>
              <w:textAlignment w:val="center"/>
              <w:rPr>
                <w:rFonts w:hint="eastAsia" w:eastAsia="仿宋_GB2312"/>
                <w:kern w:val="0"/>
                <w:sz w:val="21"/>
                <w:szCs w:val="21"/>
                <w:lang w:val="en-US" w:eastAsia="zh-CN" w:bidi="ar"/>
              </w:rPr>
            </w:pPr>
            <w:r>
              <w:rPr>
                <w:rFonts w:hint="eastAsia" w:eastAsia="仿宋_GB2312"/>
                <w:kern w:val="0"/>
                <w:sz w:val="21"/>
                <w:szCs w:val="21"/>
                <w:lang w:val="en-US" w:eastAsia="zh-CN" w:bidi="ar"/>
              </w:rPr>
              <w:t>6</w:t>
            </w:r>
          </w:p>
        </w:tc>
        <w:tc>
          <w:tcPr>
            <w:tcW w:w="1410" w:type="dxa"/>
            <w:vAlign w:val="center"/>
          </w:tcPr>
          <w:p w14:paraId="6A844BD0">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对危险化学品作业场所实施的现场检查</w:t>
            </w:r>
          </w:p>
        </w:tc>
        <w:tc>
          <w:tcPr>
            <w:tcW w:w="1035" w:type="dxa"/>
            <w:vAlign w:val="center"/>
          </w:tcPr>
          <w:p w14:paraId="030B88BC">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717066E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《危险化学品安全管理条例》第七条：负有危险化学品安全监督管理职责的部门依法进行监督检查，可以采取下列措施：</w:t>
            </w:r>
            <w:r>
              <w:rPr>
                <w:rFonts w:eastAsia="仿宋_GB2312"/>
                <w:kern w:val="0"/>
                <w:sz w:val="21"/>
                <w:szCs w:val="21"/>
                <w:lang w:bidi="ar"/>
              </w:rPr>
              <w:br w:type="textWrapping"/>
            </w:r>
            <w:r>
              <w:rPr>
                <w:rFonts w:eastAsia="仿宋_GB2312"/>
                <w:kern w:val="0"/>
                <w:sz w:val="21"/>
                <w:szCs w:val="21"/>
                <w:lang w:bidi="ar"/>
              </w:rPr>
              <w:t xml:space="preserve">  （一）进入危险化学品作业场所实施现场检查，向有关单位和人员了解情况，查阅、复制有关文件、资料。</w:t>
            </w:r>
          </w:p>
        </w:tc>
        <w:tc>
          <w:tcPr>
            <w:tcW w:w="1025" w:type="dxa"/>
            <w:vAlign w:val="center"/>
          </w:tcPr>
          <w:p w14:paraId="072E452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314937DC">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危险化学品生产、经营、存储企业</w:t>
            </w:r>
          </w:p>
        </w:tc>
        <w:tc>
          <w:tcPr>
            <w:tcW w:w="1355" w:type="dxa"/>
            <w:vAlign w:val="center"/>
          </w:tcPr>
          <w:p w14:paraId="0FE172B5">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危险化学品作业场所落实安全生产情况。</w:t>
            </w:r>
          </w:p>
        </w:tc>
        <w:tc>
          <w:tcPr>
            <w:tcW w:w="790" w:type="dxa"/>
            <w:vAlign w:val="center"/>
          </w:tcPr>
          <w:p w14:paraId="0AAFB5A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现场检查</w:t>
            </w:r>
          </w:p>
        </w:tc>
        <w:tc>
          <w:tcPr>
            <w:tcW w:w="855" w:type="dxa"/>
            <w:vAlign w:val="center"/>
          </w:tcPr>
          <w:p w14:paraId="6346F472">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按县应急部门每年报本级政府审批的年度监督检查计划执行</w:t>
            </w:r>
          </w:p>
        </w:tc>
        <w:tc>
          <w:tcPr>
            <w:tcW w:w="1550" w:type="dxa"/>
            <w:vAlign w:val="center"/>
          </w:tcPr>
          <w:p w14:paraId="3B04B0D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73C1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B85CECF">
            <w:pPr>
              <w:topLinePunct/>
              <w:adjustRightInd w:val="0"/>
              <w:snapToGrid w:val="0"/>
              <w:spacing w:line="320" w:lineRule="exact"/>
              <w:textAlignment w:val="center"/>
              <w:rPr>
                <w:rFonts w:hint="eastAsia" w:eastAsia="仿宋_GB2312"/>
                <w:kern w:val="0"/>
                <w:sz w:val="21"/>
                <w:szCs w:val="21"/>
                <w:lang w:val="en-US" w:eastAsia="zh-CN" w:bidi="ar"/>
              </w:rPr>
            </w:pPr>
            <w:r>
              <w:rPr>
                <w:rFonts w:hint="eastAsia" w:eastAsia="仿宋_GB2312"/>
                <w:kern w:val="0"/>
                <w:sz w:val="21"/>
                <w:szCs w:val="21"/>
                <w:lang w:val="en-US" w:eastAsia="zh-CN" w:bidi="ar"/>
              </w:rPr>
              <w:t>7</w:t>
            </w:r>
          </w:p>
        </w:tc>
        <w:tc>
          <w:tcPr>
            <w:tcW w:w="1410" w:type="dxa"/>
            <w:vAlign w:val="center"/>
          </w:tcPr>
          <w:p w14:paraId="7AA108F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对从事剧毒化学品、易制爆危险化学品经营的企业经营场所、储存设施的现场核查</w:t>
            </w:r>
          </w:p>
        </w:tc>
        <w:tc>
          <w:tcPr>
            <w:tcW w:w="1035" w:type="dxa"/>
            <w:vAlign w:val="center"/>
          </w:tcPr>
          <w:p w14:paraId="18440B13">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319317B1">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安全管理条例》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w:t>
            </w:r>
          </w:p>
        </w:tc>
        <w:tc>
          <w:tcPr>
            <w:tcW w:w="1025" w:type="dxa"/>
            <w:vAlign w:val="center"/>
          </w:tcPr>
          <w:p w14:paraId="73A517DD">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7D6DA69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剧毒化学品、易制爆危险化学品经营的企业</w:t>
            </w:r>
          </w:p>
        </w:tc>
        <w:tc>
          <w:tcPr>
            <w:tcW w:w="1355" w:type="dxa"/>
            <w:vAlign w:val="center"/>
          </w:tcPr>
          <w:p w14:paraId="6213E45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对从事剧毒化学品、易制爆危险化学品经营的企业经营场所、储存设施进行现场核查。</w:t>
            </w:r>
          </w:p>
        </w:tc>
        <w:tc>
          <w:tcPr>
            <w:tcW w:w="790" w:type="dxa"/>
            <w:vAlign w:val="center"/>
          </w:tcPr>
          <w:p w14:paraId="1948F1E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现场检查</w:t>
            </w:r>
          </w:p>
        </w:tc>
        <w:tc>
          <w:tcPr>
            <w:tcW w:w="855" w:type="dxa"/>
            <w:vAlign w:val="center"/>
          </w:tcPr>
          <w:p w14:paraId="25B54CD0">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根据企业提出许可申请，进行核查。</w:t>
            </w:r>
          </w:p>
        </w:tc>
        <w:tc>
          <w:tcPr>
            <w:tcW w:w="1550" w:type="dxa"/>
            <w:vAlign w:val="center"/>
          </w:tcPr>
          <w:p w14:paraId="12DCCC7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733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CA6BF6">
            <w:pPr>
              <w:topLinePunct/>
              <w:adjustRightInd w:val="0"/>
              <w:snapToGrid w:val="0"/>
              <w:spacing w:line="320" w:lineRule="exact"/>
              <w:textAlignment w:val="center"/>
              <w:rPr>
                <w:rFonts w:hint="eastAsia" w:eastAsia="仿宋_GB2312"/>
                <w:kern w:val="0"/>
                <w:sz w:val="21"/>
                <w:szCs w:val="21"/>
                <w:lang w:val="en-US" w:eastAsia="zh-CN" w:bidi="ar"/>
              </w:rPr>
            </w:pPr>
            <w:r>
              <w:rPr>
                <w:rFonts w:hint="eastAsia" w:eastAsia="仿宋_GB2312"/>
                <w:kern w:val="0"/>
                <w:sz w:val="21"/>
                <w:szCs w:val="21"/>
                <w:lang w:val="en-US" w:eastAsia="zh-CN" w:bidi="ar"/>
              </w:rPr>
              <w:t>8</w:t>
            </w:r>
          </w:p>
        </w:tc>
        <w:tc>
          <w:tcPr>
            <w:tcW w:w="1410" w:type="dxa"/>
            <w:vAlign w:val="center"/>
          </w:tcPr>
          <w:p w14:paraId="7A24099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对生产、储存危险化学品的单位转产、停产、停业或者解散的生产装置、储存设施以及库存的危险化学品处置情况进行监督检查。</w:t>
            </w:r>
          </w:p>
          <w:p w14:paraId="71805773">
            <w:pPr>
              <w:topLinePunct/>
              <w:adjustRightInd w:val="0"/>
              <w:snapToGrid w:val="0"/>
              <w:spacing w:line="320" w:lineRule="exact"/>
              <w:textAlignment w:val="center"/>
              <w:rPr>
                <w:rFonts w:eastAsia="仿宋_GB2312"/>
                <w:kern w:val="0"/>
                <w:sz w:val="21"/>
                <w:szCs w:val="21"/>
                <w:lang w:bidi="ar"/>
              </w:rPr>
            </w:pPr>
          </w:p>
        </w:tc>
        <w:tc>
          <w:tcPr>
            <w:tcW w:w="1035" w:type="dxa"/>
            <w:vAlign w:val="center"/>
          </w:tcPr>
          <w:p w14:paraId="407AB6D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12F19FD3">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1025" w:type="dxa"/>
            <w:vAlign w:val="center"/>
          </w:tcPr>
          <w:p w14:paraId="200A0BF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08BCB0B2">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生产、储存危险化学品的单位转产、停产、停业或者解散的生产装置、储存设施以及库存的危险化学品</w:t>
            </w:r>
          </w:p>
        </w:tc>
        <w:tc>
          <w:tcPr>
            <w:tcW w:w="1355" w:type="dxa"/>
            <w:vAlign w:val="center"/>
          </w:tcPr>
          <w:p w14:paraId="0E4C8695">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生产、储存危险化学品的单位转产、停产、停业或者解散的生产装置、储存设施以及库存的危险化学品处置情况。</w:t>
            </w:r>
          </w:p>
        </w:tc>
        <w:tc>
          <w:tcPr>
            <w:tcW w:w="790" w:type="dxa"/>
            <w:vAlign w:val="center"/>
          </w:tcPr>
          <w:p w14:paraId="64A54B5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12332926">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根据企业转产、停产、停业或解散的实际情况进行核查。</w:t>
            </w:r>
          </w:p>
        </w:tc>
        <w:tc>
          <w:tcPr>
            <w:tcW w:w="1550" w:type="dxa"/>
            <w:vAlign w:val="center"/>
          </w:tcPr>
          <w:p w14:paraId="4C0211C1">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24BC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3D2171B">
            <w:pPr>
              <w:topLinePunct/>
              <w:adjustRightInd w:val="0"/>
              <w:snapToGrid w:val="0"/>
              <w:spacing w:line="320" w:lineRule="exact"/>
              <w:textAlignment w:val="center"/>
              <w:rPr>
                <w:rFonts w:hint="eastAsia" w:eastAsia="仿宋_GB2312"/>
                <w:kern w:val="0"/>
                <w:sz w:val="21"/>
                <w:szCs w:val="21"/>
                <w:lang w:val="en-US" w:eastAsia="zh-CN" w:bidi="ar"/>
              </w:rPr>
            </w:pPr>
            <w:r>
              <w:rPr>
                <w:rFonts w:hint="eastAsia" w:eastAsia="仿宋_GB2312"/>
                <w:kern w:val="0"/>
                <w:sz w:val="21"/>
                <w:szCs w:val="21"/>
                <w:lang w:val="en-US" w:eastAsia="zh-CN" w:bidi="ar"/>
              </w:rPr>
              <w:t>9</w:t>
            </w:r>
          </w:p>
        </w:tc>
        <w:tc>
          <w:tcPr>
            <w:tcW w:w="1410" w:type="dxa"/>
            <w:vAlign w:val="center"/>
          </w:tcPr>
          <w:p w14:paraId="6579E546">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对易制毒化学品生产、经营单位的监督检查</w:t>
            </w:r>
          </w:p>
        </w:tc>
        <w:tc>
          <w:tcPr>
            <w:tcW w:w="1035" w:type="dxa"/>
            <w:vAlign w:val="center"/>
          </w:tcPr>
          <w:p w14:paraId="5AC23A96">
            <w:pPr>
              <w:topLinePunct/>
              <w:adjustRightInd w:val="0"/>
              <w:snapToGrid w:val="0"/>
              <w:spacing w:line="320" w:lineRule="exact"/>
              <w:textAlignment w:val="center"/>
              <w:rPr>
                <w:rFonts w:eastAsia="仿宋_GB2312"/>
                <w:kern w:val="0"/>
                <w:sz w:val="21"/>
                <w:szCs w:val="21"/>
                <w:lang w:bidi="ar"/>
              </w:rPr>
            </w:pPr>
            <w:bookmarkStart w:id="1" w:name="_GoBack"/>
            <w:bookmarkEnd w:id="1"/>
            <w:r>
              <w:rPr>
                <w:rFonts w:eastAsia="仿宋_GB2312"/>
                <w:kern w:val="0"/>
                <w:sz w:val="21"/>
                <w:szCs w:val="21"/>
                <w:lang w:bidi="ar"/>
              </w:rPr>
              <w:t>县级</w:t>
            </w:r>
          </w:p>
        </w:tc>
        <w:tc>
          <w:tcPr>
            <w:tcW w:w="4360" w:type="dxa"/>
            <w:vAlign w:val="center"/>
          </w:tcPr>
          <w:p w14:paraId="44FE7EE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易制毒化学品管理条例》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D1D4B53">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2.《非药品类易制毒化学品生产、经营许可办法 》第二十五条：县级以上人民政府安全生产监督管理部门应当加强非药品类易制毒化学品生产、经营的监督检查工作。 </w:t>
            </w:r>
          </w:p>
        </w:tc>
        <w:tc>
          <w:tcPr>
            <w:tcW w:w="1025" w:type="dxa"/>
            <w:vAlign w:val="center"/>
          </w:tcPr>
          <w:p w14:paraId="4041F9AD">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54074F0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易制毒化学品生产、经营单位</w:t>
            </w:r>
          </w:p>
        </w:tc>
        <w:tc>
          <w:tcPr>
            <w:tcW w:w="1355" w:type="dxa"/>
            <w:vAlign w:val="center"/>
          </w:tcPr>
          <w:p w14:paraId="11162F8F">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易制毒化学品生产、经营单位安全生产情况。</w:t>
            </w:r>
          </w:p>
        </w:tc>
        <w:tc>
          <w:tcPr>
            <w:tcW w:w="790" w:type="dxa"/>
            <w:vAlign w:val="center"/>
          </w:tcPr>
          <w:p w14:paraId="2BCA0C8F">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24EC9E07">
            <w:pPr>
              <w:topLinePunct/>
              <w:adjustRightInd w:val="0"/>
              <w:snapToGrid w:val="0"/>
              <w:spacing w:line="320" w:lineRule="exact"/>
              <w:textAlignment w:val="center"/>
              <w:rPr>
                <w:rFonts w:eastAsia="仿宋_GB2312"/>
                <w:kern w:val="0"/>
                <w:sz w:val="21"/>
                <w:szCs w:val="21"/>
                <w:lang w:bidi="ar"/>
              </w:rPr>
            </w:pPr>
            <w:r>
              <w:rPr>
                <w:rFonts w:hint="eastAsia" w:eastAsia="仿宋_GB2312"/>
                <w:kern w:val="0"/>
                <w:sz w:val="21"/>
                <w:szCs w:val="21"/>
                <w:lang w:val="en-US" w:eastAsia="zh-CN" w:bidi="ar"/>
              </w:rPr>
              <w:t>按</w:t>
            </w:r>
            <w:r>
              <w:rPr>
                <w:rFonts w:eastAsia="仿宋_GB2312"/>
                <w:kern w:val="0"/>
                <w:sz w:val="21"/>
                <w:szCs w:val="21"/>
                <w:lang w:bidi="ar"/>
              </w:rPr>
              <w:t>县应急部门每年报本级政府审批的年度监督检查计划执行。</w:t>
            </w:r>
          </w:p>
        </w:tc>
        <w:tc>
          <w:tcPr>
            <w:tcW w:w="1550" w:type="dxa"/>
            <w:vAlign w:val="center"/>
          </w:tcPr>
          <w:p w14:paraId="272F7327">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36D3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AB27B8">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0</w:t>
            </w:r>
          </w:p>
        </w:tc>
        <w:tc>
          <w:tcPr>
            <w:tcW w:w="1410" w:type="dxa"/>
            <w:vAlign w:val="center"/>
          </w:tcPr>
          <w:p w14:paraId="33ED580D">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对存在重大危险源的危险化学品单位的监督检查</w:t>
            </w:r>
          </w:p>
        </w:tc>
        <w:tc>
          <w:tcPr>
            <w:tcW w:w="1035" w:type="dxa"/>
            <w:vAlign w:val="center"/>
          </w:tcPr>
          <w:p w14:paraId="01C753F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30593E6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重大危险源监督管理暂行规定》第三十条：县级以上地方各级人民政府安全生产监督管理部门应当加强对存在重大危险源的危险化学品单位的监督检查，督促危险化学品单位做好重大危险源的辨识、安全评估及分级、登记建档、备案、监测监控、事故</w:t>
            </w:r>
            <w:r>
              <w:rPr>
                <w:sz w:val="18"/>
                <w:szCs w:val="21"/>
              </w:rPr>
              <w:fldChar w:fldCharType="begin"/>
            </w:r>
            <w:r>
              <w:rPr>
                <w:sz w:val="18"/>
                <w:szCs w:val="21"/>
              </w:rPr>
              <w:instrText xml:space="preserve"> HYPERLINK "https://baike.so.com/doc/7158228-7382231.html" \t "/tmp/wps-greatwall/x/_blank" </w:instrText>
            </w:r>
            <w:r>
              <w:rPr>
                <w:sz w:val="18"/>
                <w:szCs w:val="21"/>
              </w:rPr>
              <w:fldChar w:fldCharType="separate"/>
            </w:r>
            <w:r>
              <w:rPr>
                <w:rFonts w:eastAsia="仿宋_GB2312"/>
                <w:kern w:val="0"/>
                <w:sz w:val="21"/>
                <w:szCs w:val="21"/>
                <w:lang w:bidi="ar"/>
              </w:rPr>
              <w:t>应急预案</w:t>
            </w:r>
            <w:r>
              <w:rPr>
                <w:rFonts w:eastAsia="仿宋_GB2312"/>
                <w:kern w:val="0"/>
                <w:sz w:val="21"/>
                <w:szCs w:val="21"/>
                <w:lang w:bidi="ar"/>
              </w:rPr>
              <w:fldChar w:fldCharType="end"/>
            </w:r>
            <w:r>
              <w:rPr>
                <w:rFonts w:eastAsia="仿宋_GB2312"/>
                <w:kern w:val="0"/>
                <w:sz w:val="21"/>
                <w:szCs w:val="21"/>
                <w:lang w:bidi="ar"/>
              </w:rPr>
              <w:t>编制、核销和安全管理工作。</w:t>
            </w:r>
          </w:p>
        </w:tc>
        <w:tc>
          <w:tcPr>
            <w:tcW w:w="1025" w:type="dxa"/>
            <w:vAlign w:val="center"/>
          </w:tcPr>
          <w:p w14:paraId="735FBEC2">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2C33B2B2">
            <w:pPr>
              <w:topLinePunct/>
              <w:adjustRightInd w:val="0"/>
              <w:snapToGrid w:val="0"/>
              <w:spacing w:line="320" w:lineRule="exact"/>
              <w:jc w:val="center"/>
              <w:textAlignment w:val="center"/>
              <w:rPr>
                <w:rFonts w:eastAsia="仿宋_GB2312"/>
                <w:kern w:val="0"/>
                <w:sz w:val="22"/>
                <w:szCs w:val="22"/>
                <w:lang w:bidi="ar"/>
              </w:rPr>
            </w:pPr>
            <w:r>
              <w:rPr>
                <w:rFonts w:eastAsia="仿宋_GB2312"/>
                <w:kern w:val="0"/>
                <w:sz w:val="21"/>
                <w:szCs w:val="21"/>
                <w:lang w:bidi="ar"/>
              </w:rPr>
              <w:t>存在重大危险源的危险化学品单位</w:t>
            </w:r>
          </w:p>
        </w:tc>
        <w:tc>
          <w:tcPr>
            <w:tcW w:w="1355" w:type="dxa"/>
            <w:vAlign w:val="center"/>
          </w:tcPr>
          <w:p w14:paraId="3BCAC1BE">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存在重大危险源的危险化学品单位安全生产情况。</w:t>
            </w:r>
          </w:p>
        </w:tc>
        <w:tc>
          <w:tcPr>
            <w:tcW w:w="790" w:type="dxa"/>
            <w:vAlign w:val="center"/>
          </w:tcPr>
          <w:p w14:paraId="3061F533">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7F9E5616">
            <w:pPr>
              <w:pStyle w:val="2"/>
              <w:spacing w:after="0" w:line="320" w:lineRule="exact"/>
              <w:jc w:val="center"/>
              <w:rPr>
                <w:rFonts w:eastAsia="仿宋_GB2312"/>
                <w:kern w:val="0"/>
                <w:sz w:val="21"/>
                <w:szCs w:val="21"/>
              </w:rPr>
            </w:pPr>
            <w:r>
              <w:rPr>
                <w:rFonts w:eastAsia="仿宋_GB2312"/>
                <w:kern w:val="0"/>
                <w:sz w:val="21"/>
                <w:szCs w:val="21"/>
                <w:lang w:bidi="ar"/>
              </w:rPr>
              <w:t>按县应急部门每年报本级政府审批的年度监督检查计划执行。</w:t>
            </w:r>
          </w:p>
        </w:tc>
        <w:tc>
          <w:tcPr>
            <w:tcW w:w="1550" w:type="dxa"/>
            <w:vAlign w:val="center"/>
          </w:tcPr>
          <w:p w14:paraId="4F057E6F">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5DE7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342F2B1">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1</w:t>
            </w:r>
          </w:p>
        </w:tc>
        <w:tc>
          <w:tcPr>
            <w:tcW w:w="1410" w:type="dxa"/>
            <w:vAlign w:val="center"/>
          </w:tcPr>
          <w:p w14:paraId="609E2FE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对危险化学品管道建设安全生产的监督检查</w:t>
            </w:r>
          </w:p>
        </w:tc>
        <w:tc>
          <w:tcPr>
            <w:tcW w:w="1035" w:type="dxa"/>
            <w:vAlign w:val="center"/>
          </w:tcPr>
          <w:p w14:paraId="74EC0E8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4B2F593E">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《危险化学品输送管道安全管理规定》第四条：各级安全生产监督管理部门负责危险化学品管道建设安全生产的监督检查，并依法对危险化学品管道建设项目实施安全条件审查。</w:t>
            </w:r>
          </w:p>
        </w:tc>
        <w:tc>
          <w:tcPr>
            <w:tcW w:w="1025" w:type="dxa"/>
            <w:vAlign w:val="center"/>
          </w:tcPr>
          <w:p w14:paraId="7F142FB7">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07A64C9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有危险化学品管道的企业</w:t>
            </w:r>
          </w:p>
        </w:tc>
        <w:tc>
          <w:tcPr>
            <w:tcW w:w="1355" w:type="dxa"/>
            <w:vAlign w:val="center"/>
          </w:tcPr>
          <w:p w14:paraId="0FF133FB">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危险化学品管道安全生产情况。</w:t>
            </w:r>
          </w:p>
        </w:tc>
        <w:tc>
          <w:tcPr>
            <w:tcW w:w="790" w:type="dxa"/>
            <w:vAlign w:val="center"/>
          </w:tcPr>
          <w:p w14:paraId="11B988F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4CC56B3F">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按县应急部门每年报本级政府审批的年度监督检查计划执行</w:t>
            </w:r>
          </w:p>
        </w:tc>
        <w:tc>
          <w:tcPr>
            <w:tcW w:w="1550" w:type="dxa"/>
            <w:vAlign w:val="center"/>
          </w:tcPr>
          <w:p w14:paraId="0676A567">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4D5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619EC36">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2</w:t>
            </w:r>
          </w:p>
        </w:tc>
        <w:tc>
          <w:tcPr>
            <w:tcW w:w="1410" w:type="dxa"/>
            <w:vAlign w:val="center"/>
          </w:tcPr>
          <w:p w14:paraId="3CA5F04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对烟花爆竹生产经营单位的监督检查</w:t>
            </w:r>
          </w:p>
        </w:tc>
        <w:tc>
          <w:tcPr>
            <w:tcW w:w="1035" w:type="dxa"/>
            <w:vAlign w:val="center"/>
          </w:tcPr>
          <w:p w14:paraId="3C077D51">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471D84E1">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烟花爆竹生产经营安全规定》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tc>
        <w:tc>
          <w:tcPr>
            <w:tcW w:w="1025" w:type="dxa"/>
            <w:vAlign w:val="center"/>
          </w:tcPr>
          <w:p w14:paraId="6DF751C9">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2A2C5CCC">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烟花爆竹生产经营单位</w:t>
            </w:r>
          </w:p>
        </w:tc>
        <w:tc>
          <w:tcPr>
            <w:tcW w:w="1355" w:type="dxa"/>
            <w:vAlign w:val="center"/>
          </w:tcPr>
          <w:p w14:paraId="0252B065">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烟花爆竹生产经营单位安全生产情况。</w:t>
            </w:r>
          </w:p>
        </w:tc>
        <w:tc>
          <w:tcPr>
            <w:tcW w:w="790" w:type="dxa"/>
            <w:vAlign w:val="center"/>
          </w:tcPr>
          <w:p w14:paraId="4CBE1141">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01C07CBD">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rPr>
              <w:t>按县应急部门每年报本级政府审批的年度监督检查计划执行</w:t>
            </w:r>
          </w:p>
        </w:tc>
        <w:tc>
          <w:tcPr>
            <w:tcW w:w="1550" w:type="dxa"/>
            <w:vAlign w:val="center"/>
          </w:tcPr>
          <w:p w14:paraId="29470544">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1E61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BA02B3C">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3</w:t>
            </w:r>
          </w:p>
        </w:tc>
        <w:tc>
          <w:tcPr>
            <w:tcW w:w="1410" w:type="dxa"/>
            <w:vAlign w:val="center"/>
          </w:tcPr>
          <w:p w14:paraId="737C9BED">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对非煤矿山建设单位安全设施验收活动和验收结果的监督核查。</w:t>
            </w:r>
          </w:p>
        </w:tc>
        <w:tc>
          <w:tcPr>
            <w:tcW w:w="1035" w:type="dxa"/>
            <w:vAlign w:val="center"/>
          </w:tcPr>
          <w:p w14:paraId="57C9E5B4">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59CAE1D0">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1025" w:type="dxa"/>
            <w:vAlign w:val="center"/>
          </w:tcPr>
          <w:p w14:paraId="775D9197">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6FEF5363">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非煤矿山企业</w:t>
            </w:r>
          </w:p>
        </w:tc>
        <w:tc>
          <w:tcPr>
            <w:tcW w:w="1355" w:type="dxa"/>
            <w:vAlign w:val="center"/>
          </w:tcPr>
          <w:p w14:paraId="7EB5F44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非煤矿山建设项目安全设施验收活动和验收结果。</w:t>
            </w:r>
          </w:p>
        </w:tc>
        <w:tc>
          <w:tcPr>
            <w:tcW w:w="790" w:type="dxa"/>
            <w:vAlign w:val="center"/>
          </w:tcPr>
          <w:p w14:paraId="5E65765A">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现场检查</w:t>
            </w:r>
          </w:p>
        </w:tc>
        <w:tc>
          <w:tcPr>
            <w:tcW w:w="855" w:type="dxa"/>
            <w:vAlign w:val="center"/>
          </w:tcPr>
          <w:p w14:paraId="081BAB48">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根据企业竣工验收情况开展核查</w:t>
            </w:r>
          </w:p>
        </w:tc>
        <w:tc>
          <w:tcPr>
            <w:tcW w:w="1550" w:type="dxa"/>
            <w:vAlign w:val="center"/>
          </w:tcPr>
          <w:p w14:paraId="7A6B6E8B">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6975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F475548">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4</w:t>
            </w:r>
          </w:p>
        </w:tc>
        <w:tc>
          <w:tcPr>
            <w:tcW w:w="1410" w:type="dxa"/>
            <w:vAlign w:val="center"/>
          </w:tcPr>
          <w:p w14:paraId="3BD385A4">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对小型露天采石场的监督检查</w:t>
            </w:r>
          </w:p>
        </w:tc>
        <w:tc>
          <w:tcPr>
            <w:tcW w:w="1035" w:type="dxa"/>
            <w:vAlign w:val="center"/>
          </w:tcPr>
          <w:p w14:paraId="47BD9088">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县级</w:t>
            </w:r>
          </w:p>
        </w:tc>
        <w:tc>
          <w:tcPr>
            <w:tcW w:w="4360" w:type="dxa"/>
            <w:vAlign w:val="center"/>
          </w:tcPr>
          <w:p w14:paraId="1AB8E82B">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小型露天采石场安全管理与监督检查规定》第二十九条：安全生产监督管理部门应当加强对小型露天采石场的监督检查，对检查中发现的事故隐患和安全生产违法违规行为，依法作出现场处理或者实施行政处罚。</w:t>
            </w:r>
          </w:p>
        </w:tc>
        <w:tc>
          <w:tcPr>
            <w:tcW w:w="1025" w:type="dxa"/>
            <w:vAlign w:val="center"/>
          </w:tcPr>
          <w:p w14:paraId="650EC3F7">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1BFE3149">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小型露天采石场</w:t>
            </w:r>
          </w:p>
        </w:tc>
        <w:tc>
          <w:tcPr>
            <w:tcW w:w="1355" w:type="dxa"/>
            <w:vAlign w:val="center"/>
          </w:tcPr>
          <w:p w14:paraId="6C4AFBB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小型露天采石场安全生产情况。</w:t>
            </w:r>
          </w:p>
        </w:tc>
        <w:tc>
          <w:tcPr>
            <w:tcW w:w="790" w:type="dxa"/>
          </w:tcPr>
          <w:p w14:paraId="447EBDD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现场检查非现场检查相结合</w:t>
            </w:r>
          </w:p>
        </w:tc>
        <w:tc>
          <w:tcPr>
            <w:tcW w:w="855" w:type="dxa"/>
          </w:tcPr>
          <w:p w14:paraId="165E83C3">
            <w:pPr>
              <w:pStyle w:val="2"/>
              <w:spacing w:after="0" w:line="320" w:lineRule="exact"/>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3E6662F5">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098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5D48C09">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1</w:t>
            </w:r>
            <w:r>
              <w:rPr>
                <w:rFonts w:hint="eastAsia" w:eastAsia="仿宋_GB2312"/>
                <w:kern w:val="0"/>
                <w:sz w:val="21"/>
                <w:szCs w:val="21"/>
                <w:lang w:val="en-US" w:eastAsia="zh-CN" w:bidi="ar"/>
              </w:rPr>
              <w:t>5</w:t>
            </w:r>
          </w:p>
        </w:tc>
        <w:tc>
          <w:tcPr>
            <w:tcW w:w="1410" w:type="dxa"/>
            <w:vAlign w:val="center"/>
          </w:tcPr>
          <w:p w14:paraId="7C62164E">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对尾矿库生产经营单位安全生产的监督检查</w:t>
            </w:r>
          </w:p>
        </w:tc>
        <w:tc>
          <w:tcPr>
            <w:tcW w:w="1035" w:type="dxa"/>
            <w:vAlign w:val="center"/>
          </w:tcPr>
          <w:p w14:paraId="5387638B">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1B400B9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《尾矿库安全监督管理规定》第三十五条：安全生产监督管理部门应当加强对尾矿库生产经营单位安全生产的监督检查，对检查中发现的事故隐患和违法违规生产行为，依法作出处理。</w:t>
            </w:r>
          </w:p>
        </w:tc>
        <w:tc>
          <w:tcPr>
            <w:tcW w:w="1025" w:type="dxa"/>
            <w:vAlign w:val="center"/>
          </w:tcPr>
          <w:p w14:paraId="593D8180">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269ED18A">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尾矿库生产经营单位</w:t>
            </w:r>
          </w:p>
        </w:tc>
        <w:tc>
          <w:tcPr>
            <w:tcW w:w="1355" w:type="dxa"/>
            <w:vAlign w:val="center"/>
          </w:tcPr>
          <w:p w14:paraId="58491D87">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尾矿库生产经营单位安全生产情况。</w:t>
            </w:r>
          </w:p>
        </w:tc>
        <w:tc>
          <w:tcPr>
            <w:tcW w:w="790" w:type="dxa"/>
            <w:vAlign w:val="center"/>
          </w:tcPr>
          <w:p w14:paraId="3606620F">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现场检查非现场检查相结合</w:t>
            </w:r>
          </w:p>
        </w:tc>
        <w:tc>
          <w:tcPr>
            <w:tcW w:w="855" w:type="dxa"/>
          </w:tcPr>
          <w:p w14:paraId="3EED715B">
            <w:pPr>
              <w:pStyle w:val="2"/>
              <w:spacing w:after="0" w:line="320" w:lineRule="exact"/>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50886A23">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1282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9A3C39F">
            <w:pPr>
              <w:topLinePunct/>
              <w:adjustRightInd w:val="0"/>
              <w:snapToGrid w:val="0"/>
              <w:spacing w:line="320" w:lineRule="exact"/>
              <w:textAlignment w:val="center"/>
              <w:rPr>
                <w:rFonts w:hint="default" w:eastAsia="仿宋_GB2312"/>
                <w:kern w:val="0"/>
                <w:sz w:val="24"/>
                <w:lang w:val="en-US" w:eastAsia="zh-CN" w:bidi="ar"/>
              </w:rPr>
            </w:pPr>
            <w:r>
              <w:rPr>
                <w:rFonts w:hint="eastAsia" w:eastAsia="仿宋_GB2312"/>
                <w:kern w:val="0"/>
                <w:sz w:val="24"/>
                <w:lang w:val="en-US" w:eastAsia="zh-CN" w:bidi="ar"/>
              </w:rPr>
              <w:t>16</w:t>
            </w:r>
          </w:p>
        </w:tc>
        <w:tc>
          <w:tcPr>
            <w:tcW w:w="1410" w:type="dxa"/>
            <w:vAlign w:val="center"/>
          </w:tcPr>
          <w:p w14:paraId="0FA28F8B">
            <w:pPr>
              <w:pStyle w:val="5"/>
              <w:topLinePunct/>
              <w:adjustRightInd w:val="0"/>
              <w:snapToGrid w:val="0"/>
              <w:spacing w:before="0" w:beforeAutospacing="0" w:after="0" w:afterAutospacing="0" w:line="320" w:lineRule="exact"/>
              <w:jc w:val="both"/>
              <w:rPr>
                <w:rFonts w:eastAsia="仿宋_GB2312"/>
              </w:rPr>
            </w:pPr>
            <w:r>
              <w:rPr>
                <w:rFonts w:eastAsia="仿宋_GB2312"/>
              </w:rPr>
              <w:t>对地质勘探单位安全生产的监督检查</w:t>
            </w:r>
          </w:p>
        </w:tc>
        <w:tc>
          <w:tcPr>
            <w:tcW w:w="1035" w:type="dxa"/>
            <w:vAlign w:val="center"/>
          </w:tcPr>
          <w:p w14:paraId="04FB7AD2">
            <w:pPr>
              <w:pStyle w:val="5"/>
              <w:topLinePunct/>
              <w:adjustRightInd w:val="0"/>
              <w:snapToGrid w:val="0"/>
              <w:spacing w:before="0" w:beforeAutospacing="0" w:after="0" w:afterAutospacing="0" w:line="320" w:lineRule="exact"/>
              <w:jc w:val="both"/>
              <w:rPr>
                <w:rFonts w:eastAsia="仿宋_GB2312"/>
              </w:rPr>
            </w:pPr>
            <w:r>
              <w:rPr>
                <w:rFonts w:eastAsia="仿宋_GB2312"/>
              </w:rPr>
              <w:t>县级</w:t>
            </w:r>
          </w:p>
        </w:tc>
        <w:tc>
          <w:tcPr>
            <w:tcW w:w="4360" w:type="dxa"/>
            <w:vAlign w:val="center"/>
          </w:tcPr>
          <w:p w14:paraId="59056CF7">
            <w:pPr>
              <w:pStyle w:val="5"/>
              <w:topLinePunct/>
              <w:adjustRightInd w:val="0"/>
              <w:snapToGrid w:val="0"/>
              <w:spacing w:before="0" w:beforeAutospacing="0" w:after="0" w:afterAutospacing="0" w:line="320" w:lineRule="exact"/>
              <w:jc w:val="both"/>
              <w:rPr>
                <w:rFonts w:eastAsia="仿宋_GB2312"/>
              </w:rPr>
            </w:pPr>
            <w:r>
              <w:rPr>
                <w:rFonts w:eastAsia="仿宋_GB2312"/>
              </w:rPr>
              <w:t>《金属与非金属矿产资源地质勘探安全生产监督管理暂行规定》第二十二条：安全生产监督管理部门应当加强对地质勘探单位安全生产的监督检查，对检查中发现的事故隐患和安全生产违法违规行为，依法作出现场处理或者实施行政处罚。</w:t>
            </w:r>
          </w:p>
        </w:tc>
        <w:tc>
          <w:tcPr>
            <w:tcW w:w="1025" w:type="dxa"/>
            <w:vAlign w:val="center"/>
          </w:tcPr>
          <w:p w14:paraId="51F00EA9">
            <w:pPr>
              <w:topLinePunct/>
              <w:adjustRightInd w:val="0"/>
              <w:snapToGrid w:val="0"/>
              <w:spacing w:line="320" w:lineRule="exact"/>
              <w:rPr>
                <w:rFonts w:eastAsia="仿宋_GB2312"/>
                <w:kern w:val="0"/>
                <w:sz w:val="24"/>
                <w:lang w:bidi="ar"/>
              </w:rPr>
            </w:pPr>
            <w:r>
              <w:rPr>
                <w:rFonts w:eastAsia="仿宋_GB2312"/>
                <w:kern w:val="0"/>
                <w:sz w:val="24"/>
                <w:lang w:bidi="ar"/>
              </w:rPr>
              <w:t>县应急部门负有监管职责的内设机构</w:t>
            </w:r>
          </w:p>
        </w:tc>
        <w:tc>
          <w:tcPr>
            <w:tcW w:w="1585" w:type="dxa"/>
            <w:vAlign w:val="center"/>
          </w:tcPr>
          <w:p w14:paraId="6EBC0B7A">
            <w:pPr>
              <w:pStyle w:val="5"/>
              <w:topLinePunct/>
              <w:adjustRightInd w:val="0"/>
              <w:snapToGrid w:val="0"/>
              <w:spacing w:before="0" w:beforeAutospacing="0" w:after="0" w:afterAutospacing="0" w:line="320" w:lineRule="exact"/>
              <w:jc w:val="both"/>
              <w:rPr>
                <w:rFonts w:eastAsia="仿宋_GB2312"/>
              </w:rPr>
            </w:pPr>
            <w:r>
              <w:rPr>
                <w:rFonts w:eastAsia="仿宋_GB2312"/>
              </w:rPr>
              <w:t>在本行政区域内开展坑探工程的有探矿权证的矿山企业</w:t>
            </w:r>
          </w:p>
        </w:tc>
        <w:tc>
          <w:tcPr>
            <w:tcW w:w="1355" w:type="dxa"/>
            <w:vAlign w:val="center"/>
          </w:tcPr>
          <w:p w14:paraId="7E5E7B8E">
            <w:pPr>
              <w:pStyle w:val="5"/>
              <w:topLinePunct/>
              <w:adjustRightInd w:val="0"/>
              <w:snapToGrid w:val="0"/>
              <w:spacing w:before="0" w:beforeAutospacing="0" w:after="0" w:afterAutospacing="0" w:line="320" w:lineRule="exact"/>
              <w:jc w:val="both"/>
              <w:rPr>
                <w:rFonts w:eastAsia="仿宋_GB2312"/>
              </w:rPr>
            </w:pPr>
            <w:r>
              <w:rPr>
                <w:rFonts w:eastAsia="仿宋_GB2312"/>
              </w:rPr>
              <w:t>地质勘探作业的安全生产情况。</w:t>
            </w:r>
          </w:p>
        </w:tc>
        <w:tc>
          <w:tcPr>
            <w:tcW w:w="790" w:type="dxa"/>
            <w:vAlign w:val="center"/>
          </w:tcPr>
          <w:p w14:paraId="5E6A7CF7">
            <w:pPr>
              <w:pStyle w:val="5"/>
              <w:topLinePunct/>
              <w:adjustRightInd w:val="0"/>
              <w:snapToGrid w:val="0"/>
              <w:spacing w:before="0" w:beforeAutospacing="0" w:after="0" w:afterAutospacing="0" w:line="320" w:lineRule="exact"/>
              <w:jc w:val="center"/>
              <w:rPr>
                <w:rFonts w:eastAsia="仿宋_GB2312"/>
              </w:rPr>
            </w:pPr>
            <w:r>
              <w:rPr>
                <w:rFonts w:eastAsia="仿宋_GB2312"/>
              </w:rPr>
              <w:t>现场检查、非现场检查相结合</w:t>
            </w:r>
          </w:p>
        </w:tc>
        <w:tc>
          <w:tcPr>
            <w:tcW w:w="855" w:type="dxa"/>
          </w:tcPr>
          <w:p w14:paraId="538625C6">
            <w:pPr>
              <w:pStyle w:val="5"/>
              <w:topLinePunct/>
              <w:adjustRightInd w:val="0"/>
              <w:snapToGrid w:val="0"/>
              <w:spacing w:before="0" w:beforeAutospacing="0" w:after="0" w:afterAutospacing="0" w:line="320" w:lineRule="exact"/>
              <w:jc w:val="both"/>
              <w:rPr>
                <w:rFonts w:eastAsia="仿宋_GB2312"/>
              </w:rPr>
            </w:pPr>
            <w:r>
              <w:rPr>
                <w:rFonts w:eastAsia="仿宋_GB2312"/>
                <w:kern w:val="2"/>
              </w:rPr>
              <w:t>按县应急部门每年报本级政府审批的年度监督检查计划执行</w:t>
            </w:r>
          </w:p>
        </w:tc>
        <w:tc>
          <w:tcPr>
            <w:tcW w:w="1550" w:type="dxa"/>
            <w:vAlign w:val="center"/>
          </w:tcPr>
          <w:p w14:paraId="2A804D28">
            <w:pPr>
              <w:pStyle w:val="5"/>
              <w:topLinePunct/>
              <w:adjustRightInd w:val="0"/>
              <w:snapToGrid w:val="0"/>
              <w:spacing w:before="0" w:beforeAutospacing="0" w:after="0" w:afterAutospacing="0" w:line="320" w:lineRule="exact"/>
              <w:jc w:val="both"/>
              <w:rPr>
                <w:rFonts w:eastAsia="仿宋_GB2312"/>
              </w:rPr>
            </w:pPr>
            <w:r>
              <w:rPr>
                <w:rFonts w:eastAsia="仿宋_GB2312"/>
              </w:rPr>
              <w:t>涉企行政检查原则上以属地为主，有重大影响或者跨县级区域的，由市级应急部门负责，有重大影响或者跨市级区域的，由省级应急部门负责</w:t>
            </w:r>
          </w:p>
        </w:tc>
      </w:tr>
      <w:tr w14:paraId="0439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2A7B14D">
            <w:pPr>
              <w:topLinePunct/>
              <w:adjustRightInd w:val="0"/>
              <w:snapToGrid w:val="0"/>
              <w:spacing w:line="320" w:lineRule="exact"/>
              <w:textAlignment w:val="center"/>
              <w:rPr>
                <w:rFonts w:hint="default" w:eastAsia="仿宋_GB2312"/>
                <w:kern w:val="0"/>
                <w:sz w:val="21"/>
                <w:szCs w:val="21"/>
                <w:lang w:val="en-US" w:eastAsia="zh-CN" w:bidi="ar"/>
              </w:rPr>
            </w:pPr>
            <w:r>
              <w:rPr>
                <w:rFonts w:hint="eastAsia" w:eastAsia="仿宋_GB2312"/>
                <w:kern w:val="0"/>
                <w:sz w:val="21"/>
                <w:szCs w:val="21"/>
                <w:lang w:val="en-US" w:eastAsia="zh-CN" w:bidi="ar"/>
              </w:rPr>
              <w:t>17</w:t>
            </w:r>
          </w:p>
        </w:tc>
        <w:tc>
          <w:tcPr>
            <w:tcW w:w="1410" w:type="dxa"/>
            <w:vAlign w:val="center"/>
          </w:tcPr>
          <w:p w14:paraId="51337B46">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对生产、储存危险化学品建设单位安全设施验收活动和验收结果的监督核查</w:t>
            </w:r>
          </w:p>
        </w:tc>
        <w:tc>
          <w:tcPr>
            <w:tcW w:w="1035" w:type="dxa"/>
            <w:vAlign w:val="center"/>
          </w:tcPr>
          <w:p w14:paraId="1A31216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3D27AD8B">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1025" w:type="dxa"/>
            <w:vAlign w:val="center"/>
          </w:tcPr>
          <w:p w14:paraId="16823595">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5F46C41C">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生产、储存危险化学品建设单位</w:t>
            </w:r>
          </w:p>
        </w:tc>
        <w:tc>
          <w:tcPr>
            <w:tcW w:w="1355" w:type="dxa"/>
            <w:vAlign w:val="center"/>
          </w:tcPr>
          <w:p w14:paraId="215ADFC6">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生产、储存危险化学品建设项目安全设施验收活动和验收结果。</w:t>
            </w:r>
          </w:p>
        </w:tc>
        <w:tc>
          <w:tcPr>
            <w:tcW w:w="790" w:type="dxa"/>
            <w:vAlign w:val="center"/>
          </w:tcPr>
          <w:p w14:paraId="2D0DF6FB">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现场检查、非现场检查相结合</w:t>
            </w:r>
          </w:p>
        </w:tc>
        <w:tc>
          <w:tcPr>
            <w:tcW w:w="855" w:type="dxa"/>
            <w:vAlign w:val="center"/>
          </w:tcPr>
          <w:p w14:paraId="38947FA2">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根据企业竣工验收情况开展核查</w:t>
            </w:r>
          </w:p>
        </w:tc>
        <w:tc>
          <w:tcPr>
            <w:tcW w:w="1550" w:type="dxa"/>
            <w:vAlign w:val="center"/>
          </w:tcPr>
          <w:p w14:paraId="125D42AB">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涉企行政检查原则上以属地为主，有重大影响或者跨县级区域的，由市级应急部门负责，有重大影响或者跨市级区域的，由省级应急部门负责</w:t>
            </w:r>
          </w:p>
        </w:tc>
      </w:tr>
      <w:tr w14:paraId="3C26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9CE3C04">
            <w:pPr>
              <w:topLinePunct/>
              <w:adjustRightInd w:val="0"/>
              <w:snapToGrid w:val="0"/>
              <w:spacing w:line="320" w:lineRule="exact"/>
              <w:textAlignment w:val="center"/>
              <w:rPr>
                <w:rFonts w:hint="default" w:eastAsia="仿宋_GB2312"/>
                <w:kern w:val="0"/>
                <w:sz w:val="21"/>
                <w:szCs w:val="21"/>
                <w:lang w:val="en-US" w:eastAsia="zh-CN" w:bidi="ar"/>
              </w:rPr>
            </w:pPr>
            <w:r>
              <w:rPr>
                <w:rFonts w:hint="eastAsia" w:eastAsia="仿宋_GB2312"/>
                <w:kern w:val="0"/>
                <w:sz w:val="21"/>
                <w:szCs w:val="21"/>
                <w:lang w:val="en-US" w:eastAsia="zh-CN" w:bidi="ar"/>
              </w:rPr>
              <w:t>18</w:t>
            </w:r>
          </w:p>
        </w:tc>
        <w:tc>
          <w:tcPr>
            <w:tcW w:w="1410" w:type="dxa"/>
            <w:vAlign w:val="center"/>
          </w:tcPr>
          <w:p w14:paraId="5587DFCC">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对生产、储存烟花爆竹的建设单位安全设施验收活动和验收结果的监督核查</w:t>
            </w:r>
          </w:p>
        </w:tc>
        <w:tc>
          <w:tcPr>
            <w:tcW w:w="1035" w:type="dxa"/>
            <w:vAlign w:val="center"/>
          </w:tcPr>
          <w:p w14:paraId="56F5F0B6">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5BA5C0E3">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1025" w:type="dxa"/>
            <w:vAlign w:val="center"/>
          </w:tcPr>
          <w:p w14:paraId="2A92453D">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0C30BEB1">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生产、储存烟花爆竹的建设单位</w:t>
            </w:r>
          </w:p>
        </w:tc>
        <w:tc>
          <w:tcPr>
            <w:tcW w:w="1355" w:type="dxa"/>
            <w:vAlign w:val="center"/>
          </w:tcPr>
          <w:p w14:paraId="0B0A0BB2">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生产、储存烟花爆竹建设项目的安全设施验收活动和验收结果。</w:t>
            </w:r>
          </w:p>
        </w:tc>
        <w:tc>
          <w:tcPr>
            <w:tcW w:w="790" w:type="dxa"/>
            <w:vAlign w:val="center"/>
          </w:tcPr>
          <w:p w14:paraId="73105FB1">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现场检查</w:t>
            </w:r>
          </w:p>
        </w:tc>
        <w:tc>
          <w:tcPr>
            <w:tcW w:w="855" w:type="dxa"/>
            <w:vAlign w:val="center"/>
          </w:tcPr>
          <w:p w14:paraId="12ED3442">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根据企业竣工验收情况开展核查</w:t>
            </w:r>
          </w:p>
        </w:tc>
        <w:tc>
          <w:tcPr>
            <w:tcW w:w="1550" w:type="dxa"/>
            <w:vAlign w:val="center"/>
          </w:tcPr>
          <w:p w14:paraId="232DEC4A">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涉企行政检查原则上以属地为主，有重大影响或者跨县级区域的，由市级应急部门负责，有重大影响或者跨市级区域的，由省级应急部门负责</w:t>
            </w:r>
          </w:p>
        </w:tc>
      </w:tr>
      <w:tr w14:paraId="23B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D095979">
            <w:pPr>
              <w:topLinePunct/>
              <w:adjustRightInd w:val="0"/>
              <w:snapToGrid w:val="0"/>
              <w:spacing w:line="320" w:lineRule="exact"/>
              <w:textAlignment w:val="center"/>
              <w:rPr>
                <w:rFonts w:hint="default" w:eastAsia="仿宋_GB2312"/>
                <w:kern w:val="0"/>
                <w:sz w:val="21"/>
                <w:szCs w:val="21"/>
                <w:lang w:val="en-US" w:eastAsia="zh-CN" w:bidi="ar"/>
              </w:rPr>
            </w:pPr>
            <w:r>
              <w:rPr>
                <w:rFonts w:hint="eastAsia" w:eastAsia="仿宋_GB2312"/>
                <w:kern w:val="0"/>
                <w:sz w:val="21"/>
                <w:szCs w:val="21"/>
                <w:lang w:val="en-US" w:eastAsia="zh-CN" w:bidi="ar"/>
              </w:rPr>
              <w:t>19</w:t>
            </w:r>
          </w:p>
        </w:tc>
        <w:tc>
          <w:tcPr>
            <w:tcW w:w="1410" w:type="dxa"/>
            <w:vAlign w:val="center"/>
          </w:tcPr>
          <w:p w14:paraId="6CD29A16">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对金属冶炼建设单位安全设施验收活动和验收结果的监督核查</w:t>
            </w:r>
          </w:p>
        </w:tc>
        <w:tc>
          <w:tcPr>
            <w:tcW w:w="1035" w:type="dxa"/>
            <w:vAlign w:val="center"/>
          </w:tcPr>
          <w:p w14:paraId="3B904459">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4ECE25DF">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1025" w:type="dxa"/>
            <w:vAlign w:val="center"/>
          </w:tcPr>
          <w:p w14:paraId="7CAB67FC">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614CD0F8">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金属冶炼建设单位</w:t>
            </w:r>
          </w:p>
        </w:tc>
        <w:tc>
          <w:tcPr>
            <w:tcW w:w="1355" w:type="dxa"/>
            <w:vAlign w:val="center"/>
          </w:tcPr>
          <w:p w14:paraId="59DCDACE">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金属冶炼建设项目的安全设施验收活动和验收结果。</w:t>
            </w:r>
          </w:p>
        </w:tc>
        <w:tc>
          <w:tcPr>
            <w:tcW w:w="790" w:type="dxa"/>
            <w:vAlign w:val="center"/>
          </w:tcPr>
          <w:p w14:paraId="1A303D9D">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现场检查</w:t>
            </w:r>
          </w:p>
        </w:tc>
        <w:tc>
          <w:tcPr>
            <w:tcW w:w="855" w:type="dxa"/>
            <w:vAlign w:val="center"/>
          </w:tcPr>
          <w:p w14:paraId="2E46C227">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根据企业竣工验收情况开展核查</w:t>
            </w:r>
          </w:p>
        </w:tc>
        <w:tc>
          <w:tcPr>
            <w:tcW w:w="1550" w:type="dxa"/>
            <w:vAlign w:val="center"/>
          </w:tcPr>
          <w:p w14:paraId="540A59C2">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涉企行政检查原则上以属地为主，有重大影响或者跨县级区域的，由市级应急部门负责，有重大影响或者跨市级区域的，由省级应急部门负责</w:t>
            </w:r>
          </w:p>
        </w:tc>
      </w:tr>
      <w:tr w14:paraId="53C8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B74E04E">
            <w:pPr>
              <w:topLinePunct/>
              <w:adjustRightInd w:val="0"/>
              <w:snapToGrid w:val="0"/>
              <w:spacing w:line="320" w:lineRule="exact"/>
              <w:textAlignment w:val="center"/>
              <w:rPr>
                <w:rFonts w:hint="default" w:eastAsia="仿宋_GB2312"/>
                <w:kern w:val="0"/>
                <w:sz w:val="21"/>
                <w:szCs w:val="21"/>
                <w:lang w:val="en-US" w:eastAsia="zh-CN" w:bidi="ar"/>
              </w:rPr>
            </w:pPr>
            <w:r>
              <w:rPr>
                <w:rFonts w:hint="eastAsia" w:eastAsia="仿宋_GB2312"/>
                <w:kern w:val="0"/>
                <w:sz w:val="21"/>
                <w:szCs w:val="21"/>
                <w:lang w:val="en-US" w:eastAsia="zh-CN" w:bidi="ar"/>
              </w:rPr>
              <w:t>20</w:t>
            </w:r>
          </w:p>
        </w:tc>
        <w:tc>
          <w:tcPr>
            <w:tcW w:w="1410" w:type="dxa"/>
            <w:vAlign w:val="center"/>
          </w:tcPr>
          <w:p w14:paraId="1D653F19">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对工贸企业有限空间作业的监督检查</w:t>
            </w:r>
          </w:p>
        </w:tc>
        <w:tc>
          <w:tcPr>
            <w:tcW w:w="1035" w:type="dxa"/>
            <w:vAlign w:val="center"/>
          </w:tcPr>
          <w:p w14:paraId="6FF3B884">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051ECC8A">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工贸企业有限空间作业安全规定》第十七条：负责工贸企业安全生产监督管理的部门应当加强对工贸企业有限空间作业的监督检查，将检查纳入年度监督检查计划。对发现的事故隐患和违法行为，依法作出处理。</w:t>
            </w:r>
          </w:p>
          <w:p w14:paraId="6B6A317A">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tc>
        <w:tc>
          <w:tcPr>
            <w:tcW w:w="1025" w:type="dxa"/>
            <w:vAlign w:val="center"/>
          </w:tcPr>
          <w:p w14:paraId="6E6BD60E">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4C571A15">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有有限空间作业的工贸企业</w:t>
            </w:r>
          </w:p>
        </w:tc>
        <w:tc>
          <w:tcPr>
            <w:tcW w:w="1355" w:type="dxa"/>
            <w:vAlign w:val="center"/>
          </w:tcPr>
          <w:p w14:paraId="5F6A1AA8">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有限空间作业的安全监管。</w:t>
            </w:r>
          </w:p>
        </w:tc>
        <w:tc>
          <w:tcPr>
            <w:tcW w:w="790" w:type="dxa"/>
            <w:vAlign w:val="center"/>
          </w:tcPr>
          <w:p w14:paraId="4F2CDF93">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sz w:val="21"/>
                <w:szCs w:val="21"/>
              </w:rPr>
              <w:t>现场检查非现场检查相结合</w:t>
            </w:r>
          </w:p>
        </w:tc>
        <w:tc>
          <w:tcPr>
            <w:tcW w:w="855" w:type="dxa"/>
            <w:vAlign w:val="center"/>
          </w:tcPr>
          <w:p w14:paraId="0873F7A5">
            <w:pPr>
              <w:pStyle w:val="5"/>
              <w:topLinePunct/>
              <w:adjustRightInd w:val="0"/>
              <w:snapToGrid w:val="0"/>
              <w:spacing w:before="0" w:beforeAutospacing="0" w:after="0" w:afterAutospacing="0" w:line="320" w:lineRule="exact"/>
              <w:jc w:val="center"/>
              <w:rPr>
                <w:rFonts w:eastAsia="仿宋_GB2312"/>
                <w:sz w:val="21"/>
                <w:szCs w:val="21"/>
              </w:rPr>
            </w:pPr>
            <w:r>
              <w:rPr>
                <w:rFonts w:eastAsia="仿宋_GB2312"/>
                <w:kern w:val="2"/>
                <w:sz w:val="21"/>
                <w:szCs w:val="21"/>
              </w:rPr>
              <w:t>按县应急部门每年报本级政府审批的年度监督检查计划执行</w:t>
            </w:r>
          </w:p>
        </w:tc>
        <w:tc>
          <w:tcPr>
            <w:tcW w:w="1550" w:type="dxa"/>
            <w:vAlign w:val="center"/>
          </w:tcPr>
          <w:p w14:paraId="3BB0F6B4">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涉企行政检查原则上以属地为主，有重大影响或者跨县级区域的，由市级应急部门负责，有重大影响或者跨市级区域的，由省级应急部门负责</w:t>
            </w:r>
          </w:p>
        </w:tc>
      </w:tr>
      <w:tr w14:paraId="4A8E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600" w:type="dxa"/>
            <w:vAlign w:val="center"/>
          </w:tcPr>
          <w:p w14:paraId="3455785A">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2</w:t>
            </w:r>
            <w:r>
              <w:rPr>
                <w:rFonts w:hint="eastAsia" w:eastAsia="仿宋_GB2312"/>
                <w:kern w:val="0"/>
                <w:sz w:val="21"/>
                <w:szCs w:val="21"/>
                <w:lang w:val="en-US" w:eastAsia="zh-CN" w:bidi="ar"/>
              </w:rPr>
              <w:t>1</w:t>
            </w:r>
          </w:p>
        </w:tc>
        <w:tc>
          <w:tcPr>
            <w:tcW w:w="1410" w:type="dxa"/>
            <w:vAlign w:val="center"/>
          </w:tcPr>
          <w:p w14:paraId="3F17BDBA">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对粉尘防爆企业安全工作的监督检查</w:t>
            </w:r>
          </w:p>
        </w:tc>
        <w:tc>
          <w:tcPr>
            <w:tcW w:w="1035" w:type="dxa"/>
            <w:vAlign w:val="center"/>
          </w:tcPr>
          <w:p w14:paraId="552090E7">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6438791D">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工贸企业粉尘防爆安全规定》第二十二条：负责粉尘涉爆企业安全监管的部门应当按照分级属地原则，加强对企业粉尘防爆安全工作的监督检查，制定并落实年度监督检查计划，将粉尘作业人数多、爆炸风险较高的企业作为重点检查对象。</w:t>
            </w:r>
          </w:p>
        </w:tc>
        <w:tc>
          <w:tcPr>
            <w:tcW w:w="1025" w:type="dxa"/>
            <w:vAlign w:val="center"/>
          </w:tcPr>
          <w:p w14:paraId="7BD0C135">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0FF74A63">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粉尘防爆企业</w:t>
            </w:r>
          </w:p>
        </w:tc>
        <w:tc>
          <w:tcPr>
            <w:tcW w:w="1355" w:type="dxa"/>
            <w:vAlign w:val="center"/>
          </w:tcPr>
          <w:p w14:paraId="61169819">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粉尘防爆安全工作情况。</w:t>
            </w:r>
          </w:p>
        </w:tc>
        <w:tc>
          <w:tcPr>
            <w:tcW w:w="790" w:type="dxa"/>
            <w:vAlign w:val="center"/>
          </w:tcPr>
          <w:p w14:paraId="50C8A762">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70FCCC68">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按县应急部门每年报本级政府审批的年度监督检查计划执行</w:t>
            </w:r>
          </w:p>
        </w:tc>
        <w:tc>
          <w:tcPr>
            <w:tcW w:w="1550" w:type="dxa"/>
            <w:vAlign w:val="center"/>
          </w:tcPr>
          <w:p w14:paraId="44CA722A">
            <w:pPr>
              <w:topLinePunct/>
              <w:adjustRightInd w:val="0"/>
              <w:snapToGrid w:val="0"/>
              <w:spacing w:line="320" w:lineRule="exact"/>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341F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F83E5C9">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2</w:t>
            </w:r>
            <w:r>
              <w:rPr>
                <w:rFonts w:hint="eastAsia" w:eastAsia="仿宋_GB2312"/>
                <w:kern w:val="0"/>
                <w:sz w:val="21"/>
                <w:szCs w:val="21"/>
                <w:lang w:val="en-US" w:eastAsia="zh-CN" w:bidi="ar"/>
              </w:rPr>
              <w:t>2</w:t>
            </w:r>
          </w:p>
        </w:tc>
        <w:tc>
          <w:tcPr>
            <w:tcW w:w="1410" w:type="dxa"/>
            <w:vAlign w:val="center"/>
          </w:tcPr>
          <w:p w14:paraId="65F0DE28">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对食品生产企业安全生产的监督检查</w:t>
            </w:r>
          </w:p>
          <w:p w14:paraId="257983DA">
            <w:pPr>
              <w:topLinePunct/>
              <w:adjustRightInd w:val="0"/>
              <w:snapToGrid w:val="0"/>
              <w:spacing w:line="320" w:lineRule="exact"/>
              <w:rPr>
                <w:rFonts w:eastAsia="仿宋_GB2312"/>
                <w:kern w:val="0"/>
                <w:sz w:val="21"/>
                <w:szCs w:val="21"/>
                <w:lang w:bidi="ar"/>
              </w:rPr>
            </w:pPr>
          </w:p>
        </w:tc>
        <w:tc>
          <w:tcPr>
            <w:tcW w:w="1035" w:type="dxa"/>
            <w:vAlign w:val="center"/>
          </w:tcPr>
          <w:p w14:paraId="75FF8374">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1BD162CE">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食品生产企业安全生产监督管理暂行规定》：第二十二条：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tc>
        <w:tc>
          <w:tcPr>
            <w:tcW w:w="1025" w:type="dxa"/>
            <w:vAlign w:val="center"/>
          </w:tcPr>
          <w:p w14:paraId="1F122703">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3C490288">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食品生产企业</w:t>
            </w:r>
          </w:p>
        </w:tc>
        <w:tc>
          <w:tcPr>
            <w:tcW w:w="1355" w:type="dxa"/>
            <w:vAlign w:val="center"/>
          </w:tcPr>
          <w:p w14:paraId="2FC39B64">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食品生产企业安全生产情况。</w:t>
            </w:r>
          </w:p>
        </w:tc>
        <w:tc>
          <w:tcPr>
            <w:tcW w:w="790" w:type="dxa"/>
            <w:vAlign w:val="center"/>
          </w:tcPr>
          <w:p w14:paraId="01B01662">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现场检查非现场检查相结合</w:t>
            </w:r>
          </w:p>
        </w:tc>
        <w:tc>
          <w:tcPr>
            <w:tcW w:w="855" w:type="dxa"/>
            <w:vAlign w:val="center"/>
          </w:tcPr>
          <w:p w14:paraId="422B874B">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按县应急部门每年报本级政府审批的年度监督检查计划执行</w:t>
            </w:r>
          </w:p>
        </w:tc>
        <w:tc>
          <w:tcPr>
            <w:tcW w:w="1550" w:type="dxa"/>
            <w:vAlign w:val="center"/>
          </w:tcPr>
          <w:p w14:paraId="12E1A9E8">
            <w:pPr>
              <w:topLinePunct/>
              <w:adjustRightInd w:val="0"/>
              <w:snapToGrid w:val="0"/>
              <w:spacing w:line="320" w:lineRule="exact"/>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574D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64B83FB">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2</w:t>
            </w:r>
            <w:r>
              <w:rPr>
                <w:rFonts w:hint="eastAsia" w:eastAsia="仿宋_GB2312"/>
                <w:kern w:val="0"/>
                <w:sz w:val="21"/>
                <w:szCs w:val="21"/>
                <w:lang w:val="en-US" w:eastAsia="zh-CN" w:bidi="ar"/>
              </w:rPr>
              <w:t>3</w:t>
            </w:r>
          </w:p>
        </w:tc>
        <w:tc>
          <w:tcPr>
            <w:tcW w:w="1410" w:type="dxa"/>
            <w:vAlign w:val="center"/>
          </w:tcPr>
          <w:p w14:paraId="38F39614">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对冶金和有色金属企业安全生产工作的监督检查</w:t>
            </w:r>
          </w:p>
        </w:tc>
        <w:tc>
          <w:tcPr>
            <w:tcW w:w="1035" w:type="dxa"/>
            <w:vAlign w:val="center"/>
          </w:tcPr>
          <w:p w14:paraId="29B80D99">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16A7D98A">
            <w:pPr>
              <w:topLinePunct/>
              <w:adjustRightInd w:val="0"/>
              <w:snapToGrid w:val="0"/>
              <w:spacing w:line="320" w:lineRule="exact"/>
              <w:rPr>
                <w:rFonts w:eastAsia="仿宋_GB2312"/>
                <w:kern w:val="0"/>
                <w:sz w:val="21"/>
                <w:szCs w:val="21"/>
              </w:rPr>
            </w:pPr>
            <w:r>
              <w:rPr>
                <w:rFonts w:eastAsia="仿宋_GB2312"/>
                <w:kern w:val="0"/>
                <w:sz w:val="21"/>
                <w:szCs w:val="21"/>
              </w:rPr>
              <w:t>《冶金企业和有色金属企业安全生产规定》第四十条：负有冶金有色安全生产监管职责的部门应当依法加强对企业安全生产工作的监督检查，明确每个企业的安全生产监督管理主体，发现存在事故隐患的，应当及时处理；发现重大事故隐患的，实施挂牌督办。</w:t>
            </w:r>
          </w:p>
        </w:tc>
        <w:tc>
          <w:tcPr>
            <w:tcW w:w="1025" w:type="dxa"/>
            <w:vAlign w:val="center"/>
          </w:tcPr>
          <w:p w14:paraId="431BB2D1">
            <w:pPr>
              <w:spacing w:line="320" w:lineRule="exact"/>
              <w:jc w:val="both"/>
              <w:rPr>
                <w:rFonts w:eastAsia="仿宋_GB2312"/>
                <w:kern w:val="0"/>
                <w:sz w:val="21"/>
                <w:szCs w:val="21"/>
              </w:rPr>
            </w:pPr>
            <w:r>
              <w:rPr>
                <w:rFonts w:eastAsia="仿宋_GB2312"/>
                <w:kern w:val="0"/>
                <w:sz w:val="21"/>
                <w:szCs w:val="21"/>
                <w:lang w:bidi="ar"/>
              </w:rPr>
              <w:t>县应急部门负有监管职责的内设机构</w:t>
            </w:r>
          </w:p>
        </w:tc>
        <w:tc>
          <w:tcPr>
            <w:tcW w:w="1585" w:type="dxa"/>
            <w:vAlign w:val="center"/>
          </w:tcPr>
          <w:p w14:paraId="0350DC26">
            <w:pPr>
              <w:spacing w:line="320" w:lineRule="exact"/>
              <w:rPr>
                <w:rFonts w:eastAsia="仿宋_GB2312"/>
                <w:kern w:val="0"/>
                <w:sz w:val="21"/>
                <w:szCs w:val="21"/>
              </w:rPr>
            </w:pPr>
            <w:r>
              <w:rPr>
                <w:rFonts w:eastAsia="仿宋_GB2312"/>
                <w:kern w:val="0"/>
                <w:sz w:val="21"/>
                <w:szCs w:val="21"/>
              </w:rPr>
              <w:t>冶金和有色金属企业</w:t>
            </w:r>
          </w:p>
        </w:tc>
        <w:tc>
          <w:tcPr>
            <w:tcW w:w="1355" w:type="dxa"/>
            <w:vAlign w:val="center"/>
          </w:tcPr>
          <w:p w14:paraId="67D85EF3">
            <w:pPr>
              <w:spacing w:line="320" w:lineRule="exact"/>
              <w:jc w:val="center"/>
              <w:rPr>
                <w:rFonts w:eastAsia="仿宋_GB2312"/>
                <w:kern w:val="0"/>
                <w:sz w:val="21"/>
                <w:szCs w:val="21"/>
              </w:rPr>
            </w:pPr>
            <w:r>
              <w:rPr>
                <w:rFonts w:eastAsia="仿宋_GB2312"/>
                <w:kern w:val="0"/>
                <w:sz w:val="21"/>
                <w:szCs w:val="21"/>
              </w:rPr>
              <w:t>冶金和有色企业的安全生产情况。</w:t>
            </w:r>
          </w:p>
        </w:tc>
        <w:tc>
          <w:tcPr>
            <w:tcW w:w="790" w:type="dxa"/>
            <w:vAlign w:val="center"/>
          </w:tcPr>
          <w:p w14:paraId="229803AE">
            <w:pPr>
              <w:spacing w:line="320" w:lineRule="exact"/>
              <w:jc w:val="center"/>
              <w:rPr>
                <w:rFonts w:eastAsia="仿宋_GB2312"/>
                <w:kern w:val="0"/>
                <w:sz w:val="21"/>
                <w:szCs w:val="21"/>
              </w:rPr>
            </w:pPr>
            <w:r>
              <w:rPr>
                <w:rFonts w:eastAsia="仿宋_GB2312"/>
                <w:kern w:val="0"/>
                <w:sz w:val="21"/>
                <w:szCs w:val="21"/>
              </w:rPr>
              <w:t>现场检查、非现场检查相结合</w:t>
            </w:r>
          </w:p>
        </w:tc>
        <w:tc>
          <w:tcPr>
            <w:tcW w:w="855" w:type="dxa"/>
            <w:vAlign w:val="center"/>
          </w:tcPr>
          <w:p w14:paraId="7FB77DDD">
            <w:pPr>
              <w:pStyle w:val="2"/>
              <w:spacing w:after="0" w:line="320" w:lineRule="exact"/>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0268B0B7">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4C58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04442A3">
            <w:pPr>
              <w:topLinePunct/>
              <w:adjustRightInd w:val="0"/>
              <w:snapToGrid w:val="0"/>
              <w:spacing w:line="320" w:lineRule="exact"/>
              <w:textAlignment w:val="center"/>
              <w:rPr>
                <w:rFonts w:hint="eastAsia" w:eastAsia="仿宋_GB2312"/>
                <w:kern w:val="0"/>
                <w:sz w:val="21"/>
                <w:szCs w:val="21"/>
                <w:lang w:val="en-US" w:eastAsia="zh-CN" w:bidi="ar"/>
              </w:rPr>
            </w:pPr>
            <w:r>
              <w:rPr>
                <w:rFonts w:eastAsia="仿宋_GB2312"/>
                <w:kern w:val="0"/>
                <w:sz w:val="21"/>
                <w:szCs w:val="21"/>
                <w:lang w:bidi="ar"/>
              </w:rPr>
              <w:t>2</w:t>
            </w:r>
            <w:r>
              <w:rPr>
                <w:rFonts w:hint="eastAsia" w:eastAsia="仿宋_GB2312"/>
                <w:kern w:val="0"/>
                <w:sz w:val="21"/>
                <w:szCs w:val="21"/>
                <w:lang w:val="en-US" w:eastAsia="zh-CN" w:bidi="ar"/>
              </w:rPr>
              <w:t>4</w:t>
            </w:r>
          </w:p>
        </w:tc>
        <w:tc>
          <w:tcPr>
            <w:tcW w:w="1410" w:type="dxa"/>
            <w:vAlign w:val="center"/>
          </w:tcPr>
          <w:p w14:paraId="77EAEF81">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对冶金和有色金属企业安全生产工作的监督检查安全生产标准化建设、安全生产风险管控和隐患排查治理双重预防机制建立情况的监督检查</w:t>
            </w:r>
          </w:p>
        </w:tc>
        <w:tc>
          <w:tcPr>
            <w:tcW w:w="1035" w:type="dxa"/>
            <w:vAlign w:val="center"/>
          </w:tcPr>
          <w:p w14:paraId="7EF6BA65">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4D86F516">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冶金企业和有色金属企业安全生产规定》第四十一条：负有冶金有色安全生产监管职责的部门应当将企业安全生产标准化建设、安全生产风险管控和隐患排查治理双重预防机制的建立情况纳入安全生产年度监督检查计划，并按照计划检查督促企业开展工作。</w:t>
            </w:r>
          </w:p>
        </w:tc>
        <w:tc>
          <w:tcPr>
            <w:tcW w:w="1025" w:type="dxa"/>
          </w:tcPr>
          <w:p w14:paraId="04BEB1CA">
            <w:pPr>
              <w:spacing w:line="320" w:lineRule="exact"/>
              <w:rPr>
                <w:rFonts w:eastAsia="仿宋_GB2312"/>
                <w:kern w:val="0"/>
                <w:sz w:val="21"/>
                <w:szCs w:val="21"/>
              </w:rPr>
            </w:pPr>
            <w:r>
              <w:rPr>
                <w:rFonts w:eastAsia="仿宋_GB2312"/>
                <w:kern w:val="0"/>
                <w:sz w:val="21"/>
                <w:szCs w:val="21"/>
                <w:lang w:bidi="ar"/>
              </w:rPr>
              <w:t>县应急部门负有监管职责的内设机构</w:t>
            </w:r>
          </w:p>
        </w:tc>
        <w:tc>
          <w:tcPr>
            <w:tcW w:w="1585" w:type="dxa"/>
          </w:tcPr>
          <w:p w14:paraId="4F14B447">
            <w:pPr>
              <w:pStyle w:val="2"/>
              <w:spacing w:after="0" w:line="320" w:lineRule="exact"/>
              <w:rPr>
                <w:rFonts w:eastAsia="仿宋_GB2312"/>
                <w:kern w:val="0"/>
                <w:sz w:val="21"/>
                <w:szCs w:val="21"/>
              </w:rPr>
            </w:pPr>
            <w:r>
              <w:rPr>
                <w:rFonts w:eastAsia="仿宋_GB2312"/>
                <w:kern w:val="0"/>
                <w:sz w:val="21"/>
                <w:szCs w:val="21"/>
                <w:lang w:bidi="ar"/>
              </w:rPr>
              <w:t>冶金企业和有色金属企业</w:t>
            </w:r>
          </w:p>
        </w:tc>
        <w:tc>
          <w:tcPr>
            <w:tcW w:w="1355" w:type="dxa"/>
          </w:tcPr>
          <w:p w14:paraId="303E7C72">
            <w:pPr>
              <w:pStyle w:val="2"/>
              <w:spacing w:after="0" w:line="320" w:lineRule="exact"/>
              <w:rPr>
                <w:rFonts w:eastAsia="仿宋_GB2312"/>
                <w:kern w:val="0"/>
                <w:sz w:val="21"/>
                <w:szCs w:val="21"/>
              </w:rPr>
            </w:pPr>
            <w:r>
              <w:rPr>
                <w:rFonts w:eastAsia="仿宋_GB2312"/>
                <w:kern w:val="0"/>
                <w:sz w:val="21"/>
                <w:szCs w:val="21"/>
                <w:lang w:bidi="ar"/>
              </w:rPr>
              <w:t>冶金企业和有色金属企业安全生产标准化建设、安全生产风险管控和隐患排查治理双重预防机制的建立情况</w:t>
            </w:r>
          </w:p>
        </w:tc>
        <w:tc>
          <w:tcPr>
            <w:tcW w:w="790" w:type="dxa"/>
            <w:vAlign w:val="center"/>
          </w:tcPr>
          <w:p w14:paraId="6AD742F6">
            <w:pPr>
              <w:spacing w:line="320" w:lineRule="exact"/>
              <w:jc w:val="center"/>
              <w:rPr>
                <w:rFonts w:eastAsia="仿宋_GB2312"/>
                <w:kern w:val="0"/>
                <w:sz w:val="21"/>
                <w:szCs w:val="21"/>
              </w:rPr>
            </w:pPr>
            <w:r>
              <w:rPr>
                <w:rFonts w:eastAsia="仿宋_GB2312"/>
                <w:kern w:val="0"/>
                <w:sz w:val="21"/>
                <w:szCs w:val="21"/>
              </w:rPr>
              <w:t>现场检查非现场检查相结合</w:t>
            </w:r>
          </w:p>
        </w:tc>
        <w:tc>
          <w:tcPr>
            <w:tcW w:w="855" w:type="dxa"/>
            <w:vAlign w:val="center"/>
          </w:tcPr>
          <w:p w14:paraId="261DBF5B">
            <w:pPr>
              <w:pStyle w:val="2"/>
              <w:spacing w:after="0" w:line="320" w:lineRule="exact"/>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6C84F532">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06E4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D806E18">
            <w:pPr>
              <w:topLinePunct/>
              <w:adjustRightInd w:val="0"/>
              <w:snapToGrid w:val="0"/>
              <w:spacing w:line="320" w:lineRule="exact"/>
              <w:textAlignment w:val="center"/>
              <w:rPr>
                <w:rFonts w:hint="eastAsia" w:eastAsia="仿宋_GB2312"/>
                <w:kern w:val="0"/>
                <w:sz w:val="21"/>
                <w:szCs w:val="21"/>
                <w:lang w:val="en-US" w:eastAsia="zh-CN"/>
              </w:rPr>
            </w:pPr>
            <w:r>
              <w:rPr>
                <w:rFonts w:eastAsia="仿宋_GB2312"/>
                <w:kern w:val="0"/>
                <w:sz w:val="21"/>
                <w:szCs w:val="21"/>
                <w:lang w:bidi="ar"/>
              </w:rPr>
              <w:t>2</w:t>
            </w:r>
            <w:r>
              <w:rPr>
                <w:rFonts w:hint="eastAsia" w:eastAsia="仿宋_GB2312"/>
                <w:kern w:val="0"/>
                <w:sz w:val="21"/>
                <w:szCs w:val="21"/>
                <w:lang w:val="en-US" w:eastAsia="zh-CN" w:bidi="ar"/>
              </w:rPr>
              <w:t>5</w:t>
            </w:r>
          </w:p>
        </w:tc>
        <w:tc>
          <w:tcPr>
            <w:tcW w:w="1410" w:type="dxa"/>
            <w:vAlign w:val="center"/>
          </w:tcPr>
          <w:p w14:paraId="4D92C9C9">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对非煤矿山外包工程安全生产监督检查</w:t>
            </w:r>
          </w:p>
        </w:tc>
        <w:tc>
          <w:tcPr>
            <w:tcW w:w="1035" w:type="dxa"/>
            <w:vAlign w:val="center"/>
          </w:tcPr>
          <w:p w14:paraId="0939E115">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0FCBC92F">
            <w:pPr>
              <w:topLinePunct/>
              <w:adjustRightInd w:val="0"/>
              <w:snapToGrid w:val="0"/>
              <w:spacing w:line="320" w:lineRule="exact"/>
              <w:rPr>
                <w:rFonts w:eastAsia="仿宋_GB2312"/>
                <w:kern w:val="0"/>
                <w:sz w:val="21"/>
                <w:szCs w:val="21"/>
              </w:rPr>
            </w:pPr>
            <w:r>
              <w:rPr>
                <w:rFonts w:eastAsia="仿宋_GB2312"/>
                <w:kern w:val="0"/>
                <w:sz w:val="21"/>
                <w:szCs w:val="21"/>
              </w:rPr>
              <w:t>《非煤矿山外包工程安全管理暂行办法》第二十九条：安全生产监督管理部门应当加强对外包工程的安全生产监督检查，重点检查下列事项：</w:t>
            </w:r>
          </w:p>
          <w:p w14:paraId="23FD7747">
            <w:pPr>
              <w:topLinePunct/>
              <w:adjustRightInd w:val="0"/>
              <w:snapToGrid w:val="0"/>
              <w:spacing w:line="320" w:lineRule="exact"/>
              <w:rPr>
                <w:rFonts w:eastAsia="仿宋_GB2312"/>
                <w:kern w:val="0"/>
                <w:sz w:val="21"/>
                <w:szCs w:val="21"/>
              </w:rPr>
            </w:pPr>
            <w:r>
              <w:rPr>
                <w:rFonts w:eastAsia="仿宋_GB2312"/>
                <w:kern w:val="0"/>
                <w:sz w:val="21"/>
                <w:szCs w:val="21"/>
              </w:rPr>
              <w:t>（一）发包单位非煤矿山安全生产许可证、安全生产管理协议、安全投入等情况；</w:t>
            </w:r>
          </w:p>
          <w:p w14:paraId="66AA79FE">
            <w:pPr>
              <w:topLinePunct/>
              <w:adjustRightInd w:val="0"/>
              <w:snapToGrid w:val="0"/>
              <w:spacing w:line="320" w:lineRule="exact"/>
              <w:rPr>
                <w:rFonts w:eastAsia="仿宋_GB2312"/>
                <w:kern w:val="0"/>
                <w:sz w:val="21"/>
                <w:szCs w:val="21"/>
              </w:rPr>
            </w:pPr>
            <w:r>
              <w:rPr>
                <w:rFonts w:eastAsia="仿宋_GB2312"/>
                <w:kern w:val="0"/>
                <w:sz w:val="21"/>
                <w:szCs w:val="21"/>
              </w:rPr>
              <w:t>（二）承包单位的施工资质、应当依法取得的非煤矿山安全生产许可证、安全投入落实、承包单位及其项目部的安全生产管理机构、技术力量配备、相关人员的安全资格和持证等情况；</w:t>
            </w:r>
          </w:p>
          <w:p w14:paraId="388A76AB">
            <w:pPr>
              <w:topLinePunct/>
              <w:adjustRightInd w:val="0"/>
              <w:snapToGrid w:val="0"/>
              <w:spacing w:line="320" w:lineRule="exact"/>
              <w:rPr>
                <w:rFonts w:eastAsia="仿宋_GB2312"/>
                <w:kern w:val="0"/>
                <w:sz w:val="21"/>
                <w:szCs w:val="21"/>
              </w:rPr>
            </w:pPr>
            <w:r>
              <w:rPr>
                <w:rFonts w:eastAsia="仿宋_GB2312"/>
                <w:kern w:val="0"/>
                <w:sz w:val="21"/>
                <w:szCs w:val="21"/>
              </w:rPr>
              <w:t>（三）违法发包、转包、分项发包等行为。</w:t>
            </w:r>
          </w:p>
        </w:tc>
        <w:tc>
          <w:tcPr>
            <w:tcW w:w="1025" w:type="dxa"/>
            <w:vAlign w:val="center"/>
          </w:tcPr>
          <w:p w14:paraId="2ADF86AD">
            <w:pPr>
              <w:spacing w:line="320" w:lineRule="exact"/>
              <w:jc w:val="center"/>
              <w:rPr>
                <w:rFonts w:eastAsia="仿宋_GB2312"/>
                <w:kern w:val="0"/>
                <w:sz w:val="21"/>
                <w:szCs w:val="21"/>
              </w:rPr>
            </w:pPr>
            <w:r>
              <w:rPr>
                <w:rFonts w:eastAsia="仿宋_GB2312"/>
                <w:kern w:val="0"/>
                <w:sz w:val="21"/>
                <w:szCs w:val="21"/>
                <w:lang w:bidi="ar"/>
              </w:rPr>
              <w:t>县应急部门负有监管职责的内设机构</w:t>
            </w:r>
          </w:p>
        </w:tc>
        <w:tc>
          <w:tcPr>
            <w:tcW w:w="1585" w:type="dxa"/>
            <w:vAlign w:val="center"/>
          </w:tcPr>
          <w:p w14:paraId="532FFAFD">
            <w:pPr>
              <w:spacing w:line="320" w:lineRule="exact"/>
              <w:jc w:val="center"/>
              <w:rPr>
                <w:rFonts w:eastAsia="仿宋_GB2312"/>
                <w:kern w:val="0"/>
                <w:sz w:val="21"/>
                <w:szCs w:val="21"/>
              </w:rPr>
            </w:pPr>
            <w:r>
              <w:rPr>
                <w:rFonts w:eastAsia="仿宋_GB2312"/>
                <w:kern w:val="0"/>
                <w:sz w:val="21"/>
                <w:szCs w:val="21"/>
              </w:rPr>
              <w:t>非煤矿山企业</w:t>
            </w:r>
          </w:p>
        </w:tc>
        <w:tc>
          <w:tcPr>
            <w:tcW w:w="1355" w:type="dxa"/>
            <w:vAlign w:val="center"/>
          </w:tcPr>
          <w:p w14:paraId="6396CE38">
            <w:pPr>
              <w:spacing w:line="320" w:lineRule="exact"/>
              <w:jc w:val="center"/>
              <w:rPr>
                <w:rFonts w:eastAsia="仿宋_GB2312"/>
                <w:kern w:val="0"/>
                <w:sz w:val="21"/>
                <w:szCs w:val="21"/>
              </w:rPr>
            </w:pPr>
            <w:r>
              <w:rPr>
                <w:rFonts w:eastAsia="仿宋_GB2312"/>
                <w:kern w:val="0"/>
                <w:sz w:val="21"/>
                <w:szCs w:val="21"/>
              </w:rPr>
              <w:t>非煤矿山外包工程安全生产情况。</w:t>
            </w:r>
          </w:p>
        </w:tc>
        <w:tc>
          <w:tcPr>
            <w:tcW w:w="790" w:type="dxa"/>
            <w:vAlign w:val="center"/>
          </w:tcPr>
          <w:p w14:paraId="5EC6355B">
            <w:pPr>
              <w:spacing w:line="320" w:lineRule="exact"/>
              <w:rPr>
                <w:rFonts w:eastAsia="仿宋_GB2312"/>
                <w:kern w:val="0"/>
                <w:sz w:val="21"/>
                <w:szCs w:val="21"/>
              </w:rPr>
            </w:pPr>
            <w:r>
              <w:rPr>
                <w:rFonts w:eastAsia="仿宋_GB2312"/>
                <w:kern w:val="0"/>
                <w:sz w:val="21"/>
                <w:szCs w:val="21"/>
              </w:rPr>
              <w:t>现场检查非现场检查相结合</w:t>
            </w:r>
          </w:p>
        </w:tc>
        <w:tc>
          <w:tcPr>
            <w:tcW w:w="855" w:type="dxa"/>
            <w:vAlign w:val="center"/>
          </w:tcPr>
          <w:p w14:paraId="5859D39B">
            <w:pPr>
              <w:spacing w:line="320" w:lineRule="exact"/>
              <w:jc w:val="center"/>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0D8DC6DC">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涉企行政检查原则上以属地为主，有重大影响或者跨县级区域的，由市级民应急部门负责，有重大影响或者跨市级区域的，由省级应急部门负责</w:t>
            </w:r>
          </w:p>
        </w:tc>
      </w:tr>
      <w:tr w14:paraId="5C52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600" w:type="dxa"/>
            <w:vAlign w:val="center"/>
          </w:tcPr>
          <w:p w14:paraId="3107DAF3">
            <w:pPr>
              <w:topLinePunct/>
              <w:adjustRightInd w:val="0"/>
              <w:snapToGrid w:val="0"/>
              <w:spacing w:line="320" w:lineRule="exact"/>
              <w:textAlignment w:val="center"/>
              <w:rPr>
                <w:rFonts w:hint="default" w:eastAsia="仿宋_GB2312"/>
                <w:kern w:val="0"/>
                <w:sz w:val="21"/>
                <w:szCs w:val="21"/>
                <w:lang w:val="en-US" w:eastAsia="zh-CN"/>
              </w:rPr>
            </w:pPr>
            <w:r>
              <w:rPr>
                <w:rFonts w:hint="eastAsia" w:eastAsia="仿宋_GB2312"/>
                <w:kern w:val="0"/>
                <w:sz w:val="21"/>
                <w:szCs w:val="21"/>
                <w:lang w:val="en-US" w:eastAsia="zh-CN"/>
              </w:rPr>
              <w:t>26</w:t>
            </w:r>
          </w:p>
        </w:tc>
        <w:tc>
          <w:tcPr>
            <w:tcW w:w="1410" w:type="dxa"/>
            <w:vAlign w:val="center"/>
          </w:tcPr>
          <w:p w14:paraId="10552A92">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对生产经营单位事故隐患排查治理情况开展监督检查</w:t>
            </w:r>
          </w:p>
        </w:tc>
        <w:tc>
          <w:tcPr>
            <w:tcW w:w="1035" w:type="dxa"/>
            <w:vAlign w:val="center"/>
          </w:tcPr>
          <w:p w14:paraId="2BD3B27C">
            <w:pPr>
              <w:pStyle w:val="5"/>
              <w:topLinePunct/>
              <w:adjustRightInd w:val="0"/>
              <w:snapToGrid w:val="0"/>
              <w:spacing w:before="0" w:beforeAutospacing="0" w:after="0" w:afterAutospacing="0" w:line="320" w:lineRule="exact"/>
              <w:jc w:val="both"/>
              <w:rPr>
                <w:rFonts w:eastAsia="仿宋_GB2312"/>
                <w:sz w:val="21"/>
                <w:szCs w:val="21"/>
              </w:rPr>
            </w:pPr>
            <w:r>
              <w:rPr>
                <w:rFonts w:eastAsia="仿宋_GB2312"/>
                <w:sz w:val="21"/>
                <w:szCs w:val="21"/>
              </w:rPr>
              <w:t>县级</w:t>
            </w:r>
          </w:p>
        </w:tc>
        <w:tc>
          <w:tcPr>
            <w:tcW w:w="4360" w:type="dxa"/>
            <w:vAlign w:val="center"/>
          </w:tcPr>
          <w:p w14:paraId="7E8B5239">
            <w:pPr>
              <w:topLinePunct/>
              <w:adjustRightInd w:val="0"/>
              <w:snapToGrid w:val="0"/>
              <w:spacing w:line="320" w:lineRule="exact"/>
              <w:rPr>
                <w:rFonts w:eastAsia="仿宋_GB2312"/>
                <w:kern w:val="0"/>
                <w:sz w:val="21"/>
                <w:szCs w:val="21"/>
                <w:lang w:bidi="ar"/>
              </w:rPr>
            </w:pPr>
            <w:r>
              <w:rPr>
                <w:rFonts w:eastAsia="仿宋_GB2312"/>
                <w:kern w:val="0"/>
                <w:sz w:val="21"/>
                <w:szCs w:val="21"/>
                <w:lang w:bidi="ar"/>
              </w:rPr>
              <w:t>《安全生产事故隐患排查治理暂行规定》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14:paraId="586CB056">
            <w:pPr>
              <w:topLinePunct/>
              <w:adjustRightInd w:val="0"/>
              <w:snapToGrid w:val="0"/>
              <w:spacing w:line="320" w:lineRule="exact"/>
              <w:ind w:firstLine="420" w:firstLineChars="200"/>
              <w:rPr>
                <w:rFonts w:eastAsia="仿宋_GB2312"/>
                <w:kern w:val="0"/>
                <w:sz w:val="21"/>
                <w:szCs w:val="21"/>
                <w:lang w:bidi="ar"/>
              </w:rPr>
            </w:pPr>
            <w:r>
              <w:rPr>
                <w:rFonts w:eastAsia="仿宋_GB2312"/>
                <w:kern w:val="0"/>
                <w:sz w:val="21"/>
                <w:szCs w:val="21"/>
                <w:lang w:bidi="ar"/>
              </w:rPr>
              <w:t>安全监管监察部门应当配合有关部门做好对生产经营单位事故隐患排查治理情况开展的监督检查，依法查处事故隐患排查治理的非法和违法行为及其责任者。</w:t>
            </w:r>
          </w:p>
          <w:p w14:paraId="46D69CF0">
            <w:pPr>
              <w:topLinePunct/>
              <w:adjustRightInd w:val="0"/>
              <w:snapToGrid w:val="0"/>
              <w:spacing w:line="320" w:lineRule="exact"/>
              <w:ind w:firstLine="420" w:firstLineChars="200"/>
              <w:rPr>
                <w:rFonts w:eastAsia="仿宋_GB2312"/>
                <w:kern w:val="0"/>
                <w:sz w:val="21"/>
                <w:szCs w:val="21"/>
                <w:lang w:bidi="ar"/>
              </w:rPr>
            </w:pPr>
            <w:r>
              <w:rPr>
                <w:rFonts w:eastAsia="仿宋_GB2312"/>
                <w:kern w:val="0"/>
                <w:sz w:val="21"/>
                <w:szCs w:val="21"/>
                <w:lang w:bidi="ar"/>
              </w:rPr>
              <w:t>安全监管监察部门发现属于其他有关部门职责范围内的重大事故隐患的，应该及时将有关资料移送有管辖权的有关部门，并记录备查。</w:t>
            </w:r>
          </w:p>
        </w:tc>
        <w:tc>
          <w:tcPr>
            <w:tcW w:w="1025" w:type="dxa"/>
            <w:vAlign w:val="center"/>
          </w:tcPr>
          <w:p w14:paraId="01746150">
            <w:pPr>
              <w:spacing w:line="320" w:lineRule="exact"/>
              <w:jc w:val="center"/>
              <w:rPr>
                <w:rFonts w:eastAsia="仿宋_GB2312"/>
                <w:kern w:val="0"/>
                <w:sz w:val="21"/>
                <w:szCs w:val="21"/>
              </w:rPr>
            </w:pPr>
            <w:r>
              <w:rPr>
                <w:rFonts w:eastAsia="仿宋_GB2312"/>
                <w:kern w:val="0"/>
                <w:sz w:val="21"/>
                <w:szCs w:val="21"/>
                <w:lang w:bidi="ar"/>
              </w:rPr>
              <w:t>县应急部门负有监管职责的内设机构</w:t>
            </w:r>
          </w:p>
        </w:tc>
        <w:tc>
          <w:tcPr>
            <w:tcW w:w="1585" w:type="dxa"/>
            <w:vAlign w:val="center"/>
          </w:tcPr>
          <w:p w14:paraId="26A31A54">
            <w:pPr>
              <w:pStyle w:val="2"/>
              <w:spacing w:after="0" w:line="320" w:lineRule="exact"/>
              <w:jc w:val="center"/>
              <w:rPr>
                <w:rFonts w:eastAsia="仿宋_GB2312"/>
                <w:kern w:val="0"/>
                <w:sz w:val="21"/>
                <w:szCs w:val="21"/>
              </w:rPr>
            </w:pPr>
            <w:r>
              <w:rPr>
                <w:rFonts w:eastAsia="仿宋_GB2312"/>
                <w:kern w:val="0"/>
                <w:sz w:val="21"/>
                <w:szCs w:val="21"/>
                <w:lang w:bidi="ar"/>
              </w:rPr>
              <w:t>煤矿企业，非煤矿山企业，烟花爆竹生产经营单位，危险化学品生产、经营、存储单位，冶金、有色、机械、建材、轻工、纺织、烟草、商贸等工贸企业。</w:t>
            </w:r>
          </w:p>
        </w:tc>
        <w:tc>
          <w:tcPr>
            <w:tcW w:w="1355" w:type="dxa"/>
            <w:vAlign w:val="center"/>
          </w:tcPr>
          <w:p w14:paraId="2EB99C8E">
            <w:pPr>
              <w:pStyle w:val="2"/>
              <w:spacing w:after="0" w:line="320" w:lineRule="exact"/>
              <w:jc w:val="center"/>
              <w:rPr>
                <w:rFonts w:eastAsia="仿宋_GB2312"/>
                <w:kern w:val="0"/>
                <w:sz w:val="21"/>
                <w:szCs w:val="21"/>
              </w:rPr>
            </w:pPr>
            <w:r>
              <w:rPr>
                <w:rFonts w:eastAsia="仿宋_GB2312"/>
                <w:kern w:val="0"/>
                <w:sz w:val="21"/>
                <w:szCs w:val="21"/>
                <w:lang w:bidi="ar"/>
              </w:rPr>
              <w:t>煤矿企业，非煤矿山企业，烟花爆竹生产经营单位，危险化学品生产、经营、存储单位，冶金、有色、机械、建材、轻工、纺织、烟草、商贸等工贸企业隐患排查治理情况</w:t>
            </w:r>
          </w:p>
        </w:tc>
        <w:tc>
          <w:tcPr>
            <w:tcW w:w="790" w:type="dxa"/>
            <w:vAlign w:val="center"/>
          </w:tcPr>
          <w:p w14:paraId="56A6743B">
            <w:pPr>
              <w:spacing w:line="320" w:lineRule="exact"/>
              <w:rPr>
                <w:rFonts w:eastAsia="仿宋_GB2312"/>
                <w:kern w:val="0"/>
                <w:sz w:val="21"/>
                <w:szCs w:val="21"/>
              </w:rPr>
            </w:pPr>
            <w:r>
              <w:rPr>
                <w:rFonts w:eastAsia="仿宋_GB2312"/>
                <w:kern w:val="0"/>
                <w:sz w:val="21"/>
                <w:szCs w:val="21"/>
              </w:rPr>
              <w:t>现场检查非现场检查相结合</w:t>
            </w:r>
          </w:p>
        </w:tc>
        <w:tc>
          <w:tcPr>
            <w:tcW w:w="855" w:type="dxa"/>
            <w:vAlign w:val="center"/>
          </w:tcPr>
          <w:p w14:paraId="74729D80">
            <w:pPr>
              <w:spacing w:line="320" w:lineRule="exact"/>
              <w:rPr>
                <w:rFonts w:eastAsia="仿宋_GB2312"/>
                <w:kern w:val="0"/>
                <w:sz w:val="21"/>
                <w:szCs w:val="21"/>
              </w:rPr>
            </w:pPr>
            <w:r>
              <w:rPr>
                <w:rFonts w:eastAsia="仿宋_GB2312"/>
                <w:kern w:val="0"/>
                <w:sz w:val="21"/>
                <w:szCs w:val="21"/>
              </w:rPr>
              <w:t>按县应急部门每年报本级政府审批的年度监督检查计划执行</w:t>
            </w:r>
          </w:p>
        </w:tc>
        <w:tc>
          <w:tcPr>
            <w:tcW w:w="1550" w:type="dxa"/>
            <w:vAlign w:val="center"/>
          </w:tcPr>
          <w:p w14:paraId="2ECA7D0A">
            <w:pPr>
              <w:pStyle w:val="2"/>
              <w:spacing w:after="0" w:line="320" w:lineRule="exact"/>
              <w:rPr>
                <w:rFonts w:eastAsia="仿宋_GB2312"/>
                <w:kern w:val="0"/>
                <w:sz w:val="21"/>
                <w:szCs w:val="21"/>
              </w:rPr>
            </w:pPr>
            <w:r>
              <w:rPr>
                <w:rFonts w:eastAsia="仿宋_GB2312"/>
                <w:kern w:val="0"/>
                <w:sz w:val="21"/>
                <w:szCs w:val="21"/>
              </w:rPr>
              <w:t>涉企行政检查原则上以属地为主，有重大影响或者跨县级区域的由市级民应急部门负责，有重大影响或者跨市级区域的，由省级应急部门负责</w:t>
            </w:r>
          </w:p>
        </w:tc>
      </w:tr>
      <w:tr w14:paraId="485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7BA4051">
            <w:pPr>
              <w:topLinePunct/>
              <w:adjustRightInd w:val="0"/>
              <w:snapToGrid w:val="0"/>
              <w:spacing w:line="320" w:lineRule="exact"/>
              <w:textAlignment w:val="center"/>
              <w:rPr>
                <w:rFonts w:hint="default" w:eastAsia="仿宋_GB2312"/>
                <w:kern w:val="0"/>
                <w:sz w:val="21"/>
                <w:szCs w:val="21"/>
                <w:lang w:val="en-US" w:eastAsia="zh-CN"/>
              </w:rPr>
            </w:pPr>
            <w:r>
              <w:rPr>
                <w:rFonts w:hint="eastAsia" w:eastAsia="仿宋_GB2312"/>
                <w:kern w:val="0"/>
                <w:sz w:val="21"/>
                <w:szCs w:val="21"/>
                <w:lang w:val="en-US" w:eastAsia="zh-CN"/>
              </w:rPr>
              <w:t>27</w:t>
            </w:r>
          </w:p>
        </w:tc>
        <w:tc>
          <w:tcPr>
            <w:tcW w:w="1410" w:type="dxa"/>
            <w:vAlign w:val="center"/>
          </w:tcPr>
          <w:p w14:paraId="672B3435">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对实施破坏性地震应急预案工作进行检查</w:t>
            </w:r>
          </w:p>
        </w:tc>
        <w:tc>
          <w:tcPr>
            <w:tcW w:w="1035" w:type="dxa"/>
            <w:vAlign w:val="center"/>
          </w:tcPr>
          <w:p w14:paraId="0A926189">
            <w:pPr>
              <w:topLinePunct/>
              <w:adjustRightInd w:val="0"/>
              <w:snapToGrid w:val="0"/>
              <w:spacing w:line="320" w:lineRule="exact"/>
              <w:textAlignment w:val="center"/>
              <w:rPr>
                <w:rFonts w:eastAsia="仿宋_GB2312"/>
                <w:kern w:val="0"/>
                <w:sz w:val="21"/>
                <w:szCs w:val="21"/>
              </w:rPr>
            </w:pPr>
            <w:r>
              <w:rPr>
                <w:rFonts w:eastAsia="仿宋_GB2312"/>
                <w:kern w:val="0"/>
                <w:sz w:val="21"/>
                <w:szCs w:val="21"/>
                <w:lang w:bidi="ar"/>
              </w:rPr>
              <w:t>县级</w:t>
            </w:r>
          </w:p>
        </w:tc>
        <w:tc>
          <w:tcPr>
            <w:tcW w:w="4360" w:type="dxa"/>
            <w:vAlign w:val="center"/>
          </w:tcPr>
          <w:p w14:paraId="748BFE2A">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lang w:bidi="ar"/>
              </w:rPr>
              <w:t>《破坏性地震应急条例》第十八条在临震应急期，各级防震减灾工作主管部门应当协助本级人民政府对实施破坏性地震应急预案工作进行检查。</w:t>
            </w:r>
          </w:p>
        </w:tc>
        <w:tc>
          <w:tcPr>
            <w:tcW w:w="1025" w:type="dxa"/>
            <w:vAlign w:val="center"/>
          </w:tcPr>
          <w:p w14:paraId="5BE05754">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县应急部门负有监管职责的内设机构</w:t>
            </w:r>
          </w:p>
        </w:tc>
        <w:tc>
          <w:tcPr>
            <w:tcW w:w="1585" w:type="dxa"/>
            <w:vAlign w:val="center"/>
          </w:tcPr>
          <w:p w14:paraId="5DB0F278">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本行政区域内，破坏性地震应急预案相关单位</w:t>
            </w:r>
          </w:p>
        </w:tc>
        <w:tc>
          <w:tcPr>
            <w:tcW w:w="1355" w:type="dxa"/>
            <w:vAlign w:val="center"/>
          </w:tcPr>
          <w:p w14:paraId="517CDEA0">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在临震应急期，对实施破坏性地震应急预案工作开展情况进行检查。</w:t>
            </w:r>
          </w:p>
        </w:tc>
        <w:tc>
          <w:tcPr>
            <w:tcW w:w="790" w:type="dxa"/>
            <w:vAlign w:val="center"/>
          </w:tcPr>
          <w:p w14:paraId="00B53A89">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现场检查</w:t>
            </w:r>
          </w:p>
        </w:tc>
        <w:tc>
          <w:tcPr>
            <w:tcW w:w="855" w:type="dxa"/>
            <w:vAlign w:val="center"/>
          </w:tcPr>
          <w:p w14:paraId="31831861">
            <w:pPr>
              <w:topLinePunct/>
              <w:adjustRightInd w:val="0"/>
              <w:snapToGrid w:val="0"/>
              <w:spacing w:line="320" w:lineRule="exact"/>
              <w:jc w:val="center"/>
              <w:textAlignment w:val="center"/>
              <w:rPr>
                <w:rFonts w:eastAsia="仿宋_GB2312"/>
                <w:kern w:val="0"/>
                <w:sz w:val="21"/>
                <w:szCs w:val="21"/>
                <w:lang w:bidi="ar"/>
              </w:rPr>
            </w:pPr>
            <w:r>
              <w:rPr>
                <w:rFonts w:eastAsia="仿宋_GB2312"/>
                <w:kern w:val="0"/>
                <w:sz w:val="21"/>
                <w:szCs w:val="21"/>
                <w:lang w:bidi="ar"/>
              </w:rPr>
              <w:t>临震应急期，根据地震发生情况开展。</w:t>
            </w:r>
          </w:p>
        </w:tc>
        <w:tc>
          <w:tcPr>
            <w:tcW w:w="1550" w:type="dxa"/>
            <w:vAlign w:val="center"/>
          </w:tcPr>
          <w:p w14:paraId="35B9D994">
            <w:pPr>
              <w:topLinePunct/>
              <w:adjustRightInd w:val="0"/>
              <w:snapToGrid w:val="0"/>
              <w:spacing w:line="320" w:lineRule="exact"/>
              <w:textAlignment w:val="center"/>
              <w:rPr>
                <w:rFonts w:eastAsia="仿宋_GB2312"/>
                <w:kern w:val="0"/>
                <w:sz w:val="21"/>
                <w:szCs w:val="21"/>
                <w:lang w:bidi="ar"/>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712D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C6E9685">
            <w:pPr>
              <w:topLinePunct/>
              <w:adjustRightInd w:val="0"/>
              <w:snapToGrid w:val="0"/>
              <w:spacing w:line="320" w:lineRule="exact"/>
              <w:textAlignment w:val="center"/>
              <w:rPr>
                <w:rFonts w:hint="default" w:eastAsia="仿宋_GB2312"/>
                <w:kern w:val="0"/>
                <w:sz w:val="21"/>
                <w:szCs w:val="21"/>
                <w:lang w:val="en-US" w:eastAsia="zh-CN"/>
              </w:rPr>
            </w:pPr>
            <w:r>
              <w:rPr>
                <w:rFonts w:hint="eastAsia" w:eastAsia="仿宋_GB2312"/>
                <w:kern w:val="0"/>
                <w:sz w:val="21"/>
                <w:szCs w:val="21"/>
                <w:lang w:val="en-US" w:eastAsia="zh-CN"/>
              </w:rPr>
              <w:t>28</w:t>
            </w:r>
          </w:p>
        </w:tc>
        <w:tc>
          <w:tcPr>
            <w:tcW w:w="1410" w:type="dxa"/>
            <w:vAlign w:val="center"/>
          </w:tcPr>
          <w:p w14:paraId="59A1BCA7">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对本行政区域内的地震安全性评价的监督管理工作</w:t>
            </w:r>
          </w:p>
        </w:tc>
        <w:tc>
          <w:tcPr>
            <w:tcW w:w="1035" w:type="dxa"/>
            <w:vAlign w:val="center"/>
          </w:tcPr>
          <w:p w14:paraId="3A647950">
            <w:pPr>
              <w:topLinePunct/>
              <w:adjustRightInd w:val="0"/>
              <w:snapToGrid w:val="0"/>
              <w:spacing w:line="320" w:lineRule="exact"/>
              <w:textAlignment w:val="center"/>
              <w:rPr>
                <w:rFonts w:eastAsia="仿宋_GB2312"/>
                <w:kern w:val="0"/>
                <w:sz w:val="21"/>
                <w:szCs w:val="21"/>
              </w:rPr>
            </w:pPr>
            <w:r>
              <w:rPr>
                <w:rFonts w:eastAsia="仿宋_GB2312"/>
                <w:kern w:val="0"/>
                <w:sz w:val="21"/>
                <w:szCs w:val="21"/>
                <w:lang w:bidi="ar"/>
              </w:rPr>
              <w:t>县级</w:t>
            </w:r>
          </w:p>
        </w:tc>
        <w:tc>
          <w:tcPr>
            <w:tcW w:w="4360" w:type="dxa"/>
            <w:vAlign w:val="center"/>
          </w:tcPr>
          <w:p w14:paraId="3A310315">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中华人民共和国防震减灾法》第七十六条；县级以上人民政府建设、交通、铁路、水利、电力、地震等有关部门应当按照职责分工，加强对工程建设强制性标准、抗震设防要求执行情况和地震安全性评价工作的监督检查。</w:t>
            </w:r>
          </w:p>
          <w:p w14:paraId="64625697">
            <w:pPr>
              <w:topLinePunct/>
              <w:adjustRightInd w:val="0"/>
              <w:snapToGrid w:val="0"/>
              <w:spacing w:line="320" w:lineRule="exact"/>
              <w:ind w:firstLine="210" w:firstLineChars="100"/>
              <w:textAlignment w:val="center"/>
              <w:rPr>
                <w:rFonts w:eastAsia="仿宋_GB2312"/>
                <w:kern w:val="0"/>
                <w:sz w:val="21"/>
                <w:szCs w:val="21"/>
              </w:rPr>
            </w:pPr>
            <w:r>
              <w:rPr>
                <w:rFonts w:eastAsia="仿宋_GB2312"/>
                <w:kern w:val="0"/>
                <w:sz w:val="21"/>
                <w:szCs w:val="21"/>
              </w:rPr>
              <w:t>2.《地震安全性评价管理条例》第三条　新建、扩建、改建建设工程,依照《中华人民共和国防震减灾法》和本条例的规定,需要进行地震安全性评价的,必须严格执行国家地震安全性评价的技术规范,确保地震安全性评价的质量。</w:t>
            </w:r>
          </w:p>
          <w:p w14:paraId="2DDAB11D">
            <w:pPr>
              <w:topLinePunct/>
              <w:adjustRightInd w:val="0"/>
              <w:snapToGrid w:val="0"/>
              <w:spacing w:line="320" w:lineRule="exact"/>
              <w:ind w:firstLine="210" w:firstLineChars="100"/>
              <w:textAlignment w:val="center"/>
              <w:rPr>
                <w:rFonts w:eastAsia="仿宋_GB2312"/>
                <w:kern w:val="0"/>
                <w:sz w:val="21"/>
                <w:szCs w:val="21"/>
              </w:rPr>
            </w:pPr>
            <w:r>
              <w:rPr>
                <w:rFonts w:eastAsia="仿宋_GB2312"/>
                <w:kern w:val="0"/>
                <w:sz w:val="21"/>
                <w:szCs w:val="21"/>
              </w:rPr>
              <w:t>第四条　国务院地震工作主管部门负责全国的地震安全性评价的监督管理工作。</w:t>
            </w:r>
          </w:p>
        </w:tc>
        <w:tc>
          <w:tcPr>
            <w:tcW w:w="1025" w:type="dxa"/>
            <w:vAlign w:val="center"/>
          </w:tcPr>
          <w:p w14:paraId="7CADEBC7">
            <w:pPr>
              <w:topLinePunct/>
              <w:adjustRightInd w:val="0"/>
              <w:snapToGrid w:val="0"/>
              <w:spacing w:line="320" w:lineRule="exact"/>
              <w:textAlignment w:val="center"/>
              <w:rPr>
                <w:rFonts w:eastAsia="仿宋_GB2312"/>
                <w:kern w:val="0"/>
                <w:sz w:val="21"/>
                <w:szCs w:val="21"/>
              </w:rPr>
            </w:pPr>
            <w:r>
              <w:rPr>
                <w:rFonts w:eastAsia="仿宋_GB2312"/>
                <w:kern w:val="0"/>
                <w:sz w:val="21"/>
                <w:szCs w:val="21"/>
                <w:lang w:bidi="ar"/>
              </w:rPr>
              <w:t>县应急部门负有监管职责的内设机构</w:t>
            </w:r>
          </w:p>
        </w:tc>
        <w:tc>
          <w:tcPr>
            <w:tcW w:w="1585" w:type="dxa"/>
            <w:vAlign w:val="center"/>
          </w:tcPr>
          <w:p w14:paraId="2A327254">
            <w:pPr>
              <w:topLinePunct/>
              <w:adjustRightInd w:val="0"/>
              <w:snapToGrid w:val="0"/>
              <w:spacing w:line="320" w:lineRule="exact"/>
              <w:ind w:firstLine="210" w:firstLineChars="100"/>
              <w:textAlignment w:val="center"/>
              <w:rPr>
                <w:rFonts w:eastAsia="仿宋_GB2312"/>
                <w:kern w:val="0"/>
                <w:sz w:val="21"/>
                <w:szCs w:val="21"/>
              </w:rPr>
            </w:pPr>
            <w:r>
              <w:rPr>
                <w:rFonts w:eastAsia="仿宋_GB2312"/>
                <w:kern w:val="0"/>
                <w:sz w:val="21"/>
                <w:szCs w:val="21"/>
              </w:rPr>
              <w:t>本行政区域内国家、省、市重大建设工程</w:t>
            </w:r>
          </w:p>
        </w:tc>
        <w:tc>
          <w:tcPr>
            <w:tcW w:w="1355" w:type="dxa"/>
            <w:vAlign w:val="center"/>
          </w:tcPr>
          <w:p w14:paraId="299F79F6">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地震安全性评价。</w:t>
            </w:r>
          </w:p>
        </w:tc>
        <w:tc>
          <w:tcPr>
            <w:tcW w:w="790" w:type="dxa"/>
            <w:vAlign w:val="center"/>
          </w:tcPr>
          <w:p w14:paraId="505DA2E7">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现场检查非现场检查相结合</w:t>
            </w:r>
          </w:p>
        </w:tc>
        <w:tc>
          <w:tcPr>
            <w:tcW w:w="855" w:type="dxa"/>
            <w:vAlign w:val="center"/>
          </w:tcPr>
          <w:p w14:paraId="0AA53680">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每年组织一次</w:t>
            </w:r>
          </w:p>
        </w:tc>
        <w:tc>
          <w:tcPr>
            <w:tcW w:w="1550" w:type="dxa"/>
            <w:vAlign w:val="center"/>
          </w:tcPr>
          <w:p w14:paraId="3652AA7E">
            <w:pPr>
              <w:topLinePunct/>
              <w:adjustRightInd w:val="0"/>
              <w:snapToGrid w:val="0"/>
              <w:spacing w:line="320" w:lineRule="exact"/>
              <w:textAlignment w:val="center"/>
              <w:rPr>
                <w:rFonts w:eastAsia="仿宋_GB2312"/>
                <w:kern w:val="0"/>
                <w:sz w:val="21"/>
                <w:szCs w:val="21"/>
              </w:rPr>
            </w:pPr>
            <w:r>
              <w:rPr>
                <w:rFonts w:eastAsia="仿宋_GB2312"/>
                <w:kern w:val="0"/>
                <w:sz w:val="21"/>
                <w:szCs w:val="21"/>
              </w:rPr>
              <w:t>涉企行政检查原则上以属地为主，有重大影响或者跨县级区域的，由市级应急部门负责，有重大影响或者跨市级区域的，由省级应急部门负责</w:t>
            </w:r>
          </w:p>
        </w:tc>
      </w:tr>
      <w:tr w14:paraId="7667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5AEDE75">
            <w:pPr>
              <w:topLinePunct/>
              <w:adjustRightInd w:val="0"/>
              <w:snapToGrid w:val="0"/>
              <w:spacing w:line="320" w:lineRule="exact"/>
              <w:textAlignment w:val="center"/>
              <w:rPr>
                <w:rFonts w:eastAsia="仿宋_GB2312"/>
                <w:kern w:val="0"/>
                <w:sz w:val="24"/>
                <w:lang w:bidi="ar"/>
              </w:rPr>
            </w:pPr>
          </w:p>
        </w:tc>
        <w:tc>
          <w:tcPr>
            <w:tcW w:w="13965" w:type="dxa"/>
            <w:gridSpan w:val="9"/>
            <w:vAlign w:val="center"/>
          </w:tcPr>
          <w:p w14:paraId="20525F34">
            <w:pPr>
              <w:topLinePunct/>
              <w:adjustRightInd w:val="0"/>
              <w:snapToGrid w:val="0"/>
              <w:spacing w:line="320" w:lineRule="exact"/>
              <w:textAlignment w:val="center"/>
              <w:rPr>
                <w:rFonts w:eastAsia="仿宋_GB2312"/>
                <w:color w:val="000000"/>
                <w:kern w:val="0"/>
                <w:sz w:val="24"/>
              </w:rPr>
            </w:pPr>
            <w:r>
              <w:rPr>
                <w:rFonts w:eastAsia="仿宋_GB2312"/>
                <w:color w:val="000000"/>
                <w:kern w:val="0"/>
                <w:sz w:val="24"/>
              </w:rPr>
              <w:t>说明：</w:t>
            </w:r>
          </w:p>
          <w:p w14:paraId="118924DD">
            <w:pPr>
              <w:topLinePunct/>
              <w:adjustRightInd w:val="0"/>
              <w:snapToGrid w:val="0"/>
              <w:spacing w:line="320" w:lineRule="exact"/>
              <w:textAlignment w:val="center"/>
              <w:rPr>
                <w:rFonts w:eastAsia="仿宋_GB2312"/>
                <w:color w:val="000000"/>
                <w:kern w:val="0"/>
                <w:sz w:val="24"/>
              </w:rPr>
            </w:pPr>
            <w:r>
              <w:rPr>
                <w:rFonts w:eastAsia="仿宋_GB2312"/>
                <w:color w:val="000000"/>
                <w:kern w:val="0"/>
                <w:sz w:val="24"/>
              </w:rPr>
              <w:t>1.本清单根据有关法律法规规章立改废情况进行动态调整。</w:t>
            </w:r>
            <w:r>
              <w:rPr>
                <w:rFonts w:eastAsia="仿宋_GB2312"/>
                <w:color w:val="000000"/>
                <w:kern w:val="0"/>
                <w:sz w:val="24"/>
              </w:rPr>
              <w:br w:type="textWrapping"/>
            </w:r>
            <w:r>
              <w:rPr>
                <w:rFonts w:eastAsia="仿宋_GB2312"/>
                <w:color w:val="000000"/>
                <w:kern w:val="0"/>
                <w:sz w:val="24"/>
              </w:rPr>
              <w:t>2.严禁省市县应急管理部门执法机构对同一对象进行重复行政检查。</w:t>
            </w:r>
          </w:p>
          <w:p w14:paraId="17C32DB3">
            <w:pPr>
              <w:topLinePunct/>
              <w:adjustRightInd w:val="0"/>
              <w:snapToGrid w:val="0"/>
              <w:spacing w:line="320" w:lineRule="exact"/>
              <w:textAlignment w:val="center"/>
              <w:rPr>
                <w:rFonts w:eastAsia="仿宋_GB2312"/>
                <w:kern w:val="0"/>
                <w:sz w:val="24"/>
              </w:rPr>
            </w:pPr>
            <w:r>
              <w:rPr>
                <w:rFonts w:eastAsia="仿宋_GB2312"/>
                <w:color w:val="000000"/>
                <w:kern w:val="0"/>
                <w:sz w:val="24"/>
              </w:rPr>
              <w:t>3.本清单依法予以公布，未列入清单并公布的涉企行政检查事项一律不得实施，变相或违规实施的，企业有权拒绝接受检查，并可向执法监督部门和机构举报。省司法厅（联系电话：0731-84588562，电子邮箱：zhifajianduchu111@163.com），省应急厅（联系电话：0731-89751311；电子邮箱：fgc89751231@126.com）。</w:t>
            </w:r>
          </w:p>
        </w:tc>
      </w:tr>
    </w:tbl>
    <w:p w14:paraId="2B48CEE4">
      <w:pPr>
        <w:pStyle w:val="2"/>
        <w:spacing w:after="0" w:line="320" w:lineRule="exact"/>
        <w:rPr>
          <w:rFonts w:eastAsia="方正黑体_GBK"/>
          <w:sz w:val="32"/>
          <w:szCs w:val="32"/>
        </w:rPr>
      </w:pPr>
    </w:p>
    <w:p w14:paraId="7C1858A2">
      <w:pPr>
        <w:pStyle w:val="2"/>
        <w:spacing w:after="0" w:line="320" w:lineRule="exact"/>
        <w:rPr>
          <w:rFonts w:eastAsia="方正黑体_GBK"/>
          <w:sz w:val="32"/>
          <w:szCs w:val="32"/>
        </w:rPr>
      </w:pPr>
    </w:p>
    <w:p w14:paraId="2DE5F672">
      <w:pPr>
        <w:pStyle w:val="2"/>
        <w:spacing w:after="0" w:line="320" w:lineRule="exact"/>
        <w:rPr>
          <w:rFonts w:eastAsia="方正黑体_GBK"/>
          <w:sz w:val="32"/>
          <w:szCs w:val="32"/>
        </w:rPr>
      </w:pPr>
    </w:p>
    <w:p w14:paraId="778F7C9C">
      <w:pPr>
        <w:pStyle w:val="2"/>
        <w:spacing w:after="0" w:line="320" w:lineRule="exact"/>
        <w:rPr>
          <w:rFonts w:eastAsia="方正黑体_GBK"/>
          <w:sz w:val="32"/>
          <w:szCs w:val="32"/>
        </w:rPr>
      </w:pPr>
    </w:p>
    <w:p w14:paraId="42A111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CB"/>
    <w:rsid w:val="000452F6"/>
    <w:rsid w:val="003403A8"/>
    <w:rsid w:val="004B0200"/>
    <w:rsid w:val="007F09B9"/>
    <w:rsid w:val="00F72ACB"/>
    <w:rsid w:val="00FB75CF"/>
    <w:rsid w:val="24D71A03"/>
    <w:rsid w:val="26912B2F"/>
    <w:rsid w:val="2F1E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 Char"/>
    <w:basedOn w:val="8"/>
    <w:link w:val="2"/>
    <w:uiPriority w:val="0"/>
    <w:rPr>
      <w:rFonts w:ascii="Times New Roman" w:hAnsi="Times New Roman" w:eastAsia="宋体" w:cs="Times New Roman"/>
      <w:szCs w:val="24"/>
    </w:rPr>
  </w:style>
  <w:style w:type="character" w:customStyle="1" w:styleId="10">
    <w:name w:val="页眉 Char"/>
    <w:basedOn w:val="8"/>
    <w:link w:val="4"/>
    <w:uiPriority w:val="99"/>
    <w:rPr>
      <w:rFonts w:ascii="Times New Roman" w:hAnsi="Times New Roman" w:eastAsia="宋体" w:cs="Times New Roman"/>
      <w:sz w:val="18"/>
      <w:szCs w:val="18"/>
    </w:rPr>
  </w:style>
  <w:style w:type="character" w:customStyle="1" w:styleId="11">
    <w:name w:val="页脚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4240</Words>
  <Characters>4245</Characters>
  <Lines>87</Lines>
  <Paragraphs>24</Paragraphs>
  <TotalTime>17</TotalTime>
  <ScaleCrop>false</ScaleCrop>
  <LinksUpToDate>false</LinksUpToDate>
  <CharactersWithSpaces>4252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2025-03-06T07:14:00Z</dcterms:created>
  <dc:creator>姜雯婕</dc:creator>
  <cp:lastModifiedBy>飘</cp:lastModifiedBy>
  <dcterms:modified xsi:type="dcterms:W3CDTF">2025-03-29T04:10:25Z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eyJoZGlkIjoiZGE2MDU0ZWM3MjA1MjkwOWZiNGFlZjk1ZThhNGM0Y2IiLCJ1c2VySWQiOiI2MDI3NzIxMzEifQ==</vt:lpwstr>
  </property>
  <property fmtid="{D5CDD505-2E9C-101B-9397-08002B2CF9AE}" pid="3" name="KSOProductBuildVer">
    <vt:lpwstr>2052-12.1.0.20305</vt:lpwstr>
  </property>
  <property fmtid="{D5CDD505-2E9C-101B-9397-08002B2CF9AE}" pid="4" name="ICV">
    <vt:lpwstr>AC5FFAAB2DDB41F19C08EBBF75744FD9_12</vt:lpwstr>
  </property>
</Properties>
</file>