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黑体" w:eastAsia="黑体"/>
          <w:b/>
          <w:kern w:val="0"/>
          <w:sz w:val="52"/>
          <w:szCs w:val="52"/>
        </w:rPr>
      </w:pPr>
      <w:bookmarkStart w:id="0" w:name="_Toc325810213"/>
      <w:bookmarkStart w:id="1" w:name="_Toc325809550"/>
      <w:bookmarkStart w:id="2" w:name="_Toc325809771"/>
      <w:bookmarkStart w:id="3" w:name="_Toc325812750"/>
    </w:p>
    <w:p>
      <w:pPr>
        <w:spacing w:line="960" w:lineRule="exact"/>
        <w:jc w:val="center"/>
        <w:rPr>
          <w:rFonts w:hint="eastAsia" w:ascii="黑体" w:hAnsi="黑体" w:eastAsia="黑体" w:cs="黑体"/>
          <w:bCs/>
          <w:spacing w:val="40"/>
          <w:w w:val="66"/>
          <w:sz w:val="52"/>
          <w:szCs w:val="52"/>
          <w:lang w:val="en-US" w:eastAsia="zh-CN"/>
        </w:rPr>
      </w:pPr>
      <w:r>
        <w:rPr>
          <w:rFonts w:hint="eastAsia" w:ascii="黑体" w:hAnsi="黑体" w:eastAsia="黑体" w:cs="黑体"/>
          <w:bCs/>
          <w:spacing w:val="40"/>
          <w:w w:val="58"/>
          <w:sz w:val="52"/>
          <w:szCs w:val="52"/>
        </w:rPr>
        <w:t>东安县</w:t>
      </w:r>
      <w:r>
        <w:rPr>
          <w:rFonts w:hint="eastAsia" w:ascii="黑体" w:hAnsi="黑体" w:eastAsia="黑体" w:cs="黑体"/>
          <w:bCs/>
          <w:spacing w:val="40"/>
          <w:w w:val="58"/>
          <w:sz w:val="52"/>
          <w:szCs w:val="52"/>
          <w:lang w:val="en-US" w:eastAsia="zh-CN"/>
        </w:rPr>
        <w:t>2024年提前批</w:t>
      </w:r>
      <w:r>
        <w:rPr>
          <w:rFonts w:hint="eastAsia" w:ascii="黑体" w:hAnsi="黑体" w:eastAsia="黑体" w:cs="黑体"/>
          <w:bCs/>
          <w:spacing w:val="40"/>
          <w:w w:val="66"/>
          <w:sz w:val="52"/>
          <w:szCs w:val="52"/>
          <w:lang w:val="en-US" w:eastAsia="zh-CN"/>
        </w:rPr>
        <w:t>中央</w:t>
      </w:r>
      <w:r>
        <w:rPr>
          <w:rFonts w:hint="eastAsia" w:ascii="黑体" w:hAnsi="黑体" w:eastAsia="黑体" w:cs="黑体"/>
          <w:bCs/>
          <w:spacing w:val="40"/>
          <w:w w:val="66"/>
          <w:sz w:val="52"/>
          <w:szCs w:val="52"/>
        </w:rPr>
        <w:t>油茶</w:t>
      </w:r>
      <w:r>
        <w:rPr>
          <w:rFonts w:hint="eastAsia" w:ascii="黑体" w:hAnsi="黑体" w:eastAsia="黑体" w:cs="黑体"/>
          <w:bCs/>
          <w:spacing w:val="40"/>
          <w:w w:val="66"/>
          <w:sz w:val="52"/>
          <w:szCs w:val="52"/>
          <w:lang w:val="en-US" w:eastAsia="zh-CN"/>
        </w:rPr>
        <w:t>和产业发展</w:t>
      </w:r>
    </w:p>
    <w:p>
      <w:pPr>
        <w:spacing w:line="960" w:lineRule="exact"/>
        <w:jc w:val="center"/>
        <w:rPr>
          <w:rFonts w:hint="eastAsia" w:ascii="黑体" w:hAnsi="黑体" w:eastAsia="黑体" w:cs="黑体"/>
          <w:bCs/>
          <w:spacing w:val="40"/>
          <w:w w:val="58"/>
          <w:sz w:val="52"/>
          <w:szCs w:val="52"/>
          <w:lang w:val="en-US" w:eastAsia="zh-CN"/>
        </w:rPr>
      </w:pPr>
      <w:r>
        <w:rPr>
          <w:rFonts w:hint="eastAsia" w:ascii="黑体" w:hAnsi="黑体" w:eastAsia="黑体" w:cs="黑体"/>
          <w:bCs/>
          <w:spacing w:val="40"/>
          <w:w w:val="66"/>
          <w:sz w:val="52"/>
          <w:szCs w:val="52"/>
          <w:lang w:val="en-US" w:eastAsia="zh-CN"/>
        </w:rPr>
        <w:t>示范补助资金</w:t>
      </w:r>
      <w:r>
        <w:rPr>
          <w:rFonts w:hint="eastAsia" w:ascii="黑体" w:hAnsi="黑体" w:eastAsia="黑体" w:cs="黑体"/>
          <w:bCs/>
          <w:spacing w:val="40"/>
          <w:w w:val="66"/>
          <w:sz w:val="52"/>
          <w:szCs w:val="52"/>
        </w:rPr>
        <w:t>项目</w:t>
      </w:r>
      <w:r>
        <w:rPr>
          <w:rFonts w:hint="eastAsia" w:ascii="黑体" w:hAnsi="黑体" w:eastAsia="黑体" w:cs="黑体"/>
          <w:bCs/>
          <w:spacing w:val="40"/>
          <w:w w:val="66"/>
          <w:sz w:val="52"/>
          <w:szCs w:val="52"/>
          <w:lang w:val="en-US" w:eastAsia="zh-CN"/>
        </w:rPr>
        <w:t>作业设计方案</w:t>
      </w:r>
    </w:p>
    <w:p>
      <w:pPr>
        <w:jc w:val="center"/>
        <w:rPr>
          <w:rFonts w:ascii="仿宋_GB2312" w:eastAsia="仿宋_GB2312"/>
          <w:sz w:val="52"/>
          <w:szCs w:val="52"/>
        </w:rPr>
      </w:pPr>
    </w:p>
    <w:p>
      <w:pPr>
        <w:jc w:val="center"/>
        <w:rPr>
          <w:rFonts w:ascii="仿宋_GB2312" w:eastAsia="仿宋_GB2312"/>
          <w:sz w:val="52"/>
          <w:szCs w:val="52"/>
        </w:rPr>
      </w:pPr>
    </w:p>
    <w:p>
      <w:pPr>
        <w:jc w:val="center"/>
        <w:rPr>
          <w:rFonts w:ascii="仿宋_GB2312" w:eastAsia="仿宋_GB2312"/>
          <w:sz w:val="52"/>
          <w:szCs w:val="52"/>
        </w:rPr>
      </w:pPr>
    </w:p>
    <w:p>
      <w:pPr>
        <w:pStyle w:val="2"/>
      </w:pPr>
    </w:p>
    <w:p>
      <w:pPr>
        <w:jc w:val="center"/>
        <w:rPr>
          <w:rFonts w:ascii="仿宋_GB2312" w:eastAsia="仿宋_GB2312"/>
          <w:sz w:val="52"/>
          <w:szCs w:val="52"/>
        </w:rPr>
      </w:pPr>
    </w:p>
    <w:p>
      <w:pPr>
        <w:jc w:val="center"/>
        <w:rPr>
          <w:rFonts w:ascii="仿宋_GB2312" w:eastAsia="仿宋_GB2312"/>
          <w:sz w:val="52"/>
          <w:szCs w:val="52"/>
        </w:rPr>
      </w:pPr>
    </w:p>
    <w:p>
      <w:pPr>
        <w:rPr>
          <w:rFonts w:ascii="仿宋_GB2312" w:eastAsia="仿宋_GB2312"/>
          <w:sz w:val="52"/>
          <w:szCs w:val="52"/>
        </w:rPr>
      </w:pPr>
    </w:p>
    <w:p>
      <w:pPr>
        <w:jc w:val="center"/>
        <w:rPr>
          <w:rFonts w:ascii="仿宋_GB2312" w:eastAsia="仿宋_GB2312"/>
          <w:sz w:val="36"/>
          <w:szCs w:val="36"/>
        </w:rPr>
      </w:pPr>
    </w:p>
    <w:p>
      <w:pPr>
        <w:jc w:val="center"/>
        <w:rPr>
          <w:rFonts w:ascii="仿宋_GB2312" w:eastAsia="仿宋_GB2312"/>
          <w:sz w:val="36"/>
          <w:szCs w:val="36"/>
        </w:rPr>
      </w:pPr>
    </w:p>
    <w:p>
      <w:pPr>
        <w:spacing w:line="760" w:lineRule="exact"/>
        <w:jc w:val="center"/>
        <w:rPr>
          <w:rFonts w:ascii="宋体" w:hAnsi="宋体" w:cs="华康宋体W12(P)"/>
          <w:b/>
          <w:sz w:val="44"/>
          <w:szCs w:val="44"/>
        </w:rPr>
      </w:pPr>
      <w:r>
        <w:rPr>
          <w:rFonts w:hint="eastAsia" w:ascii="宋体" w:hAnsi="宋体" w:cs="华康宋体W12(P)"/>
          <w:b/>
          <w:sz w:val="44"/>
          <w:szCs w:val="44"/>
        </w:rPr>
        <w:t>湖南省东安县林业局</w:t>
      </w:r>
    </w:p>
    <w:p>
      <w:pPr>
        <w:spacing w:line="760" w:lineRule="exact"/>
        <w:jc w:val="center"/>
        <w:rPr>
          <w:rFonts w:ascii="宋体" w:hAnsi="宋体" w:cs="华康宋体W12(P)"/>
          <w:b/>
          <w:sz w:val="44"/>
          <w:szCs w:val="44"/>
        </w:rPr>
      </w:pPr>
      <w:r>
        <w:rPr>
          <w:rFonts w:hint="eastAsia" w:ascii="宋体" w:hAnsi="宋体" w:cs="华康宋体W12(P)"/>
          <w:b/>
          <w:sz w:val="44"/>
          <w:szCs w:val="44"/>
        </w:rPr>
        <w:t>二0二</w:t>
      </w:r>
      <w:r>
        <w:rPr>
          <w:rFonts w:hint="eastAsia" w:ascii="宋体" w:hAnsi="宋体" w:cs="华康宋体W12(P)"/>
          <w:b/>
          <w:sz w:val="44"/>
          <w:szCs w:val="44"/>
          <w:lang w:val="en-US" w:eastAsia="zh-CN"/>
        </w:rPr>
        <w:t>四</w:t>
      </w:r>
      <w:r>
        <w:rPr>
          <w:rFonts w:hint="eastAsia" w:ascii="宋体" w:hAnsi="宋体" w:cs="华康宋体W12(P)"/>
          <w:b/>
          <w:sz w:val="44"/>
          <w:szCs w:val="44"/>
        </w:rPr>
        <w:t>年</w:t>
      </w:r>
      <w:r>
        <w:rPr>
          <w:rFonts w:hint="eastAsia" w:ascii="宋体" w:hAnsi="宋体" w:cs="华康宋体W12(P)"/>
          <w:b/>
          <w:sz w:val="44"/>
          <w:szCs w:val="44"/>
          <w:lang w:val="en-US" w:eastAsia="zh-CN"/>
        </w:rPr>
        <w:t>二</w:t>
      </w:r>
      <w:r>
        <w:rPr>
          <w:rFonts w:hint="eastAsia" w:ascii="宋体" w:hAnsi="宋体" w:cs="华康宋体W12(P)"/>
          <w:b/>
          <w:sz w:val="44"/>
          <w:szCs w:val="44"/>
        </w:rPr>
        <w:t>月</w:t>
      </w:r>
    </w:p>
    <w:p>
      <w:pPr>
        <w:jc w:val="center"/>
        <w:rPr>
          <w:rFonts w:ascii="仿宋_GB2312" w:eastAsia="仿宋_GB2312"/>
          <w:sz w:val="36"/>
          <w:szCs w:val="36"/>
        </w:rPr>
      </w:pPr>
    </w:p>
    <w:p>
      <w:pPr>
        <w:spacing w:line="960" w:lineRule="exact"/>
        <w:jc w:val="center"/>
        <w:rPr>
          <w:rFonts w:hint="eastAsia" w:ascii="黑体" w:hAnsi="黑体" w:eastAsia="黑体" w:cs="华康宋体W12(P)"/>
          <w:bCs/>
          <w:spacing w:val="40"/>
          <w:w w:val="66"/>
          <w:sz w:val="52"/>
          <w:szCs w:val="52"/>
          <w:lang w:val="en-US" w:eastAsia="zh-CN"/>
        </w:rPr>
      </w:pPr>
      <w:r>
        <w:rPr>
          <w:rFonts w:hint="eastAsia" w:ascii="黑体" w:hAnsi="黑体" w:eastAsia="黑体" w:cs="华康宋体W12(P)"/>
          <w:bCs/>
          <w:spacing w:val="40"/>
          <w:w w:val="58"/>
          <w:sz w:val="52"/>
          <w:szCs w:val="52"/>
        </w:rPr>
        <w:t>东安县</w:t>
      </w:r>
      <w:r>
        <w:rPr>
          <w:rFonts w:hint="eastAsia" w:ascii="黑体" w:hAnsi="黑体" w:eastAsia="黑体" w:cs="华康宋体W12(P)"/>
          <w:bCs/>
          <w:spacing w:val="40"/>
          <w:w w:val="58"/>
          <w:sz w:val="52"/>
          <w:szCs w:val="52"/>
          <w:lang w:val="en-US" w:eastAsia="zh-CN"/>
        </w:rPr>
        <w:t>2024年提前批</w:t>
      </w:r>
      <w:r>
        <w:rPr>
          <w:rFonts w:hint="eastAsia" w:ascii="黑体" w:hAnsi="黑体" w:eastAsia="黑体" w:cs="华康宋体W12(P)"/>
          <w:bCs/>
          <w:spacing w:val="40"/>
          <w:w w:val="66"/>
          <w:sz w:val="52"/>
          <w:szCs w:val="52"/>
          <w:lang w:val="en-US" w:eastAsia="zh-CN"/>
        </w:rPr>
        <w:t>中央</w:t>
      </w:r>
      <w:r>
        <w:rPr>
          <w:rFonts w:hint="eastAsia" w:ascii="黑体" w:hAnsi="黑体" w:eastAsia="黑体" w:cs="华康宋体W12(P)"/>
          <w:bCs/>
          <w:spacing w:val="40"/>
          <w:w w:val="66"/>
          <w:sz w:val="52"/>
          <w:szCs w:val="52"/>
        </w:rPr>
        <w:t>油茶</w:t>
      </w:r>
      <w:r>
        <w:rPr>
          <w:rFonts w:hint="eastAsia" w:ascii="黑体" w:hAnsi="黑体" w:eastAsia="黑体" w:cs="华康宋体W12(P)"/>
          <w:bCs/>
          <w:spacing w:val="40"/>
          <w:w w:val="66"/>
          <w:sz w:val="52"/>
          <w:szCs w:val="52"/>
          <w:lang w:val="en-US" w:eastAsia="zh-CN"/>
        </w:rPr>
        <w:t>和产业发展</w:t>
      </w:r>
    </w:p>
    <w:p>
      <w:pPr>
        <w:spacing w:line="960" w:lineRule="exact"/>
        <w:jc w:val="center"/>
        <w:rPr>
          <w:rFonts w:hint="default" w:ascii="黑体" w:hAnsi="黑体" w:eastAsia="黑体" w:cs="华康宋体W12(P)"/>
          <w:bCs/>
          <w:spacing w:val="40"/>
          <w:w w:val="58"/>
          <w:sz w:val="52"/>
          <w:szCs w:val="52"/>
          <w:lang w:val="en-US" w:eastAsia="zh-CN"/>
        </w:rPr>
      </w:pPr>
      <w:r>
        <w:rPr>
          <w:rFonts w:hint="eastAsia" w:ascii="黑体" w:hAnsi="黑体" w:eastAsia="黑体" w:cs="华康宋体W12(P)"/>
          <w:bCs/>
          <w:spacing w:val="40"/>
          <w:w w:val="66"/>
          <w:sz w:val="52"/>
          <w:szCs w:val="52"/>
          <w:lang w:val="en-US" w:eastAsia="zh-CN"/>
        </w:rPr>
        <w:t>示范补助资金</w:t>
      </w:r>
      <w:r>
        <w:rPr>
          <w:rFonts w:hint="eastAsia" w:ascii="黑体" w:hAnsi="黑体" w:eastAsia="黑体" w:cs="华康宋体W12(P)"/>
          <w:bCs/>
          <w:spacing w:val="40"/>
          <w:w w:val="66"/>
          <w:sz w:val="52"/>
          <w:szCs w:val="52"/>
        </w:rPr>
        <w:t>项目</w:t>
      </w:r>
      <w:r>
        <w:rPr>
          <w:rFonts w:hint="eastAsia" w:ascii="黑体" w:hAnsi="黑体" w:eastAsia="黑体" w:cs="华康宋体W12(P)"/>
          <w:bCs/>
          <w:spacing w:val="40"/>
          <w:w w:val="66"/>
          <w:sz w:val="52"/>
          <w:szCs w:val="52"/>
          <w:lang w:val="en-US" w:eastAsia="zh-CN"/>
        </w:rPr>
        <w:t>作业设计方案</w:t>
      </w:r>
    </w:p>
    <w:p>
      <w:pPr>
        <w:spacing w:line="760" w:lineRule="exact"/>
        <w:jc w:val="center"/>
        <w:rPr>
          <w:rFonts w:hint="eastAsia" w:ascii="黑体" w:hAnsi="黑体" w:eastAsia="黑体" w:cs="黑体"/>
          <w:bCs/>
          <w:spacing w:val="6"/>
          <w:sz w:val="36"/>
          <w:szCs w:val="36"/>
        </w:rPr>
      </w:pPr>
      <w:r>
        <w:rPr>
          <w:rFonts w:hint="eastAsia" w:ascii="黑体" w:hAnsi="黑体" w:eastAsia="黑体" w:cs="黑体"/>
          <w:bCs/>
          <w:spacing w:val="6"/>
          <w:sz w:val="36"/>
          <w:szCs w:val="36"/>
        </w:rPr>
        <w:t>编制人员名单</w:t>
      </w:r>
    </w:p>
    <w:p>
      <w:pPr>
        <w:pStyle w:val="2"/>
      </w:pPr>
    </w:p>
    <w:p>
      <w:pPr>
        <w:tabs>
          <w:tab w:val="center" w:pos="4779"/>
        </w:tabs>
        <w:spacing w:line="480" w:lineRule="exact"/>
        <w:rPr>
          <w:rFonts w:ascii="仿宋_GB2312" w:hAnsi="仿宋" w:eastAsia="仿宋_GB2312"/>
          <w:b/>
          <w:bCs/>
          <w:sz w:val="30"/>
        </w:rPr>
      </w:pPr>
      <w:r>
        <w:rPr>
          <w:rFonts w:hint="eastAsia" w:ascii="仿宋_GB2312" w:hAnsi="仿宋" w:eastAsia="仿宋_GB2312"/>
          <w:b/>
          <w:bCs/>
          <w:sz w:val="30"/>
        </w:rPr>
        <w:t>文建宏                       林业局局长</w:t>
      </w:r>
    </w:p>
    <w:p>
      <w:pPr>
        <w:tabs>
          <w:tab w:val="center" w:pos="4779"/>
        </w:tabs>
        <w:spacing w:line="480" w:lineRule="exact"/>
        <w:rPr>
          <w:rFonts w:ascii="仿宋_GB2312" w:hAnsi="仿宋" w:eastAsia="仿宋_GB2312"/>
          <w:b/>
          <w:bCs/>
          <w:sz w:val="30"/>
        </w:rPr>
      </w:pPr>
      <w:r>
        <w:rPr>
          <w:rFonts w:hint="eastAsia" w:ascii="仿宋_GB2312" w:hAnsi="仿宋" w:eastAsia="仿宋_GB2312"/>
          <w:b/>
          <w:bCs/>
          <w:sz w:val="30"/>
        </w:rPr>
        <w:t>文双友                       林业局党组成员、副局长</w:t>
      </w:r>
    </w:p>
    <w:p>
      <w:pPr>
        <w:tabs>
          <w:tab w:val="center" w:pos="4779"/>
        </w:tabs>
        <w:spacing w:line="480" w:lineRule="exact"/>
        <w:rPr>
          <w:rFonts w:hint="eastAsia" w:ascii="仿宋_GB2312" w:hAnsi="仿宋" w:eastAsia="仿宋_GB2312"/>
          <w:b/>
          <w:bCs/>
          <w:sz w:val="30"/>
        </w:rPr>
      </w:pPr>
      <w:r>
        <w:rPr>
          <w:rFonts w:hint="eastAsia" w:ascii="仿宋_GB2312" w:hAnsi="仿宋" w:eastAsia="仿宋_GB2312"/>
          <w:b/>
          <w:bCs/>
          <w:sz w:val="30"/>
        </w:rPr>
        <w:t>唐中辉  林业技术员</w:t>
      </w:r>
      <w:r>
        <w:rPr>
          <w:rFonts w:hint="eastAsia" w:ascii="仿宋_GB2312" w:hAnsi="仿宋" w:eastAsia="仿宋_GB2312"/>
          <w:b/>
          <w:bCs/>
          <w:sz w:val="30"/>
        </w:rPr>
        <w:tab/>
      </w:r>
      <w:r>
        <w:rPr>
          <w:rFonts w:hint="eastAsia" w:ascii="仿宋_GB2312" w:hAnsi="仿宋" w:eastAsia="仿宋_GB2312"/>
          <w:b/>
          <w:bCs/>
          <w:sz w:val="30"/>
        </w:rPr>
        <w:t xml:space="preserve">           林业局产业办副主任</w:t>
      </w:r>
    </w:p>
    <w:p>
      <w:pPr>
        <w:tabs>
          <w:tab w:val="center" w:pos="4779"/>
        </w:tabs>
        <w:spacing w:line="480" w:lineRule="exact"/>
        <w:rPr>
          <w:rFonts w:ascii="仿宋_GB2312" w:hAnsi="仿宋" w:eastAsia="仿宋_GB2312"/>
          <w:b/>
          <w:bCs/>
          <w:sz w:val="30"/>
        </w:rPr>
      </w:pPr>
      <w:r>
        <w:rPr>
          <w:rFonts w:hint="eastAsia" w:ascii="仿宋_GB2312" w:hAnsi="仿宋" w:eastAsia="仿宋_GB2312"/>
          <w:b/>
          <w:bCs/>
          <w:sz w:val="30"/>
        </w:rPr>
        <w:t>张  准  林业工程师</w:t>
      </w:r>
      <w:r>
        <w:rPr>
          <w:rFonts w:hint="eastAsia" w:ascii="仿宋_GB2312" w:hAnsi="仿宋" w:eastAsia="仿宋_GB2312"/>
          <w:b/>
          <w:bCs/>
          <w:sz w:val="30"/>
        </w:rPr>
        <w:tab/>
      </w:r>
      <w:r>
        <w:rPr>
          <w:rFonts w:hint="eastAsia" w:ascii="仿宋_GB2312" w:hAnsi="仿宋" w:eastAsia="仿宋_GB2312"/>
          <w:b/>
          <w:bCs/>
          <w:sz w:val="30"/>
        </w:rPr>
        <w:t xml:space="preserve">          林业局产业办主任</w:t>
      </w:r>
    </w:p>
    <w:p>
      <w:pPr>
        <w:tabs>
          <w:tab w:val="center" w:pos="4779"/>
        </w:tabs>
        <w:spacing w:line="480" w:lineRule="exact"/>
        <w:rPr>
          <w:rFonts w:hint="default" w:ascii="仿宋_GB2312" w:hAnsi="仿宋" w:eastAsia="仿宋_GB2312"/>
          <w:b/>
          <w:bCs/>
          <w:sz w:val="30"/>
          <w:lang w:val="en-US" w:eastAsia="zh-CN"/>
        </w:rPr>
      </w:pPr>
      <w:r>
        <w:rPr>
          <w:rFonts w:hint="eastAsia" w:ascii="仿宋_GB2312" w:hAnsi="仿宋" w:eastAsia="仿宋_GB2312"/>
          <w:b/>
          <w:bCs/>
          <w:sz w:val="30"/>
        </w:rPr>
        <w:t>张建平  林业高级工程师</w:t>
      </w:r>
      <w:r>
        <w:rPr>
          <w:rFonts w:hint="eastAsia" w:ascii="仿宋_GB2312" w:hAnsi="仿宋" w:eastAsia="仿宋_GB2312"/>
          <w:b/>
          <w:bCs/>
          <w:sz w:val="30"/>
        </w:rPr>
        <w:tab/>
      </w:r>
      <w:r>
        <w:rPr>
          <w:rFonts w:hint="eastAsia" w:ascii="仿宋_GB2312" w:hAnsi="仿宋" w:eastAsia="仿宋_GB2312"/>
          <w:b/>
          <w:bCs/>
          <w:sz w:val="30"/>
        </w:rPr>
        <w:t xml:space="preserve">       </w:t>
      </w:r>
      <w:r>
        <w:rPr>
          <w:rFonts w:hint="eastAsia" w:ascii="仿宋_GB2312" w:hAnsi="仿宋" w:eastAsia="仿宋_GB2312"/>
          <w:b/>
          <w:bCs/>
          <w:sz w:val="30"/>
          <w:lang w:val="en-US" w:eastAsia="zh-CN"/>
        </w:rPr>
        <w:t>林业局造林绿化和科技站站长</w:t>
      </w:r>
    </w:p>
    <w:p>
      <w:pPr>
        <w:tabs>
          <w:tab w:val="center" w:pos="4779"/>
        </w:tabs>
        <w:spacing w:line="480" w:lineRule="exact"/>
        <w:rPr>
          <w:rFonts w:hint="default" w:ascii="仿宋_GB2312" w:hAnsi="仿宋" w:eastAsia="仿宋_GB2312"/>
          <w:b/>
          <w:bCs/>
          <w:sz w:val="30"/>
          <w:lang w:val="en-US" w:eastAsia="zh-CN"/>
        </w:rPr>
      </w:pPr>
      <w:r>
        <w:rPr>
          <w:rFonts w:hint="eastAsia" w:ascii="仿宋_GB2312" w:hAnsi="仿宋" w:eastAsia="仿宋_GB2312"/>
          <w:b/>
          <w:bCs/>
          <w:sz w:val="30"/>
          <w:lang w:val="en-US" w:eastAsia="zh-CN"/>
        </w:rPr>
        <w:t xml:space="preserve">唐海平  林业助理工程师       </w:t>
      </w:r>
      <w:r>
        <w:rPr>
          <w:rFonts w:hint="eastAsia" w:ascii="仿宋_GB2312" w:hAnsi="仿宋" w:eastAsia="仿宋_GB2312"/>
          <w:b/>
          <w:bCs/>
          <w:sz w:val="30"/>
        </w:rPr>
        <w:t>林业局产业办副主任</w:t>
      </w:r>
    </w:p>
    <w:p>
      <w:pPr>
        <w:tabs>
          <w:tab w:val="center" w:pos="4779"/>
        </w:tabs>
        <w:spacing w:line="480" w:lineRule="exact"/>
      </w:pPr>
      <w:r>
        <w:rPr>
          <w:rFonts w:hint="eastAsia" w:ascii="仿宋_GB2312" w:hAnsi="仿宋" w:eastAsia="仿宋_GB2312"/>
          <w:b/>
          <w:bCs/>
          <w:sz w:val="30"/>
          <w:lang w:val="en-US" w:eastAsia="zh-CN"/>
        </w:rPr>
        <w:t>蒋学军</w:t>
      </w:r>
      <w:r>
        <w:rPr>
          <w:rFonts w:hint="eastAsia" w:ascii="仿宋_GB2312" w:hAnsi="仿宋" w:eastAsia="仿宋_GB2312"/>
          <w:b/>
          <w:bCs/>
          <w:sz w:val="30"/>
        </w:rPr>
        <w:t xml:space="preserve">  林业工程师           </w:t>
      </w:r>
      <w:r>
        <w:rPr>
          <w:rFonts w:hint="eastAsia" w:ascii="仿宋_GB2312" w:hAnsi="仿宋" w:eastAsia="仿宋_GB2312"/>
          <w:b/>
          <w:bCs/>
          <w:sz w:val="30"/>
          <w:lang w:val="en-US" w:eastAsia="zh-CN"/>
        </w:rPr>
        <w:t>林业局办公室主任</w:t>
      </w:r>
    </w:p>
    <w:p>
      <w:pPr>
        <w:pStyle w:val="2"/>
      </w:pPr>
    </w:p>
    <w:p>
      <w:pPr>
        <w:spacing w:line="560" w:lineRule="exact"/>
        <w:rPr>
          <w:rFonts w:ascii="仿宋_GB2312" w:eastAsia="仿宋_GB2312"/>
          <w:b/>
          <w:bCs/>
          <w:sz w:val="30"/>
        </w:rPr>
      </w:pPr>
      <w:r>
        <w:rPr>
          <w:rFonts w:hint="eastAsia" w:ascii="仿宋_GB2312" w:hAnsi="仿宋" w:eastAsia="仿宋_GB2312"/>
          <w:b/>
          <w:bCs/>
          <w:sz w:val="30"/>
        </w:rPr>
        <w:t>项目负责人：  文建宏</w:t>
      </w:r>
    </w:p>
    <w:p>
      <w:pPr>
        <w:spacing w:line="560" w:lineRule="exact"/>
        <w:rPr>
          <w:rFonts w:hint="default" w:ascii="仿宋_GB2312" w:hAnsi="仿宋" w:eastAsia="仿宋_GB2312"/>
          <w:b/>
          <w:bCs/>
          <w:sz w:val="30"/>
          <w:lang w:val="en-US" w:eastAsia="zh-CN"/>
        </w:rPr>
      </w:pPr>
      <w:r>
        <w:rPr>
          <w:rFonts w:hint="eastAsia" w:ascii="仿宋_GB2312" w:hAnsi="仿宋" w:eastAsia="仿宋_GB2312"/>
          <w:b/>
          <w:bCs/>
          <w:sz w:val="30"/>
        </w:rPr>
        <w:t>执</w:t>
      </w:r>
      <w:r>
        <w:rPr>
          <w:rFonts w:hint="eastAsia" w:ascii="仿宋_GB2312" w:eastAsia="仿宋_GB2312"/>
          <w:b/>
          <w:bCs/>
          <w:sz w:val="30"/>
        </w:rPr>
        <w:t xml:space="preserve">      </w:t>
      </w:r>
      <w:r>
        <w:rPr>
          <w:rFonts w:hint="eastAsia" w:ascii="仿宋_GB2312" w:hAnsi="仿宋" w:eastAsia="仿宋_GB2312"/>
          <w:b/>
          <w:bCs/>
          <w:sz w:val="30"/>
        </w:rPr>
        <w:t>笔：</w:t>
      </w:r>
      <w:r>
        <w:rPr>
          <w:rFonts w:hint="eastAsia" w:ascii="仿宋_GB2312" w:eastAsia="仿宋_GB2312"/>
          <w:b/>
          <w:bCs/>
          <w:sz w:val="30"/>
        </w:rPr>
        <w:t xml:space="preserve">  </w:t>
      </w:r>
      <w:r>
        <w:rPr>
          <w:rFonts w:hint="eastAsia" w:ascii="仿宋_GB2312" w:hAnsi="仿宋" w:eastAsia="仿宋_GB2312"/>
          <w:b/>
          <w:bCs/>
          <w:sz w:val="30"/>
          <w:lang w:val="en-US" w:eastAsia="zh-CN"/>
        </w:rPr>
        <w:t>唐中辉</w:t>
      </w:r>
    </w:p>
    <w:p>
      <w:pPr>
        <w:spacing w:line="560" w:lineRule="exact"/>
        <w:rPr>
          <w:rFonts w:hint="default" w:ascii="仿宋_GB2312" w:hAnsi="仿宋" w:eastAsia="仿宋_GB2312"/>
          <w:b/>
          <w:bCs/>
          <w:sz w:val="30"/>
          <w:lang w:val="en-US" w:eastAsia="zh-CN"/>
        </w:rPr>
      </w:pPr>
      <w:r>
        <w:rPr>
          <w:rFonts w:hint="eastAsia" w:ascii="仿宋_GB2312" w:hAnsi="仿宋" w:eastAsia="仿宋_GB2312"/>
          <w:b/>
          <w:bCs/>
          <w:sz w:val="30"/>
        </w:rPr>
        <w:t>制</w:t>
      </w:r>
      <w:r>
        <w:rPr>
          <w:rFonts w:hint="eastAsia" w:ascii="仿宋_GB2312" w:eastAsia="仿宋_GB2312"/>
          <w:b/>
          <w:bCs/>
          <w:sz w:val="30"/>
        </w:rPr>
        <w:t xml:space="preserve">      </w:t>
      </w:r>
      <w:r>
        <w:rPr>
          <w:rFonts w:hint="eastAsia" w:ascii="仿宋_GB2312" w:hAnsi="仿宋" w:eastAsia="仿宋_GB2312"/>
          <w:b/>
          <w:bCs/>
          <w:sz w:val="30"/>
        </w:rPr>
        <w:t>图：</w:t>
      </w:r>
      <w:r>
        <w:rPr>
          <w:rFonts w:hint="eastAsia" w:ascii="仿宋_GB2312" w:eastAsia="仿宋_GB2312"/>
          <w:b/>
          <w:bCs/>
          <w:sz w:val="30"/>
        </w:rPr>
        <w:t xml:space="preserve">  </w:t>
      </w:r>
      <w:r>
        <w:rPr>
          <w:rFonts w:hint="eastAsia" w:ascii="仿宋_GB2312" w:hAnsi="仿宋" w:eastAsia="仿宋_GB2312"/>
          <w:b/>
          <w:bCs/>
          <w:sz w:val="30"/>
          <w:lang w:val="en-US" w:eastAsia="zh-CN"/>
        </w:rPr>
        <w:t>唐海平</w:t>
      </w:r>
    </w:p>
    <w:p>
      <w:pPr>
        <w:spacing w:line="560" w:lineRule="exact"/>
        <w:rPr>
          <w:rFonts w:ascii="仿宋_GB2312" w:hAnsi="仿宋" w:eastAsia="仿宋_GB2312"/>
          <w:b/>
          <w:bCs/>
          <w:sz w:val="30"/>
        </w:rPr>
      </w:pPr>
      <w:r>
        <w:rPr>
          <w:rFonts w:hint="eastAsia" w:ascii="仿宋_GB2312" w:hAnsi="仿宋" w:eastAsia="仿宋_GB2312"/>
          <w:b/>
          <w:bCs/>
          <w:spacing w:val="6"/>
          <w:sz w:val="30"/>
        </w:rPr>
        <w:t>审</w:t>
      </w:r>
      <w:r>
        <w:rPr>
          <w:rFonts w:hint="eastAsia" w:ascii="仿宋_GB2312" w:eastAsia="仿宋_GB2312"/>
          <w:b/>
          <w:bCs/>
          <w:sz w:val="30"/>
        </w:rPr>
        <w:t xml:space="preserve">      </w:t>
      </w:r>
      <w:r>
        <w:rPr>
          <w:rFonts w:hint="eastAsia" w:ascii="仿宋_GB2312" w:hAnsi="仿宋" w:eastAsia="仿宋_GB2312"/>
          <w:b/>
          <w:bCs/>
          <w:spacing w:val="6"/>
          <w:sz w:val="30"/>
        </w:rPr>
        <w:t>核</w:t>
      </w:r>
      <w:r>
        <w:rPr>
          <w:rFonts w:hint="eastAsia" w:ascii="仿宋_GB2312" w:hAnsi="仿宋" w:eastAsia="仿宋_GB2312"/>
          <w:spacing w:val="6"/>
          <w:sz w:val="30"/>
        </w:rPr>
        <w:t>：</w:t>
      </w:r>
      <w:r>
        <w:rPr>
          <w:rFonts w:hint="eastAsia" w:ascii="仿宋_GB2312" w:eastAsia="仿宋_GB2312"/>
          <w:spacing w:val="6"/>
          <w:sz w:val="30"/>
        </w:rPr>
        <w:t xml:space="preserve"> </w:t>
      </w:r>
      <w:r>
        <w:rPr>
          <w:rFonts w:hint="eastAsia" w:ascii="仿宋_GB2312" w:hAnsi="仿宋" w:eastAsia="仿宋_GB2312"/>
          <w:b/>
          <w:bCs/>
          <w:sz w:val="30"/>
        </w:rPr>
        <w:t xml:space="preserve"> 文双友</w:t>
      </w:r>
    </w:p>
    <w:p>
      <w:pPr>
        <w:spacing w:line="560" w:lineRule="exact"/>
        <w:rPr>
          <w:rFonts w:ascii="仿宋_GB2312" w:hAnsi="仿宋" w:eastAsia="仿宋_GB2312"/>
          <w:b/>
          <w:bCs/>
          <w:sz w:val="30"/>
        </w:rPr>
      </w:pPr>
      <w:r>
        <w:rPr>
          <w:rFonts w:hint="eastAsia" w:ascii="仿宋_GB2312" w:hAnsi="仿宋" w:eastAsia="仿宋_GB2312"/>
          <w:b/>
          <w:bCs/>
          <w:spacing w:val="6"/>
          <w:sz w:val="30"/>
        </w:rPr>
        <w:t>审</w:t>
      </w:r>
      <w:r>
        <w:rPr>
          <w:rFonts w:hint="eastAsia" w:ascii="仿宋_GB2312" w:eastAsia="仿宋_GB2312"/>
          <w:b/>
          <w:bCs/>
          <w:sz w:val="30"/>
        </w:rPr>
        <w:t xml:space="preserve">      </w:t>
      </w:r>
      <w:r>
        <w:rPr>
          <w:rFonts w:hint="eastAsia" w:ascii="仿宋_GB2312" w:hAnsi="仿宋" w:eastAsia="仿宋_GB2312"/>
          <w:b/>
          <w:bCs/>
          <w:spacing w:val="6"/>
          <w:sz w:val="30"/>
        </w:rPr>
        <w:t>定：</w:t>
      </w:r>
      <w:r>
        <w:rPr>
          <w:rFonts w:hint="eastAsia" w:ascii="仿宋_GB2312" w:eastAsia="仿宋_GB2312"/>
          <w:b/>
          <w:bCs/>
          <w:spacing w:val="6"/>
          <w:sz w:val="30"/>
        </w:rPr>
        <w:t xml:space="preserve">  </w:t>
      </w:r>
      <w:r>
        <w:rPr>
          <w:rFonts w:hint="eastAsia" w:ascii="仿宋_GB2312" w:hAnsi="仿宋" w:eastAsia="仿宋_GB2312"/>
          <w:b/>
          <w:bCs/>
          <w:sz w:val="30"/>
        </w:rPr>
        <w:t>文建宏</w:t>
      </w:r>
    </w:p>
    <w:p>
      <w:pPr>
        <w:spacing w:line="560" w:lineRule="exact"/>
        <w:ind w:firstLine="2088" w:firstLineChars="650"/>
        <w:rPr>
          <w:rFonts w:ascii="仿宋_GB2312" w:eastAsia="仿宋_GB2312"/>
          <w:b/>
          <w:sz w:val="32"/>
        </w:rPr>
      </w:pPr>
    </w:p>
    <w:p>
      <w:pPr>
        <w:pStyle w:val="17"/>
      </w:pPr>
    </w:p>
    <w:p>
      <w:pPr>
        <w:pStyle w:val="17"/>
      </w:pPr>
    </w:p>
    <w:p/>
    <w:p/>
    <w:p/>
    <w:p>
      <w:pPr>
        <w:pStyle w:val="2"/>
        <w:rPr>
          <w:rFonts w:hint="eastAsia" w:eastAsia="黑体"/>
          <w:lang w:eastAsia="zh-CN"/>
        </w:rPr>
      </w:pPr>
      <w:r>
        <w:rPr>
          <w:rFonts w:hint="eastAsia" w:eastAsia="黑体"/>
          <w:lang w:eastAsia="zh-CN"/>
        </w:rPr>
        <w:drawing>
          <wp:inline distT="0" distB="0" distL="114300" distR="114300">
            <wp:extent cx="5268595" cy="7237730"/>
            <wp:effectExtent l="0" t="0" r="8255" b="1270"/>
            <wp:docPr id="23" name="图片 2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图片1"/>
                    <pic:cNvPicPr>
                      <a:picLocks noChangeAspect="1"/>
                    </pic:cNvPicPr>
                  </pic:nvPicPr>
                  <pic:blipFill>
                    <a:blip r:embed="rId7"/>
                    <a:stretch>
                      <a:fillRect/>
                    </a:stretch>
                  </pic:blipFill>
                  <pic:spPr>
                    <a:xfrm>
                      <a:off x="0" y="0"/>
                      <a:ext cx="5268595" cy="7237730"/>
                    </a:xfrm>
                    <a:prstGeom prst="rect">
                      <a:avLst/>
                    </a:prstGeom>
                  </pic:spPr>
                </pic:pic>
              </a:graphicData>
            </a:graphic>
          </wp:inline>
        </w:drawing>
      </w:r>
    </w:p>
    <w:p>
      <w:pPr>
        <w:rPr>
          <w:rFonts w:hint="eastAsia"/>
        </w:rPr>
      </w:pPr>
    </w:p>
    <w:p>
      <w:pPr>
        <w:pStyle w:val="2"/>
        <w:rPr>
          <w:rFonts w:hint="eastAsia"/>
        </w:rPr>
      </w:pPr>
    </w:p>
    <w:p>
      <w:pPr>
        <w:pStyle w:val="2"/>
        <w:rPr>
          <w:rFonts w:hint="eastAsia" w:eastAsia="黑体"/>
          <w:lang w:eastAsia="zh-CN"/>
        </w:rPr>
      </w:pPr>
      <w:r>
        <w:rPr>
          <w:rFonts w:hint="eastAsia" w:eastAsia="黑体"/>
          <w:lang w:eastAsia="zh-CN"/>
        </w:rPr>
        <w:drawing>
          <wp:inline distT="0" distB="0" distL="114300" distR="114300">
            <wp:extent cx="5272405" cy="7520305"/>
            <wp:effectExtent l="0" t="0" r="4445" b="4445"/>
            <wp:docPr id="38" name="图片 38" descr="2024年提前批中央油茶资金项目用地情况说明2024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024年提前批中央油茶资金项目用地情况说明20240229"/>
                    <pic:cNvPicPr>
                      <a:picLocks noChangeAspect="1"/>
                    </pic:cNvPicPr>
                  </pic:nvPicPr>
                  <pic:blipFill>
                    <a:blip r:embed="rId8"/>
                    <a:stretch>
                      <a:fillRect/>
                    </a:stretch>
                  </pic:blipFill>
                  <pic:spPr>
                    <a:xfrm>
                      <a:off x="0" y="0"/>
                      <a:ext cx="5272405" cy="7520305"/>
                    </a:xfrm>
                    <a:prstGeom prst="rect">
                      <a:avLst/>
                    </a:prstGeom>
                  </pic:spPr>
                </pic:pic>
              </a:graphicData>
            </a:graphic>
          </wp:inline>
        </w:drawing>
      </w:r>
    </w:p>
    <w:p>
      <w:pPr>
        <w:pStyle w:val="17"/>
        <w:rPr>
          <w:rFonts w:hint="eastAsia"/>
        </w:rPr>
      </w:pPr>
    </w:p>
    <w:p>
      <w:pPr>
        <w:pStyle w:val="17"/>
        <w:rPr>
          <w:rFonts w:hint="eastAsia"/>
        </w:rPr>
      </w:pPr>
    </w:p>
    <w:p>
      <w:pPr>
        <w:pStyle w:val="17"/>
      </w:pPr>
      <w:r>
        <w:rPr>
          <w:rFonts w:hint="eastAsia"/>
        </w:rPr>
        <w:t>目  录</w:t>
      </w:r>
    </w:p>
    <w:p/>
    <w:p>
      <w:pPr>
        <w:pStyle w:val="17"/>
        <w:spacing w:line="440" w:lineRule="exact"/>
        <w:rPr>
          <w:rFonts w:ascii="仿宋_GB2312" w:hAnsi="仿宋" w:eastAsia="仿宋_GB2312"/>
          <w:sz w:val="24"/>
          <w:szCs w:val="24"/>
        </w:rPr>
      </w:pPr>
      <w:r>
        <w:rPr>
          <w:rFonts w:hint="eastAsia" w:ascii="仿宋_GB2312" w:eastAsia="仿宋_GB2312"/>
          <w:b w:val="0"/>
          <w:sz w:val="24"/>
          <w:szCs w:val="24"/>
        </w:rPr>
        <w:fldChar w:fldCharType="begin"/>
      </w:r>
      <w:r>
        <w:rPr>
          <w:rFonts w:hint="eastAsia" w:ascii="仿宋_GB2312" w:eastAsia="仿宋_GB2312"/>
          <w:b w:val="0"/>
          <w:sz w:val="24"/>
          <w:szCs w:val="24"/>
        </w:rPr>
        <w:instrText xml:space="preserve"> TOC \o "1-3" \h \z \u </w:instrText>
      </w:r>
      <w:r>
        <w:rPr>
          <w:rFonts w:hint="eastAsia" w:ascii="仿宋_GB2312" w:eastAsia="仿宋_GB2312"/>
          <w:b w:val="0"/>
          <w:sz w:val="24"/>
          <w:szCs w:val="24"/>
        </w:rPr>
        <w:fldChar w:fldCharType="separate"/>
      </w:r>
      <w:r>
        <w:fldChar w:fldCharType="begin"/>
      </w:r>
      <w:r>
        <w:instrText xml:space="preserve"> HYPERLINK \l "_Toc325815166" </w:instrText>
      </w:r>
      <w:r>
        <w:fldChar w:fldCharType="separate"/>
      </w:r>
      <w:r>
        <w:rPr>
          <w:rStyle w:val="28"/>
          <w:rFonts w:hint="eastAsia" w:ascii="仿宋_GB2312" w:hAnsi="仿宋" w:eastAsia="仿宋_GB2312"/>
          <w:color w:val="auto"/>
          <w:sz w:val="24"/>
          <w:szCs w:val="24"/>
        </w:rPr>
        <w:t>第一章   项目基本情况</w:t>
      </w:r>
      <w:r>
        <w:rPr>
          <w:rFonts w:hint="eastAsia" w:ascii="仿宋_GB2312" w:hAnsi="仿宋" w:eastAsia="仿宋_GB2312"/>
          <w:sz w:val="24"/>
          <w:szCs w:val="24"/>
        </w:rPr>
        <w:t xml:space="preserve"> </w:t>
      </w:r>
      <w:r>
        <w:rPr>
          <w:rFonts w:hint="eastAsia" w:ascii="仿宋_GB2312" w:hAnsi="仿宋" w:eastAsia="仿宋_GB2312"/>
          <w:sz w:val="24"/>
          <w:szCs w:val="24"/>
        </w:rPr>
        <w:fldChar w:fldCharType="end"/>
      </w:r>
    </w:p>
    <w:p>
      <w:pPr>
        <w:pStyle w:val="11"/>
        <w:spacing w:line="440" w:lineRule="exact"/>
        <w:jc w:val="distribute"/>
        <w:rPr>
          <w:rFonts w:ascii="仿宋_GB2312" w:eastAsia="仿宋_GB2312"/>
          <w:b w:val="0"/>
          <w:sz w:val="24"/>
          <w:szCs w:val="24"/>
        </w:rPr>
      </w:pPr>
      <w:r>
        <w:fldChar w:fldCharType="begin"/>
      </w:r>
      <w:r>
        <w:instrText xml:space="preserve"> HYPERLINK \l "_Toc325815168" </w:instrText>
      </w:r>
      <w:r>
        <w:fldChar w:fldCharType="separate"/>
      </w:r>
      <w:r>
        <w:rPr>
          <w:rStyle w:val="28"/>
          <w:rFonts w:hint="eastAsia" w:ascii="仿宋_GB2312" w:eastAsia="仿宋_GB2312"/>
          <w:b w:val="0"/>
          <w:color w:val="auto"/>
          <w:sz w:val="24"/>
          <w:szCs w:val="24"/>
        </w:rPr>
        <w:t>1.1项目提要</w:t>
      </w:r>
      <w:r>
        <w:rPr>
          <w:rFonts w:hint="eastAsia" w:ascii="仿宋_GB2312" w:eastAsia="仿宋_GB2312"/>
          <w:b w:val="0"/>
          <w:sz w:val="24"/>
          <w:szCs w:val="24"/>
        </w:rPr>
        <w:tab/>
      </w:r>
      <w:r>
        <w:rPr>
          <w:rFonts w:hint="eastAsia" w:ascii="仿宋_GB2312" w:eastAsia="仿宋_GB2312"/>
          <w:b w:val="0"/>
          <w:sz w:val="24"/>
          <w:szCs w:val="24"/>
        </w:rPr>
        <w:t>1</w:t>
      </w:r>
      <w:r>
        <w:rPr>
          <w:rFonts w:hint="eastAsia" w:ascii="仿宋_GB2312" w:eastAsia="仿宋_GB2312"/>
          <w:b w:val="0"/>
          <w:sz w:val="24"/>
          <w:szCs w:val="24"/>
        </w:rPr>
        <w:fldChar w:fldCharType="end"/>
      </w:r>
    </w:p>
    <w:p>
      <w:pPr>
        <w:pStyle w:val="11"/>
        <w:spacing w:line="440" w:lineRule="exact"/>
        <w:jc w:val="distribute"/>
        <w:rPr>
          <w:rFonts w:ascii="仿宋_GB2312" w:eastAsia="仿宋_GB2312"/>
          <w:b w:val="0"/>
          <w:sz w:val="24"/>
          <w:szCs w:val="24"/>
        </w:rPr>
      </w:pPr>
      <w:r>
        <w:fldChar w:fldCharType="begin"/>
      </w:r>
      <w:r>
        <w:instrText xml:space="preserve"> HYPERLINK \l "_Toc325815168" </w:instrText>
      </w:r>
      <w:r>
        <w:fldChar w:fldCharType="separate"/>
      </w:r>
      <w:r>
        <w:rPr>
          <w:rStyle w:val="28"/>
          <w:rFonts w:hint="eastAsia" w:ascii="仿宋_GB2312" w:eastAsia="仿宋_GB2312"/>
          <w:b w:val="0"/>
          <w:color w:val="auto"/>
          <w:sz w:val="24"/>
          <w:szCs w:val="24"/>
        </w:rPr>
        <w:t>1.1.1项目名称</w:t>
      </w:r>
      <w:r>
        <w:rPr>
          <w:rFonts w:hint="eastAsia" w:ascii="仿宋_GB2312" w:eastAsia="仿宋_GB2312"/>
          <w:b w:val="0"/>
          <w:sz w:val="24"/>
          <w:szCs w:val="24"/>
        </w:rPr>
        <w:tab/>
      </w:r>
      <w:r>
        <w:rPr>
          <w:rFonts w:hint="eastAsia" w:ascii="仿宋_GB2312" w:eastAsia="仿宋_GB2312"/>
          <w:b w:val="0"/>
          <w:sz w:val="24"/>
          <w:szCs w:val="24"/>
        </w:rPr>
        <w:t>1</w:t>
      </w:r>
      <w:r>
        <w:rPr>
          <w:rFonts w:hint="eastAsia" w:ascii="仿宋_GB2312" w:eastAsia="仿宋_GB2312"/>
          <w:b w:val="0"/>
          <w:sz w:val="24"/>
          <w:szCs w:val="24"/>
        </w:rPr>
        <w:fldChar w:fldCharType="end"/>
      </w:r>
    </w:p>
    <w:p>
      <w:pPr>
        <w:pStyle w:val="11"/>
        <w:spacing w:line="440" w:lineRule="exact"/>
        <w:jc w:val="distribute"/>
        <w:rPr>
          <w:rFonts w:ascii="仿宋_GB2312" w:eastAsia="仿宋_GB2312"/>
          <w:b w:val="0"/>
          <w:sz w:val="24"/>
          <w:szCs w:val="24"/>
        </w:rPr>
      </w:pPr>
      <w:r>
        <w:fldChar w:fldCharType="begin"/>
      </w:r>
      <w:r>
        <w:instrText xml:space="preserve"> HYPERLINK \l "_Toc325815169" </w:instrText>
      </w:r>
      <w:r>
        <w:fldChar w:fldCharType="separate"/>
      </w:r>
      <w:r>
        <w:rPr>
          <w:rStyle w:val="28"/>
          <w:rFonts w:hint="eastAsia" w:ascii="仿宋_GB2312" w:eastAsia="仿宋_GB2312"/>
          <w:b w:val="0"/>
          <w:color w:val="auto"/>
          <w:sz w:val="24"/>
          <w:szCs w:val="24"/>
        </w:rPr>
        <w:t>1.1.2 主管单位</w:t>
      </w:r>
      <w:r>
        <w:rPr>
          <w:rFonts w:hint="eastAsia" w:ascii="仿宋_GB2312" w:eastAsia="仿宋_GB2312"/>
          <w:b w:val="0"/>
          <w:sz w:val="24"/>
          <w:szCs w:val="24"/>
        </w:rPr>
        <w:tab/>
      </w:r>
      <w:r>
        <w:rPr>
          <w:rFonts w:hint="eastAsia" w:ascii="仿宋_GB2312" w:eastAsia="仿宋_GB2312"/>
          <w:b w:val="0"/>
          <w:sz w:val="24"/>
          <w:szCs w:val="24"/>
        </w:rPr>
        <w:t>1</w:t>
      </w:r>
      <w:r>
        <w:rPr>
          <w:rFonts w:hint="eastAsia" w:ascii="仿宋_GB2312" w:eastAsia="仿宋_GB2312"/>
          <w:b w:val="0"/>
          <w:sz w:val="24"/>
          <w:szCs w:val="24"/>
        </w:rPr>
        <w:fldChar w:fldCharType="end"/>
      </w:r>
    </w:p>
    <w:p>
      <w:pPr>
        <w:pStyle w:val="11"/>
        <w:spacing w:line="440" w:lineRule="exact"/>
        <w:jc w:val="distribute"/>
        <w:rPr>
          <w:rFonts w:ascii="仿宋_GB2312" w:eastAsia="仿宋_GB2312"/>
          <w:b w:val="0"/>
          <w:sz w:val="24"/>
          <w:szCs w:val="24"/>
        </w:rPr>
      </w:pPr>
      <w:r>
        <w:fldChar w:fldCharType="begin"/>
      </w:r>
      <w:r>
        <w:instrText xml:space="preserve"> HYPERLINK \l "_Toc325815170" </w:instrText>
      </w:r>
      <w:r>
        <w:fldChar w:fldCharType="separate"/>
      </w:r>
      <w:r>
        <w:rPr>
          <w:rStyle w:val="28"/>
          <w:rFonts w:hint="eastAsia" w:ascii="仿宋_GB2312" w:eastAsia="仿宋_GB2312"/>
          <w:b w:val="0"/>
          <w:color w:val="auto"/>
          <w:sz w:val="24"/>
          <w:szCs w:val="24"/>
        </w:rPr>
        <w:t>1.1.3 项目实施主体</w:t>
      </w:r>
      <w:r>
        <w:rPr>
          <w:rFonts w:hint="eastAsia" w:ascii="仿宋_GB2312" w:eastAsia="仿宋_GB2312"/>
          <w:b w:val="0"/>
          <w:sz w:val="24"/>
          <w:szCs w:val="24"/>
        </w:rPr>
        <w:tab/>
      </w:r>
      <w:r>
        <w:rPr>
          <w:rFonts w:hint="eastAsia" w:ascii="仿宋_GB2312" w:eastAsia="仿宋_GB2312"/>
          <w:b w:val="0"/>
          <w:sz w:val="24"/>
          <w:szCs w:val="24"/>
        </w:rPr>
        <w:t>1</w:t>
      </w:r>
      <w:r>
        <w:rPr>
          <w:rFonts w:hint="eastAsia" w:ascii="仿宋_GB2312" w:eastAsia="仿宋_GB2312"/>
          <w:b w:val="0"/>
          <w:sz w:val="24"/>
          <w:szCs w:val="24"/>
        </w:rPr>
        <w:fldChar w:fldCharType="end"/>
      </w:r>
    </w:p>
    <w:p>
      <w:pPr>
        <w:pStyle w:val="11"/>
        <w:spacing w:line="440" w:lineRule="exact"/>
        <w:jc w:val="distribute"/>
        <w:rPr>
          <w:rFonts w:ascii="仿宋_GB2312" w:eastAsia="仿宋_GB2312"/>
          <w:b w:val="0"/>
          <w:sz w:val="24"/>
          <w:szCs w:val="24"/>
        </w:rPr>
      </w:pPr>
      <w:r>
        <w:fldChar w:fldCharType="begin"/>
      </w:r>
      <w:r>
        <w:instrText xml:space="preserve"> HYPERLINK \l "_Toc325815171" </w:instrText>
      </w:r>
      <w:r>
        <w:fldChar w:fldCharType="separate"/>
      </w:r>
      <w:r>
        <w:rPr>
          <w:rStyle w:val="28"/>
          <w:rFonts w:hint="eastAsia" w:ascii="仿宋_GB2312" w:eastAsia="仿宋_GB2312"/>
          <w:b w:val="0"/>
          <w:color w:val="auto"/>
          <w:sz w:val="24"/>
          <w:szCs w:val="24"/>
        </w:rPr>
        <w:t xml:space="preserve">1.1.4 </w:t>
      </w:r>
      <w:r>
        <w:rPr>
          <w:rStyle w:val="28"/>
          <w:rFonts w:hint="eastAsia" w:ascii="仿宋_GB2312" w:hAnsi="仿宋" w:eastAsia="仿宋_GB2312"/>
          <w:b w:val="0"/>
          <w:color w:val="auto"/>
          <w:sz w:val="24"/>
          <w:szCs w:val="24"/>
        </w:rPr>
        <w:t>建设地点</w:t>
      </w:r>
      <w:r>
        <w:rPr>
          <w:rFonts w:hint="eastAsia" w:ascii="仿宋_GB2312" w:eastAsia="仿宋_GB2312"/>
          <w:b w:val="0"/>
          <w:sz w:val="24"/>
          <w:szCs w:val="24"/>
        </w:rPr>
        <w:tab/>
      </w:r>
      <w:r>
        <w:rPr>
          <w:rFonts w:hint="eastAsia" w:ascii="仿宋_GB2312" w:eastAsia="仿宋_GB2312"/>
          <w:b w:val="0"/>
          <w:sz w:val="24"/>
          <w:szCs w:val="24"/>
        </w:rPr>
        <w:t>1</w:t>
      </w:r>
      <w:r>
        <w:rPr>
          <w:rFonts w:hint="eastAsia" w:ascii="仿宋_GB2312" w:eastAsia="仿宋_GB2312"/>
          <w:b w:val="0"/>
          <w:sz w:val="24"/>
          <w:szCs w:val="24"/>
        </w:rPr>
        <w:fldChar w:fldCharType="end"/>
      </w:r>
    </w:p>
    <w:p>
      <w:pPr>
        <w:pStyle w:val="11"/>
        <w:spacing w:line="440" w:lineRule="exact"/>
        <w:jc w:val="distribute"/>
        <w:rPr>
          <w:rFonts w:ascii="仿宋_GB2312" w:eastAsia="仿宋_GB2312"/>
          <w:b w:val="0"/>
          <w:sz w:val="24"/>
          <w:szCs w:val="24"/>
        </w:rPr>
      </w:pPr>
      <w:r>
        <w:fldChar w:fldCharType="begin"/>
      </w:r>
      <w:r>
        <w:instrText xml:space="preserve"> HYPERLINK \l "_Toc325815172" </w:instrText>
      </w:r>
      <w:r>
        <w:fldChar w:fldCharType="separate"/>
      </w:r>
      <w:r>
        <w:rPr>
          <w:rStyle w:val="28"/>
          <w:rFonts w:hint="eastAsia" w:ascii="仿宋_GB2312" w:eastAsia="仿宋_GB2312"/>
          <w:b w:val="0"/>
          <w:color w:val="auto"/>
          <w:sz w:val="24"/>
          <w:szCs w:val="24"/>
        </w:rPr>
        <w:t>1.1.5建设期限</w:t>
      </w:r>
      <w:r>
        <w:rPr>
          <w:rFonts w:hint="eastAsia" w:ascii="仿宋_GB2312" w:eastAsia="仿宋_GB2312"/>
          <w:b w:val="0"/>
          <w:sz w:val="24"/>
          <w:szCs w:val="24"/>
        </w:rPr>
        <w:tab/>
      </w:r>
      <w:r>
        <w:rPr>
          <w:rFonts w:hint="eastAsia" w:ascii="仿宋_GB2312" w:eastAsia="仿宋_GB2312"/>
          <w:b w:val="0"/>
          <w:sz w:val="24"/>
          <w:szCs w:val="24"/>
        </w:rPr>
        <w:t>1</w:t>
      </w:r>
      <w:r>
        <w:rPr>
          <w:rFonts w:hint="eastAsia" w:ascii="仿宋_GB2312" w:eastAsia="仿宋_GB2312"/>
          <w:b w:val="0"/>
          <w:sz w:val="24"/>
          <w:szCs w:val="24"/>
        </w:rPr>
        <w:fldChar w:fldCharType="end"/>
      </w:r>
    </w:p>
    <w:p>
      <w:pPr>
        <w:pStyle w:val="11"/>
        <w:spacing w:line="440" w:lineRule="exact"/>
        <w:jc w:val="distribute"/>
        <w:rPr>
          <w:rFonts w:ascii="仿宋_GB2312" w:eastAsia="仿宋_GB2312"/>
          <w:b w:val="0"/>
          <w:sz w:val="24"/>
          <w:szCs w:val="24"/>
        </w:rPr>
      </w:pPr>
      <w:r>
        <w:fldChar w:fldCharType="begin"/>
      </w:r>
      <w:r>
        <w:instrText xml:space="preserve"> HYPERLINK \l "_Toc325815173" </w:instrText>
      </w:r>
      <w:r>
        <w:fldChar w:fldCharType="separate"/>
      </w:r>
      <w:r>
        <w:rPr>
          <w:rStyle w:val="28"/>
          <w:rFonts w:hint="eastAsia" w:ascii="仿宋_GB2312" w:eastAsia="仿宋_GB2312"/>
          <w:b w:val="0"/>
          <w:color w:val="auto"/>
          <w:sz w:val="24"/>
          <w:szCs w:val="24"/>
        </w:rPr>
        <w:t>1.1.6项目建设主要内容及规模</w:t>
      </w:r>
      <w:r>
        <w:rPr>
          <w:rFonts w:hint="eastAsia" w:ascii="仿宋_GB2312" w:eastAsia="仿宋_GB2312"/>
          <w:b w:val="0"/>
          <w:sz w:val="24"/>
          <w:szCs w:val="24"/>
        </w:rPr>
        <w:tab/>
      </w:r>
      <w:r>
        <w:rPr>
          <w:rFonts w:hint="eastAsia" w:ascii="仿宋_GB2312" w:eastAsia="仿宋_GB2312"/>
          <w:b w:val="0"/>
          <w:sz w:val="24"/>
          <w:szCs w:val="24"/>
        </w:rPr>
        <w:t>1</w:t>
      </w:r>
      <w:r>
        <w:rPr>
          <w:rFonts w:hint="eastAsia" w:ascii="仿宋_GB2312" w:eastAsia="仿宋_GB2312"/>
          <w:b w:val="0"/>
          <w:sz w:val="24"/>
          <w:szCs w:val="24"/>
        </w:rPr>
        <w:fldChar w:fldCharType="end"/>
      </w:r>
    </w:p>
    <w:p>
      <w:pPr>
        <w:pStyle w:val="11"/>
        <w:spacing w:line="440" w:lineRule="exact"/>
        <w:jc w:val="distribute"/>
        <w:rPr>
          <w:rFonts w:ascii="仿宋_GB2312" w:eastAsia="仿宋_GB2312"/>
          <w:b w:val="0"/>
          <w:sz w:val="24"/>
          <w:szCs w:val="24"/>
        </w:rPr>
      </w:pPr>
      <w:r>
        <w:fldChar w:fldCharType="begin"/>
      </w:r>
      <w:r>
        <w:instrText xml:space="preserve"> HYPERLINK \l "_Toc325815174" </w:instrText>
      </w:r>
      <w:r>
        <w:fldChar w:fldCharType="separate"/>
      </w:r>
      <w:r>
        <w:rPr>
          <w:rStyle w:val="28"/>
          <w:rFonts w:hint="eastAsia" w:ascii="仿宋_GB2312" w:eastAsia="仿宋_GB2312"/>
          <w:b w:val="0"/>
          <w:color w:val="auto"/>
          <w:sz w:val="24"/>
          <w:szCs w:val="24"/>
        </w:rPr>
        <w:t>1.1.7投资规模及资金来源</w:t>
      </w:r>
      <w:r>
        <w:rPr>
          <w:rFonts w:hint="eastAsia" w:ascii="仿宋_GB2312" w:eastAsia="仿宋_GB2312"/>
          <w:b w:val="0"/>
          <w:sz w:val="24"/>
          <w:szCs w:val="24"/>
        </w:rPr>
        <w:tab/>
      </w:r>
      <w:r>
        <w:rPr>
          <w:rFonts w:hint="eastAsia" w:ascii="仿宋_GB2312" w:eastAsia="仿宋_GB2312"/>
          <w:b w:val="0"/>
          <w:sz w:val="24"/>
          <w:szCs w:val="24"/>
        </w:rPr>
        <w:t>2</w:t>
      </w:r>
      <w:r>
        <w:rPr>
          <w:rFonts w:hint="eastAsia" w:ascii="仿宋_GB2312" w:eastAsia="仿宋_GB2312"/>
          <w:b w:val="0"/>
          <w:sz w:val="24"/>
          <w:szCs w:val="24"/>
        </w:rPr>
        <w:fldChar w:fldCharType="end"/>
      </w:r>
    </w:p>
    <w:p>
      <w:pPr>
        <w:pStyle w:val="20"/>
        <w:spacing w:line="440" w:lineRule="exact"/>
        <w:jc w:val="distribute"/>
        <w:rPr>
          <w:rFonts w:ascii="仿宋_GB2312" w:eastAsia="仿宋_GB2312"/>
          <w:sz w:val="24"/>
          <w:szCs w:val="24"/>
        </w:rPr>
      </w:pPr>
      <w:r>
        <w:fldChar w:fldCharType="begin"/>
      </w:r>
      <w:r>
        <w:instrText xml:space="preserve"> HYPERLINK \l "_Toc325815175" </w:instrText>
      </w:r>
      <w:r>
        <w:fldChar w:fldCharType="separate"/>
      </w:r>
      <w:r>
        <w:rPr>
          <w:rStyle w:val="28"/>
          <w:rFonts w:hint="eastAsia" w:ascii="仿宋_GB2312" w:eastAsia="仿宋_GB2312"/>
          <w:color w:val="auto"/>
          <w:sz w:val="24"/>
          <w:szCs w:val="24"/>
        </w:rPr>
        <w:t>1.2项目建设所在地基本情况</w:t>
      </w:r>
      <w:r>
        <w:rPr>
          <w:rFonts w:hint="eastAsia" w:ascii="仿宋_GB2312" w:eastAsia="仿宋_GB2312"/>
          <w:sz w:val="24"/>
          <w:szCs w:val="24"/>
        </w:rPr>
        <w:tab/>
      </w:r>
      <w:r>
        <w:rPr>
          <w:rFonts w:hint="eastAsia" w:ascii="仿宋_GB2312" w:eastAsia="仿宋_GB2312"/>
          <w:sz w:val="24"/>
          <w:szCs w:val="24"/>
        </w:rPr>
        <w:t>2</w:t>
      </w:r>
      <w:r>
        <w:rPr>
          <w:rFonts w:hint="eastAsia" w:ascii="仿宋_GB2312" w:eastAsia="仿宋_GB2312"/>
          <w:sz w:val="24"/>
          <w:szCs w:val="24"/>
        </w:rPr>
        <w:fldChar w:fldCharType="end"/>
      </w:r>
    </w:p>
    <w:p>
      <w:pPr>
        <w:pStyle w:val="11"/>
        <w:spacing w:line="440" w:lineRule="exact"/>
        <w:jc w:val="distribute"/>
        <w:rPr>
          <w:rFonts w:ascii="仿宋_GB2312" w:eastAsia="仿宋_GB2312"/>
          <w:b w:val="0"/>
          <w:sz w:val="24"/>
          <w:szCs w:val="24"/>
        </w:rPr>
      </w:pPr>
      <w:r>
        <w:fldChar w:fldCharType="begin"/>
      </w:r>
      <w:r>
        <w:instrText xml:space="preserve"> HYPERLINK \l "_Toc325815176" </w:instrText>
      </w:r>
      <w:r>
        <w:fldChar w:fldCharType="separate"/>
      </w:r>
      <w:r>
        <w:rPr>
          <w:rStyle w:val="28"/>
          <w:rFonts w:hint="eastAsia" w:ascii="仿宋_GB2312" w:eastAsia="仿宋_GB2312"/>
          <w:b w:val="0"/>
          <w:color w:val="auto"/>
          <w:sz w:val="24"/>
          <w:szCs w:val="24"/>
        </w:rPr>
        <w:t>1.2.1 自然地理条件</w:t>
      </w:r>
      <w:r>
        <w:rPr>
          <w:rFonts w:hint="eastAsia" w:ascii="仿宋_GB2312" w:eastAsia="仿宋_GB2312"/>
          <w:b w:val="0"/>
          <w:sz w:val="24"/>
          <w:szCs w:val="24"/>
        </w:rPr>
        <w:tab/>
      </w:r>
      <w:r>
        <w:rPr>
          <w:rFonts w:hint="eastAsia" w:ascii="仿宋_GB2312" w:eastAsia="仿宋_GB2312"/>
          <w:b w:val="0"/>
          <w:sz w:val="24"/>
          <w:szCs w:val="24"/>
        </w:rPr>
        <w:t>2</w:t>
      </w:r>
      <w:r>
        <w:rPr>
          <w:rFonts w:hint="eastAsia" w:ascii="仿宋_GB2312" w:eastAsia="仿宋_GB2312"/>
          <w:b w:val="0"/>
          <w:sz w:val="24"/>
          <w:szCs w:val="24"/>
        </w:rPr>
        <w:fldChar w:fldCharType="end"/>
      </w:r>
    </w:p>
    <w:p>
      <w:pPr>
        <w:pStyle w:val="11"/>
        <w:spacing w:line="440" w:lineRule="exact"/>
        <w:jc w:val="distribute"/>
        <w:rPr>
          <w:rFonts w:ascii="仿宋_GB2312" w:eastAsia="仿宋_GB2312"/>
          <w:b w:val="0"/>
          <w:sz w:val="24"/>
          <w:szCs w:val="24"/>
        </w:rPr>
      </w:pPr>
      <w:r>
        <w:fldChar w:fldCharType="begin"/>
      </w:r>
      <w:r>
        <w:instrText xml:space="preserve"> HYPERLINK \l "_Toc325815177" </w:instrText>
      </w:r>
      <w:r>
        <w:fldChar w:fldCharType="separate"/>
      </w:r>
      <w:r>
        <w:rPr>
          <w:rStyle w:val="28"/>
          <w:rFonts w:hint="eastAsia" w:ascii="仿宋_GB2312" w:eastAsia="仿宋_GB2312"/>
          <w:b w:val="0"/>
          <w:color w:val="auto"/>
          <w:sz w:val="24"/>
          <w:szCs w:val="24"/>
        </w:rPr>
        <w:t xml:space="preserve">1.2.2 </w:t>
      </w:r>
      <w:r>
        <w:rPr>
          <w:rStyle w:val="28"/>
          <w:rFonts w:hint="eastAsia" w:ascii="仿宋_GB2312" w:hAnsi="仿宋" w:eastAsia="仿宋_GB2312"/>
          <w:b w:val="0"/>
          <w:color w:val="auto"/>
          <w:sz w:val="24"/>
          <w:szCs w:val="24"/>
        </w:rPr>
        <w:t>社会经济条件</w:t>
      </w:r>
      <w:r>
        <w:rPr>
          <w:rFonts w:hint="eastAsia" w:ascii="仿宋_GB2312" w:eastAsia="仿宋_GB2312"/>
          <w:b w:val="0"/>
          <w:sz w:val="24"/>
          <w:szCs w:val="24"/>
        </w:rPr>
        <w:tab/>
      </w:r>
      <w:r>
        <w:rPr>
          <w:rFonts w:hint="eastAsia" w:ascii="仿宋_GB2312" w:eastAsia="仿宋_GB2312"/>
          <w:b w:val="0"/>
          <w:sz w:val="24"/>
          <w:szCs w:val="24"/>
        </w:rPr>
        <w:t>3</w:t>
      </w:r>
      <w:r>
        <w:rPr>
          <w:rFonts w:hint="eastAsia" w:ascii="仿宋_GB2312" w:eastAsia="仿宋_GB2312"/>
          <w:b w:val="0"/>
          <w:sz w:val="24"/>
          <w:szCs w:val="24"/>
        </w:rPr>
        <w:fldChar w:fldCharType="end"/>
      </w:r>
    </w:p>
    <w:p>
      <w:pPr>
        <w:pStyle w:val="11"/>
        <w:spacing w:line="440" w:lineRule="exact"/>
        <w:jc w:val="distribute"/>
        <w:rPr>
          <w:rFonts w:ascii="仿宋_GB2312" w:eastAsia="仿宋_GB2312"/>
          <w:b w:val="0"/>
          <w:sz w:val="24"/>
          <w:szCs w:val="24"/>
        </w:rPr>
      </w:pPr>
      <w:r>
        <w:fldChar w:fldCharType="begin"/>
      </w:r>
      <w:r>
        <w:instrText xml:space="preserve"> HYPERLINK \l "_Toc325815178" </w:instrText>
      </w:r>
      <w:r>
        <w:fldChar w:fldCharType="separate"/>
      </w:r>
      <w:r>
        <w:rPr>
          <w:rStyle w:val="28"/>
          <w:rFonts w:hint="eastAsia" w:ascii="仿宋_GB2312" w:eastAsia="仿宋_GB2312"/>
          <w:b w:val="0"/>
          <w:color w:val="auto"/>
          <w:sz w:val="24"/>
          <w:szCs w:val="24"/>
        </w:rPr>
        <w:t>1.2.3林业机构、人员情况</w:t>
      </w:r>
      <w:r>
        <w:rPr>
          <w:rFonts w:hint="eastAsia" w:ascii="仿宋_GB2312" w:eastAsia="仿宋_GB2312"/>
          <w:b w:val="0"/>
          <w:sz w:val="24"/>
          <w:szCs w:val="24"/>
        </w:rPr>
        <w:tab/>
      </w:r>
      <w:r>
        <w:rPr>
          <w:rFonts w:hint="eastAsia" w:ascii="仿宋_GB2312" w:eastAsia="仿宋_GB2312"/>
          <w:b w:val="0"/>
          <w:sz w:val="24"/>
          <w:szCs w:val="24"/>
        </w:rPr>
        <w:t>4</w:t>
      </w:r>
      <w:r>
        <w:rPr>
          <w:rFonts w:hint="eastAsia" w:ascii="仿宋_GB2312" w:eastAsia="仿宋_GB2312"/>
          <w:b w:val="0"/>
          <w:sz w:val="24"/>
          <w:szCs w:val="24"/>
        </w:rPr>
        <w:fldChar w:fldCharType="end"/>
      </w:r>
    </w:p>
    <w:p>
      <w:pPr>
        <w:pStyle w:val="11"/>
        <w:spacing w:line="440" w:lineRule="exact"/>
        <w:jc w:val="distribute"/>
        <w:rPr>
          <w:rFonts w:ascii="仿宋_GB2312" w:eastAsia="仿宋_GB2312"/>
          <w:b w:val="0"/>
          <w:sz w:val="24"/>
          <w:szCs w:val="24"/>
        </w:rPr>
      </w:pPr>
      <w:r>
        <w:fldChar w:fldCharType="begin"/>
      </w:r>
      <w:r>
        <w:instrText xml:space="preserve"> HYPERLINK \l "_Toc325815179" </w:instrText>
      </w:r>
      <w:r>
        <w:fldChar w:fldCharType="separate"/>
      </w:r>
      <w:r>
        <w:rPr>
          <w:rStyle w:val="28"/>
          <w:rFonts w:hint="eastAsia" w:ascii="仿宋_GB2312" w:eastAsia="仿宋_GB2312"/>
          <w:b w:val="0"/>
          <w:color w:val="auto"/>
          <w:sz w:val="24"/>
          <w:szCs w:val="24"/>
        </w:rPr>
        <w:t>1.2.4油茶</w:t>
      </w:r>
      <w:r>
        <w:rPr>
          <w:rStyle w:val="28"/>
          <w:rFonts w:hint="eastAsia" w:ascii="仿宋_GB2312" w:hAnsi="仿宋" w:eastAsia="仿宋_GB2312"/>
          <w:b w:val="0"/>
          <w:color w:val="auto"/>
          <w:sz w:val="24"/>
          <w:szCs w:val="24"/>
        </w:rPr>
        <w:t>产业建设现状</w:t>
      </w:r>
      <w:r>
        <w:rPr>
          <w:rFonts w:hint="eastAsia" w:ascii="仿宋_GB2312" w:eastAsia="仿宋_GB2312"/>
          <w:b w:val="0"/>
          <w:sz w:val="24"/>
          <w:szCs w:val="24"/>
        </w:rPr>
        <w:tab/>
      </w:r>
      <w:r>
        <w:rPr>
          <w:rFonts w:hint="eastAsia" w:ascii="仿宋_GB2312" w:eastAsia="仿宋_GB2312"/>
          <w:b w:val="0"/>
          <w:sz w:val="24"/>
          <w:szCs w:val="24"/>
        </w:rPr>
        <w:t>5</w:t>
      </w:r>
      <w:r>
        <w:rPr>
          <w:rFonts w:hint="eastAsia" w:ascii="仿宋_GB2312" w:eastAsia="仿宋_GB2312"/>
          <w:b w:val="0"/>
          <w:sz w:val="24"/>
          <w:szCs w:val="24"/>
        </w:rPr>
        <w:fldChar w:fldCharType="end"/>
      </w:r>
    </w:p>
    <w:p>
      <w:pPr>
        <w:pStyle w:val="20"/>
        <w:spacing w:line="440" w:lineRule="exact"/>
        <w:jc w:val="distribute"/>
        <w:rPr>
          <w:rFonts w:ascii="仿宋_GB2312" w:eastAsia="仿宋_GB2312"/>
          <w:sz w:val="24"/>
          <w:szCs w:val="24"/>
        </w:rPr>
      </w:pPr>
      <w:r>
        <w:fldChar w:fldCharType="begin"/>
      </w:r>
      <w:r>
        <w:instrText xml:space="preserve"> HYPERLINK \l "_Toc325815180" </w:instrText>
      </w:r>
      <w:r>
        <w:fldChar w:fldCharType="separate"/>
      </w:r>
      <w:r>
        <w:rPr>
          <w:rStyle w:val="28"/>
          <w:rFonts w:hint="eastAsia" w:ascii="仿宋_GB2312" w:eastAsia="仿宋_GB2312"/>
          <w:color w:val="auto"/>
          <w:sz w:val="24"/>
          <w:szCs w:val="24"/>
        </w:rPr>
        <w:t>1.3项目实施主体基本情况</w:t>
      </w:r>
      <w:r>
        <w:rPr>
          <w:rFonts w:hint="eastAsia" w:ascii="仿宋_GB2312" w:eastAsia="仿宋_GB2312"/>
          <w:sz w:val="24"/>
          <w:szCs w:val="24"/>
        </w:rPr>
        <w:tab/>
      </w:r>
      <w:r>
        <w:rPr>
          <w:rFonts w:hint="eastAsia" w:ascii="仿宋_GB2312" w:eastAsia="仿宋_GB2312"/>
          <w:sz w:val="24"/>
          <w:szCs w:val="24"/>
        </w:rPr>
        <w:t>6</w:t>
      </w:r>
      <w:r>
        <w:rPr>
          <w:rFonts w:hint="eastAsia" w:ascii="仿宋_GB2312" w:eastAsia="仿宋_GB2312"/>
          <w:sz w:val="24"/>
          <w:szCs w:val="24"/>
        </w:rPr>
        <w:fldChar w:fldCharType="end"/>
      </w:r>
    </w:p>
    <w:p>
      <w:pPr>
        <w:pStyle w:val="11"/>
        <w:spacing w:line="440" w:lineRule="exact"/>
        <w:jc w:val="distribute"/>
        <w:rPr>
          <w:rFonts w:ascii="仿宋_GB2312" w:eastAsia="仿宋_GB2312"/>
          <w:b w:val="0"/>
          <w:sz w:val="24"/>
          <w:szCs w:val="24"/>
        </w:rPr>
      </w:pPr>
      <w:r>
        <w:fldChar w:fldCharType="begin"/>
      </w:r>
      <w:r>
        <w:instrText xml:space="preserve"> HYPERLINK \l "_Toc325815181" </w:instrText>
      </w:r>
      <w:r>
        <w:fldChar w:fldCharType="separate"/>
      </w:r>
      <w:r>
        <w:rPr>
          <w:rStyle w:val="28"/>
          <w:rFonts w:hint="eastAsia" w:ascii="仿宋_GB2312" w:eastAsia="仿宋_GB2312"/>
          <w:b w:val="0"/>
          <w:color w:val="auto"/>
          <w:sz w:val="24"/>
          <w:szCs w:val="24"/>
        </w:rPr>
        <w:t>1.3.1 项目实施主体概况</w:t>
      </w:r>
      <w:r>
        <w:rPr>
          <w:rFonts w:hint="eastAsia" w:ascii="仿宋_GB2312" w:eastAsia="仿宋_GB2312"/>
          <w:b w:val="0"/>
          <w:sz w:val="24"/>
          <w:szCs w:val="24"/>
        </w:rPr>
        <w:tab/>
      </w:r>
      <w:r>
        <w:rPr>
          <w:rFonts w:hint="eastAsia" w:ascii="仿宋_GB2312" w:eastAsia="仿宋_GB2312"/>
          <w:b w:val="0"/>
          <w:sz w:val="24"/>
          <w:szCs w:val="24"/>
        </w:rPr>
        <w:t>6</w:t>
      </w:r>
      <w:r>
        <w:rPr>
          <w:rFonts w:hint="eastAsia" w:ascii="仿宋_GB2312" w:eastAsia="仿宋_GB2312"/>
          <w:b w:val="0"/>
          <w:sz w:val="24"/>
          <w:szCs w:val="24"/>
        </w:rPr>
        <w:fldChar w:fldCharType="end"/>
      </w:r>
    </w:p>
    <w:p>
      <w:pPr>
        <w:pStyle w:val="11"/>
        <w:spacing w:line="440" w:lineRule="exact"/>
        <w:jc w:val="distribute"/>
        <w:rPr>
          <w:rFonts w:ascii="仿宋_GB2312" w:eastAsia="仿宋_GB2312"/>
          <w:b w:val="0"/>
          <w:sz w:val="24"/>
          <w:szCs w:val="24"/>
        </w:rPr>
      </w:pPr>
      <w:r>
        <w:fldChar w:fldCharType="begin"/>
      </w:r>
      <w:r>
        <w:instrText xml:space="preserve"> HYPERLINK \l "_Toc325815182" </w:instrText>
      </w:r>
      <w:r>
        <w:fldChar w:fldCharType="separate"/>
      </w:r>
      <w:r>
        <w:rPr>
          <w:rStyle w:val="28"/>
          <w:rFonts w:hint="eastAsia" w:ascii="仿宋_GB2312" w:eastAsia="仿宋_GB2312"/>
          <w:b w:val="0"/>
          <w:color w:val="auto"/>
          <w:sz w:val="24"/>
          <w:szCs w:val="24"/>
        </w:rPr>
        <w:t>1.3.2项目</w:t>
      </w:r>
      <w:r>
        <w:rPr>
          <w:rStyle w:val="28"/>
          <w:rFonts w:hint="eastAsia" w:ascii="仿宋_GB2312" w:hAnsi="仿宋" w:eastAsia="仿宋_GB2312"/>
          <w:b w:val="0"/>
          <w:color w:val="auto"/>
          <w:sz w:val="24"/>
          <w:szCs w:val="24"/>
        </w:rPr>
        <w:t>建设主体资产及财务状况</w:t>
      </w:r>
      <w:r>
        <w:rPr>
          <w:rFonts w:hint="eastAsia" w:ascii="仿宋_GB2312" w:eastAsia="仿宋_GB2312"/>
          <w:b w:val="0"/>
          <w:sz w:val="24"/>
          <w:szCs w:val="24"/>
        </w:rPr>
        <w:tab/>
      </w:r>
      <w:r>
        <w:rPr>
          <w:rFonts w:hint="eastAsia" w:ascii="仿宋_GB2312" w:eastAsia="仿宋_GB2312"/>
          <w:b w:val="0"/>
          <w:sz w:val="24"/>
          <w:szCs w:val="24"/>
        </w:rPr>
        <w:t>7</w:t>
      </w:r>
      <w:r>
        <w:rPr>
          <w:rFonts w:hint="eastAsia" w:ascii="仿宋_GB2312" w:eastAsia="仿宋_GB2312"/>
          <w:b w:val="0"/>
          <w:sz w:val="24"/>
          <w:szCs w:val="24"/>
        </w:rPr>
        <w:fldChar w:fldCharType="end"/>
      </w:r>
    </w:p>
    <w:p>
      <w:pPr>
        <w:pStyle w:val="11"/>
        <w:spacing w:line="440" w:lineRule="exact"/>
        <w:jc w:val="distribute"/>
        <w:rPr>
          <w:rFonts w:ascii="仿宋_GB2312" w:eastAsia="仿宋_GB2312"/>
          <w:b w:val="0"/>
          <w:sz w:val="24"/>
          <w:szCs w:val="24"/>
          <w:u w:val="single"/>
        </w:rPr>
      </w:pPr>
      <w:r>
        <w:fldChar w:fldCharType="begin"/>
      </w:r>
      <w:r>
        <w:instrText xml:space="preserve"> HYPERLINK \l "_Toc325815183" </w:instrText>
      </w:r>
      <w:r>
        <w:fldChar w:fldCharType="separate"/>
      </w:r>
      <w:r>
        <w:rPr>
          <w:rStyle w:val="28"/>
          <w:rFonts w:hint="eastAsia" w:ascii="仿宋_GB2312" w:eastAsia="仿宋_GB2312"/>
          <w:b w:val="0"/>
          <w:color w:val="auto"/>
          <w:sz w:val="24"/>
          <w:szCs w:val="24"/>
        </w:rPr>
        <w:t>1.3.3科技</w:t>
      </w:r>
      <w:r>
        <w:rPr>
          <w:rStyle w:val="28"/>
          <w:rFonts w:hint="eastAsia" w:ascii="仿宋_GB2312" w:hAnsi="仿宋" w:eastAsia="仿宋_GB2312"/>
          <w:b w:val="0"/>
          <w:color w:val="auto"/>
          <w:sz w:val="24"/>
          <w:szCs w:val="24"/>
        </w:rPr>
        <w:t>支撑单位</w:t>
      </w:r>
      <w:r>
        <w:rPr>
          <w:rFonts w:hint="eastAsia" w:ascii="仿宋_GB2312" w:eastAsia="仿宋_GB2312"/>
          <w:b w:val="0"/>
          <w:sz w:val="24"/>
          <w:szCs w:val="24"/>
        </w:rPr>
        <w:tab/>
      </w:r>
      <w:r>
        <w:rPr>
          <w:rFonts w:hint="eastAsia" w:ascii="仿宋_GB2312" w:eastAsia="仿宋_GB2312"/>
          <w:b w:val="0"/>
          <w:sz w:val="24"/>
          <w:szCs w:val="24"/>
        </w:rPr>
        <w:t>7</w:t>
      </w:r>
      <w:r>
        <w:rPr>
          <w:rFonts w:hint="eastAsia" w:ascii="仿宋_GB2312" w:eastAsia="仿宋_GB2312"/>
          <w:b w:val="0"/>
          <w:sz w:val="24"/>
          <w:szCs w:val="24"/>
        </w:rPr>
        <w:fldChar w:fldCharType="end"/>
      </w:r>
    </w:p>
    <w:p>
      <w:pPr>
        <w:pStyle w:val="17"/>
        <w:spacing w:line="440" w:lineRule="exact"/>
        <w:rPr>
          <w:rFonts w:ascii="仿宋_GB2312" w:eastAsia="仿宋_GB2312"/>
          <w:sz w:val="24"/>
          <w:szCs w:val="24"/>
        </w:rPr>
      </w:pPr>
      <w:r>
        <w:fldChar w:fldCharType="begin"/>
      </w:r>
      <w:r>
        <w:instrText xml:space="preserve"> HYPERLINK \l "_Toc325815184" </w:instrText>
      </w:r>
      <w:r>
        <w:fldChar w:fldCharType="separate"/>
      </w:r>
      <w:r>
        <w:rPr>
          <w:rStyle w:val="28"/>
          <w:rFonts w:hint="eastAsia" w:ascii="仿宋_GB2312" w:eastAsia="仿宋_GB2312"/>
          <w:color w:val="auto"/>
          <w:sz w:val="24"/>
          <w:szCs w:val="24"/>
        </w:rPr>
        <w:t>第二章 项目建设基本原则和编制依据</w:t>
      </w:r>
      <w:r>
        <w:rPr>
          <w:rStyle w:val="28"/>
          <w:rFonts w:hint="eastAsia" w:ascii="仿宋_GB2312" w:eastAsia="仿宋_GB2312"/>
          <w:color w:val="auto"/>
          <w:sz w:val="24"/>
          <w:szCs w:val="24"/>
        </w:rPr>
        <w:fldChar w:fldCharType="end"/>
      </w:r>
    </w:p>
    <w:p>
      <w:pPr>
        <w:pStyle w:val="20"/>
        <w:spacing w:line="440" w:lineRule="exact"/>
        <w:rPr>
          <w:rFonts w:ascii="仿宋_GB2312" w:eastAsia="仿宋_GB2312"/>
          <w:sz w:val="24"/>
          <w:szCs w:val="24"/>
        </w:rPr>
      </w:pPr>
      <w:r>
        <w:fldChar w:fldCharType="begin"/>
      </w:r>
      <w:r>
        <w:instrText xml:space="preserve"> HYPERLINK \l "_Toc325815186" </w:instrText>
      </w:r>
      <w:r>
        <w:fldChar w:fldCharType="separate"/>
      </w:r>
      <w:r>
        <w:rPr>
          <w:rStyle w:val="28"/>
          <w:rFonts w:hint="eastAsia" w:ascii="仿宋_GB2312" w:eastAsia="仿宋_GB2312"/>
          <w:color w:val="auto"/>
          <w:sz w:val="24"/>
          <w:szCs w:val="24"/>
        </w:rPr>
        <w:t>2.1基本</w:t>
      </w:r>
      <w:r>
        <w:rPr>
          <w:rStyle w:val="28"/>
          <w:rFonts w:hint="eastAsia" w:ascii="仿宋_GB2312" w:hAnsi="仿宋" w:eastAsia="仿宋_GB2312"/>
          <w:color w:val="auto"/>
          <w:sz w:val="24"/>
          <w:szCs w:val="24"/>
        </w:rPr>
        <w:t>原则</w:t>
      </w:r>
      <w:r>
        <w:rPr>
          <w:rFonts w:hint="eastAsia" w:ascii="仿宋_GB2312" w:eastAsia="仿宋_GB2312"/>
          <w:sz w:val="24"/>
          <w:szCs w:val="24"/>
        </w:rPr>
        <w:tab/>
      </w:r>
      <w:r>
        <w:rPr>
          <w:rFonts w:hint="eastAsia" w:ascii="仿宋_GB2312" w:eastAsia="仿宋_GB2312"/>
          <w:sz w:val="24"/>
          <w:szCs w:val="24"/>
        </w:rPr>
        <w:t>8</w:t>
      </w:r>
      <w:r>
        <w:rPr>
          <w:rFonts w:hint="eastAsia" w:ascii="仿宋_GB2312" w:eastAsia="仿宋_GB2312"/>
          <w:sz w:val="24"/>
          <w:szCs w:val="24"/>
        </w:rPr>
        <w:fldChar w:fldCharType="end"/>
      </w:r>
    </w:p>
    <w:p>
      <w:pPr>
        <w:pStyle w:val="20"/>
        <w:spacing w:line="440" w:lineRule="exact"/>
        <w:rPr>
          <w:rFonts w:ascii="仿宋_GB2312" w:eastAsia="仿宋_GB2312"/>
          <w:sz w:val="24"/>
          <w:szCs w:val="24"/>
        </w:rPr>
      </w:pPr>
      <w:r>
        <w:fldChar w:fldCharType="begin"/>
      </w:r>
      <w:r>
        <w:instrText xml:space="preserve"> HYPERLINK \l "_Toc325815187" </w:instrText>
      </w:r>
      <w:r>
        <w:fldChar w:fldCharType="separate"/>
      </w:r>
      <w:r>
        <w:rPr>
          <w:rStyle w:val="28"/>
          <w:rFonts w:hint="eastAsia" w:ascii="仿宋_GB2312" w:eastAsia="仿宋_GB2312"/>
          <w:color w:val="auto"/>
          <w:sz w:val="24"/>
          <w:szCs w:val="24"/>
        </w:rPr>
        <w:t>2.2编制依据</w:t>
      </w:r>
      <w:r>
        <w:rPr>
          <w:rFonts w:hint="eastAsia" w:ascii="仿宋_GB2312" w:eastAsia="仿宋_GB2312"/>
          <w:sz w:val="24"/>
          <w:szCs w:val="24"/>
        </w:rPr>
        <w:tab/>
      </w:r>
      <w:r>
        <w:rPr>
          <w:rFonts w:hint="eastAsia" w:ascii="仿宋_GB2312" w:eastAsia="仿宋_GB2312"/>
          <w:sz w:val="24"/>
          <w:szCs w:val="24"/>
        </w:rPr>
        <w:t>8</w:t>
      </w:r>
      <w:r>
        <w:rPr>
          <w:rFonts w:hint="eastAsia" w:ascii="仿宋_GB2312" w:eastAsia="仿宋_GB2312"/>
          <w:sz w:val="24"/>
          <w:szCs w:val="24"/>
        </w:rPr>
        <w:fldChar w:fldCharType="end"/>
      </w:r>
    </w:p>
    <w:p>
      <w:pPr>
        <w:pStyle w:val="17"/>
        <w:spacing w:line="440" w:lineRule="exact"/>
        <w:rPr>
          <w:rStyle w:val="28"/>
          <w:rFonts w:ascii="仿宋_GB2312" w:eastAsia="仿宋_GB2312"/>
          <w:color w:val="auto"/>
          <w:sz w:val="24"/>
          <w:szCs w:val="24"/>
        </w:rPr>
      </w:pPr>
      <w:r>
        <w:fldChar w:fldCharType="begin"/>
      </w:r>
      <w:r>
        <w:instrText xml:space="preserve"> HYPERLINK \l "_Toc325815188" </w:instrText>
      </w:r>
      <w:r>
        <w:fldChar w:fldCharType="separate"/>
      </w:r>
      <w:r>
        <w:rPr>
          <w:rStyle w:val="28"/>
          <w:rFonts w:hint="eastAsia" w:ascii="仿宋_GB2312" w:eastAsia="仿宋_GB2312"/>
          <w:color w:val="auto"/>
          <w:sz w:val="24"/>
          <w:szCs w:val="24"/>
        </w:rPr>
        <w:t>第三章   项目建设方案</w:t>
      </w:r>
      <w:r>
        <w:rPr>
          <w:rStyle w:val="28"/>
          <w:rFonts w:hint="eastAsia" w:ascii="仿宋_GB2312" w:eastAsia="仿宋_GB2312"/>
          <w:color w:val="auto"/>
          <w:sz w:val="24"/>
          <w:szCs w:val="24"/>
        </w:rPr>
        <w:fldChar w:fldCharType="end"/>
      </w:r>
    </w:p>
    <w:p>
      <w:pPr>
        <w:pStyle w:val="17"/>
        <w:spacing w:line="440" w:lineRule="exact"/>
        <w:jc w:val="both"/>
        <w:rPr>
          <w:rFonts w:ascii="仿宋_GB2312" w:eastAsia="仿宋_GB2312"/>
          <w:b w:val="0"/>
          <w:bCs w:val="0"/>
          <w:sz w:val="24"/>
          <w:szCs w:val="24"/>
        </w:rPr>
      </w:pPr>
      <w:r>
        <w:fldChar w:fldCharType="begin"/>
      </w:r>
      <w:r>
        <w:instrText xml:space="preserve"> HYPERLINK \l "_Toc325815189" </w:instrText>
      </w:r>
      <w:r>
        <w:fldChar w:fldCharType="separate"/>
      </w:r>
      <w:r>
        <w:rPr>
          <w:rStyle w:val="28"/>
          <w:rFonts w:hint="eastAsia" w:ascii="仿宋_GB2312" w:eastAsia="仿宋_GB2312"/>
          <w:b w:val="0"/>
          <w:bCs w:val="0"/>
          <w:color w:val="auto"/>
          <w:sz w:val="24"/>
          <w:szCs w:val="24"/>
        </w:rPr>
        <w:t>3.1</w:t>
      </w:r>
      <w:r>
        <w:rPr>
          <w:rStyle w:val="28"/>
          <w:rFonts w:hint="eastAsia" w:ascii="仿宋_GB2312" w:hAnsi="仿宋" w:eastAsia="仿宋_GB2312"/>
          <w:b w:val="0"/>
          <w:bCs w:val="0"/>
          <w:color w:val="auto"/>
          <w:sz w:val="24"/>
          <w:szCs w:val="24"/>
        </w:rPr>
        <w:t>建设目标</w:t>
      </w:r>
      <w:r>
        <w:rPr>
          <w:rFonts w:hint="eastAsia" w:ascii="仿宋_GB2312" w:eastAsia="仿宋_GB2312"/>
          <w:b w:val="0"/>
          <w:bCs w:val="0"/>
          <w:sz w:val="24"/>
          <w:szCs w:val="24"/>
        </w:rPr>
        <w:tab/>
      </w:r>
      <w:r>
        <w:rPr>
          <w:rFonts w:hint="eastAsia" w:ascii="仿宋_GB2312" w:eastAsia="仿宋_GB2312"/>
          <w:b w:val="0"/>
          <w:bCs w:val="0"/>
          <w:sz w:val="24"/>
          <w:szCs w:val="24"/>
        </w:rPr>
        <w:t>10</w:t>
      </w:r>
      <w:r>
        <w:rPr>
          <w:rFonts w:hint="eastAsia" w:ascii="仿宋_GB2312" w:eastAsia="仿宋_GB2312"/>
          <w:b w:val="0"/>
          <w:bCs w:val="0"/>
          <w:sz w:val="24"/>
          <w:szCs w:val="24"/>
        </w:rPr>
        <w:fldChar w:fldCharType="end"/>
      </w:r>
    </w:p>
    <w:p>
      <w:pPr>
        <w:pStyle w:val="20"/>
        <w:spacing w:line="440" w:lineRule="exact"/>
        <w:jc w:val="both"/>
        <w:rPr>
          <w:rFonts w:ascii="仿宋_GB2312" w:eastAsia="仿宋_GB2312"/>
          <w:sz w:val="24"/>
          <w:szCs w:val="24"/>
        </w:rPr>
      </w:pPr>
      <w:r>
        <w:fldChar w:fldCharType="begin"/>
      </w:r>
      <w:r>
        <w:instrText xml:space="preserve"> HYPERLINK \l "_Toc325815190" </w:instrText>
      </w:r>
      <w:r>
        <w:fldChar w:fldCharType="separate"/>
      </w:r>
      <w:r>
        <w:rPr>
          <w:rStyle w:val="28"/>
          <w:rFonts w:hint="eastAsia" w:ascii="仿宋_GB2312" w:eastAsia="仿宋_GB2312"/>
          <w:color w:val="auto"/>
          <w:sz w:val="24"/>
          <w:szCs w:val="24"/>
        </w:rPr>
        <w:t>3.2项目建设任务</w:t>
      </w:r>
      <w:r>
        <w:rPr>
          <w:rFonts w:hint="eastAsia" w:ascii="仿宋_GB2312" w:eastAsia="仿宋_GB2312"/>
          <w:sz w:val="24"/>
          <w:szCs w:val="24"/>
        </w:rPr>
        <w:tab/>
      </w:r>
      <w:r>
        <w:rPr>
          <w:rFonts w:hint="eastAsia" w:ascii="仿宋_GB2312" w:eastAsia="仿宋_GB2312"/>
          <w:sz w:val="24"/>
          <w:szCs w:val="24"/>
        </w:rPr>
        <w:fldChar w:fldCharType="begin"/>
      </w:r>
      <w:r>
        <w:rPr>
          <w:rFonts w:hint="eastAsia" w:ascii="仿宋_GB2312" w:eastAsia="仿宋_GB2312"/>
          <w:sz w:val="24"/>
          <w:szCs w:val="24"/>
        </w:rPr>
        <w:instrText xml:space="preserve"> PAGEREF _Toc325815190 \h </w:instrText>
      </w:r>
      <w:r>
        <w:rPr>
          <w:rFonts w:hint="eastAsia" w:ascii="仿宋_GB2312" w:eastAsia="仿宋_GB2312"/>
          <w:sz w:val="24"/>
          <w:szCs w:val="24"/>
        </w:rPr>
        <w:fldChar w:fldCharType="separate"/>
      </w:r>
      <w:r>
        <w:rPr>
          <w:rFonts w:hint="eastAsia" w:ascii="仿宋_GB2312" w:eastAsia="仿宋_GB2312"/>
          <w:sz w:val="24"/>
          <w:szCs w:val="24"/>
        </w:rPr>
        <w:t>10</w:t>
      </w:r>
      <w:r>
        <w:rPr>
          <w:rFonts w:hint="eastAsia" w:ascii="仿宋_GB2312" w:eastAsia="仿宋_GB2312"/>
          <w:sz w:val="24"/>
          <w:szCs w:val="24"/>
        </w:rPr>
        <w:fldChar w:fldCharType="end"/>
      </w:r>
      <w:r>
        <w:rPr>
          <w:rFonts w:hint="eastAsia" w:ascii="仿宋_GB2312" w:eastAsia="仿宋_GB2312"/>
          <w:sz w:val="24"/>
          <w:szCs w:val="24"/>
        </w:rPr>
        <w:fldChar w:fldCharType="end"/>
      </w:r>
    </w:p>
    <w:p>
      <w:pPr>
        <w:pStyle w:val="11"/>
        <w:spacing w:line="440" w:lineRule="exact"/>
        <w:jc w:val="both"/>
        <w:rPr>
          <w:rStyle w:val="28"/>
          <w:rFonts w:ascii="仿宋_GB2312" w:eastAsia="仿宋_GB2312"/>
          <w:b w:val="0"/>
          <w:color w:val="auto"/>
          <w:sz w:val="24"/>
          <w:szCs w:val="24"/>
          <w:u w:val="none"/>
        </w:rPr>
      </w:pPr>
      <w:r>
        <w:fldChar w:fldCharType="begin"/>
      </w:r>
      <w:r>
        <w:instrText xml:space="preserve"> HYPERLINK \l "_Toc325815191" </w:instrText>
      </w:r>
      <w:r>
        <w:fldChar w:fldCharType="separate"/>
      </w:r>
      <w:r>
        <w:rPr>
          <w:rStyle w:val="28"/>
          <w:rFonts w:hint="eastAsia" w:ascii="仿宋_GB2312" w:eastAsia="仿宋_GB2312"/>
          <w:b w:val="0"/>
          <w:color w:val="auto"/>
          <w:sz w:val="24"/>
          <w:szCs w:val="24"/>
        </w:rPr>
        <w:t>3.3项目布局</w:t>
      </w:r>
      <w:r>
        <w:rPr>
          <w:rFonts w:hint="eastAsia" w:ascii="仿宋_GB2312" w:eastAsia="仿宋_GB2312"/>
          <w:b w:val="0"/>
          <w:sz w:val="24"/>
          <w:szCs w:val="24"/>
        </w:rPr>
        <w:tab/>
      </w:r>
      <w:r>
        <w:rPr>
          <w:rFonts w:hint="eastAsia" w:ascii="仿宋_GB2312" w:eastAsia="仿宋_GB2312"/>
          <w:b w:val="0"/>
          <w:sz w:val="24"/>
          <w:szCs w:val="24"/>
        </w:rPr>
        <w:fldChar w:fldCharType="begin"/>
      </w:r>
      <w:r>
        <w:rPr>
          <w:rFonts w:hint="eastAsia" w:ascii="仿宋_GB2312" w:eastAsia="仿宋_GB2312"/>
          <w:b w:val="0"/>
          <w:sz w:val="24"/>
          <w:szCs w:val="24"/>
        </w:rPr>
        <w:instrText xml:space="preserve"> PAGEREF _Toc325815191 \h </w:instrText>
      </w:r>
      <w:r>
        <w:rPr>
          <w:rFonts w:hint="eastAsia" w:ascii="仿宋_GB2312" w:eastAsia="仿宋_GB2312"/>
          <w:b w:val="0"/>
          <w:sz w:val="24"/>
          <w:szCs w:val="24"/>
        </w:rPr>
        <w:fldChar w:fldCharType="separate"/>
      </w:r>
      <w:r>
        <w:rPr>
          <w:rFonts w:hint="eastAsia" w:ascii="仿宋_GB2312" w:eastAsia="仿宋_GB2312"/>
          <w:b w:val="0"/>
          <w:sz w:val="24"/>
          <w:szCs w:val="24"/>
        </w:rPr>
        <w:t>10</w:t>
      </w:r>
      <w:r>
        <w:rPr>
          <w:rFonts w:hint="eastAsia" w:ascii="仿宋_GB2312" w:eastAsia="仿宋_GB2312"/>
          <w:b w:val="0"/>
          <w:sz w:val="24"/>
          <w:szCs w:val="24"/>
        </w:rPr>
        <w:fldChar w:fldCharType="end"/>
      </w:r>
      <w:r>
        <w:rPr>
          <w:rFonts w:hint="eastAsia" w:ascii="仿宋_GB2312" w:eastAsia="仿宋_GB2312"/>
          <w:b w:val="0"/>
          <w:sz w:val="24"/>
          <w:szCs w:val="24"/>
        </w:rPr>
        <w:fldChar w:fldCharType="end"/>
      </w:r>
    </w:p>
    <w:p>
      <w:pPr>
        <w:pStyle w:val="11"/>
        <w:spacing w:line="440" w:lineRule="exact"/>
        <w:jc w:val="both"/>
        <w:rPr>
          <w:rFonts w:ascii="仿宋_GB2312" w:eastAsia="仿宋_GB2312"/>
          <w:b w:val="0"/>
          <w:sz w:val="24"/>
          <w:szCs w:val="24"/>
        </w:rPr>
      </w:pPr>
      <w:r>
        <w:fldChar w:fldCharType="begin"/>
      </w:r>
      <w:r>
        <w:instrText xml:space="preserve"> HYPERLINK \l "_Toc325815192" </w:instrText>
      </w:r>
      <w:r>
        <w:fldChar w:fldCharType="separate"/>
      </w:r>
      <w:r>
        <w:rPr>
          <w:rStyle w:val="28"/>
          <w:rFonts w:hint="eastAsia" w:ascii="仿宋_GB2312" w:eastAsia="仿宋_GB2312"/>
          <w:b w:val="0"/>
          <w:color w:val="auto"/>
          <w:sz w:val="24"/>
          <w:szCs w:val="24"/>
        </w:rPr>
        <w:t>3.4经营机制及管理模式</w:t>
      </w:r>
      <w:r>
        <w:rPr>
          <w:rFonts w:hint="eastAsia" w:ascii="仿宋_GB2312" w:eastAsia="仿宋_GB2312"/>
          <w:b w:val="0"/>
          <w:sz w:val="24"/>
          <w:szCs w:val="24"/>
        </w:rPr>
        <w:tab/>
      </w:r>
      <w:r>
        <w:rPr>
          <w:rFonts w:hint="eastAsia" w:ascii="仿宋_GB2312" w:eastAsia="仿宋_GB2312"/>
          <w:b w:val="0"/>
          <w:sz w:val="24"/>
          <w:szCs w:val="24"/>
        </w:rPr>
        <w:t>1</w:t>
      </w:r>
      <w:r>
        <w:rPr>
          <w:rFonts w:hint="eastAsia" w:ascii="仿宋_GB2312" w:eastAsia="仿宋_GB2312"/>
          <w:b w:val="0"/>
          <w:sz w:val="24"/>
          <w:szCs w:val="24"/>
        </w:rPr>
        <w:fldChar w:fldCharType="end"/>
      </w:r>
      <w:r>
        <w:rPr>
          <w:rStyle w:val="28"/>
          <w:rFonts w:hint="eastAsia" w:ascii="仿宋_GB2312" w:eastAsia="仿宋_GB2312"/>
          <w:b w:val="0"/>
          <w:color w:val="auto"/>
          <w:sz w:val="24"/>
          <w:szCs w:val="24"/>
        </w:rPr>
        <w:t>2</w:t>
      </w:r>
    </w:p>
    <w:p>
      <w:pPr>
        <w:pStyle w:val="11"/>
        <w:spacing w:line="440" w:lineRule="exact"/>
        <w:jc w:val="both"/>
        <w:rPr>
          <w:rStyle w:val="28"/>
          <w:rFonts w:ascii="仿宋_GB2312" w:eastAsia="仿宋_GB2312"/>
          <w:b w:val="0"/>
          <w:color w:val="auto"/>
          <w:sz w:val="24"/>
          <w:szCs w:val="24"/>
        </w:rPr>
      </w:pPr>
      <w:r>
        <w:fldChar w:fldCharType="begin"/>
      </w:r>
      <w:r>
        <w:instrText xml:space="preserve"> HYPERLINK \l "_Toc325815193" </w:instrText>
      </w:r>
      <w:r>
        <w:fldChar w:fldCharType="separate"/>
      </w:r>
      <w:r>
        <w:rPr>
          <w:rStyle w:val="28"/>
          <w:rFonts w:hint="eastAsia" w:ascii="仿宋_GB2312" w:eastAsia="仿宋_GB2312"/>
          <w:b w:val="0"/>
          <w:color w:val="auto"/>
          <w:sz w:val="24"/>
          <w:szCs w:val="24"/>
        </w:rPr>
        <w:t>3.5油茶低产林改造技术措施</w:t>
      </w:r>
      <w:r>
        <w:rPr>
          <w:rFonts w:hint="eastAsia" w:ascii="仿宋_GB2312" w:eastAsia="仿宋_GB2312"/>
          <w:b w:val="0"/>
          <w:sz w:val="24"/>
          <w:szCs w:val="24"/>
        </w:rPr>
        <w:tab/>
      </w:r>
      <w:r>
        <w:rPr>
          <w:rFonts w:hint="eastAsia" w:ascii="仿宋_GB2312" w:eastAsia="仿宋_GB2312"/>
          <w:b w:val="0"/>
          <w:sz w:val="24"/>
          <w:szCs w:val="24"/>
        </w:rPr>
        <w:t>1</w:t>
      </w:r>
      <w:r>
        <w:rPr>
          <w:rFonts w:hint="eastAsia" w:ascii="仿宋_GB2312" w:eastAsia="仿宋_GB2312"/>
          <w:b w:val="0"/>
          <w:sz w:val="24"/>
          <w:szCs w:val="24"/>
        </w:rPr>
        <w:fldChar w:fldCharType="end"/>
      </w:r>
      <w:r>
        <w:rPr>
          <w:rStyle w:val="28"/>
          <w:rFonts w:hint="eastAsia" w:ascii="仿宋_GB2312" w:eastAsia="仿宋_GB2312"/>
          <w:b w:val="0"/>
          <w:color w:val="auto"/>
          <w:sz w:val="24"/>
          <w:szCs w:val="24"/>
        </w:rPr>
        <w:t>2</w:t>
      </w:r>
    </w:p>
    <w:p>
      <w:pPr>
        <w:pStyle w:val="11"/>
        <w:spacing w:line="440" w:lineRule="exact"/>
        <w:jc w:val="both"/>
        <w:rPr>
          <w:rFonts w:ascii="仿宋_GB2312" w:eastAsia="仿宋_GB2312"/>
          <w:b w:val="0"/>
          <w:sz w:val="24"/>
          <w:szCs w:val="24"/>
        </w:rPr>
      </w:pPr>
      <w:r>
        <w:fldChar w:fldCharType="begin"/>
      </w:r>
      <w:r>
        <w:instrText xml:space="preserve"> HYPERLINK \l "_Toc325815193" </w:instrText>
      </w:r>
      <w:r>
        <w:fldChar w:fldCharType="separate"/>
      </w:r>
      <w:r>
        <w:rPr>
          <w:rStyle w:val="28"/>
          <w:rFonts w:hint="eastAsia" w:ascii="仿宋_GB2312" w:eastAsia="仿宋_GB2312"/>
          <w:b w:val="0"/>
          <w:color w:val="auto"/>
          <w:sz w:val="24"/>
          <w:szCs w:val="24"/>
        </w:rPr>
        <w:t>3.6种苗设计</w:t>
      </w:r>
      <w:r>
        <w:rPr>
          <w:rFonts w:hint="eastAsia" w:ascii="仿宋_GB2312" w:eastAsia="仿宋_GB2312"/>
          <w:b w:val="0"/>
          <w:sz w:val="24"/>
          <w:szCs w:val="24"/>
        </w:rPr>
        <w:tab/>
      </w:r>
      <w:r>
        <w:rPr>
          <w:rFonts w:hint="eastAsia" w:ascii="仿宋_GB2312" w:eastAsia="仿宋_GB2312"/>
          <w:b w:val="0"/>
          <w:sz w:val="24"/>
          <w:szCs w:val="24"/>
        </w:rPr>
        <w:t>1</w:t>
      </w:r>
      <w:r>
        <w:rPr>
          <w:rFonts w:hint="eastAsia" w:ascii="仿宋_GB2312" w:eastAsia="仿宋_GB2312"/>
          <w:b w:val="0"/>
          <w:sz w:val="24"/>
          <w:szCs w:val="24"/>
        </w:rPr>
        <w:fldChar w:fldCharType="end"/>
      </w:r>
      <w:r>
        <w:rPr>
          <w:rStyle w:val="28"/>
          <w:rFonts w:hint="eastAsia" w:ascii="仿宋_GB2312" w:eastAsia="仿宋_GB2312"/>
          <w:b w:val="0"/>
          <w:color w:val="auto"/>
          <w:sz w:val="24"/>
          <w:szCs w:val="24"/>
        </w:rPr>
        <w:t>7</w:t>
      </w:r>
    </w:p>
    <w:p>
      <w:pPr>
        <w:pStyle w:val="11"/>
        <w:spacing w:line="440" w:lineRule="exact"/>
        <w:jc w:val="both"/>
        <w:rPr>
          <w:rStyle w:val="28"/>
          <w:rFonts w:ascii="仿宋_GB2312" w:eastAsia="仿宋_GB2312"/>
          <w:b w:val="0"/>
          <w:color w:val="auto"/>
          <w:sz w:val="24"/>
          <w:szCs w:val="24"/>
        </w:rPr>
      </w:pPr>
      <w:r>
        <w:fldChar w:fldCharType="begin"/>
      </w:r>
      <w:r>
        <w:instrText xml:space="preserve"> HYPERLINK \l "_Toc325815196" </w:instrText>
      </w:r>
      <w:r>
        <w:fldChar w:fldCharType="separate"/>
      </w:r>
      <w:r>
        <w:rPr>
          <w:rStyle w:val="28"/>
          <w:rFonts w:hint="eastAsia" w:ascii="仿宋_GB2312" w:eastAsia="仿宋_GB2312"/>
          <w:b w:val="0"/>
          <w:color w:val="auto"/>
          <w:sz w:val="24"/>
          <w:szCs w:val="24"/>
        </w:rPr>
        <w:t>3.7</w:t>
      </w:r>
      <w:r>
        <w:rPr>
          <w:rFonts w:hint="eastAsia" w:ascii="仿宋_GB2312" w:eastAsia="仿宋_GB2312"/>
          <w:b w:val="0"/>
          <w:sz w:val="24"/>
          <w:szCs w:val="24"/>
        </w:rPr>
        <w:t>油茶林管护抚育措施</w:t>
      </w:r>
      <w:r>
        <w:rPr>
          <w:rFonts w:hint="eastAsia" w:ascii="仿宋_GB2312" w:eastAsia="仿宋_GB2312"/>
          <w:b w:val="0"/>
          <w:sz w:val="24"/>
          <w:szCs w:val="24"/>
        </w:rPr>
        <w:tab/>
      </w:r>
      <w:r>
        <w:rPr>
          <w:rFonts w:hint="eastAsia" w:ascii="仿宋_GB2312" w:eastAsia="仿宋_GB2312"/>
          <w:b w:val="0"/>
          <w:sz w:val="24"/>
          <w:szCs w:val="24"/>
        </w:rPr>
        <w:t>17</w:t>
      </w:r>
      <w:r>
        <w:rPr>
          <w:rFonts w:hint="eastAsia" w:ascii="仿宋_GB2312" w:eastAsia="仿宋_GB2312"/>
          <w:b w:val="0"/>
          <w:sz w:val="24"/>
          <w:szCs w:val="24"/>
        </w:rPr>
        <w:fldChar w:fldCharType="end"/>
      </w:r>
    </w:p>
    <w:p>
      <w:pPr>
        <w:pStyle w:val="20"/>
        <w:spacing w:line="440" w:lineRule="exact"/>
        <w:jc w:val="both"/>
        <w:rPr>
          <w:rStyle w:val="28"/>
          <w:rFonts w:ascii="仿宋_GB2312" w:eastAsia="仿宋_GB2312"/>
          <w:color w:val="auto"/>
          <w:sz w:val="24"/>
          <w:szCs w:val="24"/>
        </w:rPr>
      </w:pPr>
      <w:r>
        <w:rPr>
          <w:rFonts w:hint="eastAsia" w:ascii="仿宋_GB2312" w:eastAsia="仿宋_GB2312"/>
          <w:sz w:val="24"/>
          <w:szCs w:val="24"/>
        </w:rPr>
        <w:fldChar w:fldCharType="begin"/>
      </w:r>
      <w:r>
        <w:rPr>
          <w:rStyle w:val="28"/>
          <w:rFonts w:hint="eastAsia" w:ascii="仿宋_GB2312" w:eastAsia="仿宋_GB2312"/>
          <w:color w:val="auto"/>
          <w:sz w:val="24"/>
          <w:szCs w:val="24"/>
        </w:rPr>
        <w:instrText xml:space="preserve"> </w:instrText>
      </w:r>
      <w:r>
        <w:rPr>
          <w:rFonts w:hint="eastAsia" w:ascii="仿宋_GB2312" w:eastAsia="仿宋_GB2312"/>
          <w:sz w:val="24"/>
          <w:szCs w:val="24"/>
        </w:rPr>
        <w:instrText xml:space="preserve">HYPERLINK \l "_Toc325815197"</w:instrText>
      </w:r>
      <w:r>
        <w:rPr>
          <w:rStyle w:val="28"/>
          <w:rFonts w:hint="eastAsia" w:ascii="仿宋_GB2312" w:eastAsia="仿宋_GB2312"/>
          <w:color w:val="auto"/>
          <w:sz w:val="24"/>
          <w:szCs w:val="24"/>
        </w:rPr>
        <w:instrText xml:space="preserve"> </w:instrText>
      </w:r>
      <w:r>
        <w:rPr>
          <w:rFonts w:hint="eastAsia" w:ascii="仿宋_GB2312" w:eastAsia="仿宋_GB2312"/>
          <w:sz w:val="24"/>
          <w:szCs w:val="24"/>
        </w:rPr>
        <w:fldChar w:fldCharType="separate"/>
      </w:r>
      <w:r>
        <w:rPr>
          <w:rStyle w:val="28"/>
          <w:rFonts w:hint="eastAsia" w:ascii="仿宋_GB2312" w:eastAsia="仿宋_GB2312"/>
          <w:color w:val="auto"/>
          <w:sz w:val="24"/>
          <w:szCs w:val="24"/>
        </w:rPr>
        <w:t>3.8附属工程与设备</w:t>
      </w:r>
      <w:r>
        <w:rPr>
          <w:rStyle w:val="28"/>
          <w:rFonts w:hint="eastAsia" w:ascii="仿宋_GB2312" w:eastAsia="仿宋_GB2312"/>
          <w:color w:val="auto"/>
          <w:sz w:val="24"/>
          <w:szCs w:val="24"/>
        </w:rPr>
        <w:tab/>
      </w:r>
      <w:r>
        <w:rPr>
          <w:rStyle w:val="28"/>
          <w:rFonts w:hint="eastAsia" w:ascii="仿宋_GB2312" w:eastAsia="仿宋_GB2312"/>
          <w:color w:val="auto"/>
          <w:sz w:val="24"/>
          <w:szCs w:val="24"/>
        </w:rPr>
        <w:t>18</w:t>
      </w:r>
    </w:p>
    <w:p>
      <w:pPr>
        <w:pStyle w:val="20"/>
        <w:spacing w:line="440" w:lineRule="exact"/>
        <w:jc w:val="both"/>
        <w:rPr>
          <w:rStyle w:val="28"/>
          <w:rFonts w:ascii="仿宋_GB2312" w:eastAsia="仿宋_GB2312"/>
          <w:color w:val="auto"/>
          <w:sz w:val="24"/>
          <w:szCs w:val="24"/>
        </w:rPr>
      </w:pPr>
      <w:r>
        <w:rPr>
          <w:rStyle w:val="28"/>
          <w:rFonts w:hint="eastAsia" w:ascii="仿宋_GB2312" w:eastAsia="仿宋_GB2312"/>
          <w:color w:val="auto"/>
          <w:sz w:val="24"/>
          <w:szCs w:val="24"/>
        </w:rPr>
        <w:t>3.9森林保护</w:t>
      </w:r>
      <w:r>
        <w:rPr>
          <w:rStyle w:val="28"/>
          <w:rFonts w:hint="eastAsia" w:ascii="仿宋_GB2312" w:eastAsia="仿宋_GB2312"/>
          <w:color w:val="auto"/>
          <w:sz w:val="24"/>
          <w:szCs w:val="24"/>
        </w:rPr>
        <w:tab/>
      </w:r>
      <w:r>
        <w:rPr>
          <w:rStyle w:val="28"/>
          <w:rFonts w:hint="eastAsia" w:ascii="仿宋_GB2312" w:eastAsia="仿宋_GB2312"/>
          <w:color w:val="auto"/>
          <w:sz w:val="24"/>
          <w:szCs w:val="24"/>
        </w:rPr>
        <w:t>18</w:t>
      </w:r>
    </w:p>
    <w:p>
      <w:pPr>
        <w:pStyle w:val="20"/>
        <w:spacing w:line="440" w:lineRule="exact"/>
        <w:jc w:val="both"/>
        <w:rPr>
          <w:rStyle w:val="28"/>
          <w:rFonts w:ascii="仿宋_GB2312" w:eastAsia="仿宋_GB2312"/>
          <w:color w:val="auto"/>
          <w:sz w:val="24"/>
          <w:szCs w:val="24"/>
        </w:rPr>
      </w:pPr>
      <w:r>
        <w:rPr>
          <w:rStyle w:val="28"/>
          <w:rFonts w:hint="eastAsia" w:ascii="仿宋_GB2312" w:eastAsia="仿宋_GB2312"/>
          <w:color w:val="auto"/>
          <w:sz w:val="24"/>
          <w:szCs w:val="24"/>
        </w:rPr>
        <w:t>3.10项目建设进度</w:t>
      </w:r>
      <w:r>
        <w:rPr>
          <w:rStyle w:val="28"/>
          <w:rFonts w:hint="eastAsia" w:ascii="仿宋_GB2312" w:eastAsia="仿宋_GB2312"/>
          <w:color w:val="auto"/>
          <w:sz w:val="24"/>
          <w:szCs w:val="24"/>
        </w:rPr>
        <w:tab/>
      </w:r>
      <w:r>
        <w:rPr>
          <w:rStyle w:val="28"/>
          <w:rFonts w:hint="eastAsia" w:ascii="仿宋_GB2312" w:eastAsia="仿宋_GB2312"/>
          <w:color w:val="auto"/>
          <w:sz w:val="24"/>
          <w:szCs w:val="24"/>
        </w:rPr>
        <w:t xml:space="preserve">19 </w:t>
      </w:r>
    </w:p>
    <w:p>
      <w:pPr>
        <w:pStyle w:val="17"/>
        <w:spacing w:line="440" w:lineRule="exact"/>
        <w:rPr>
          <w:rFonts w:ascii="仿宋_GB2312" w:eastAsia="仿宋_GB2312"/>
          <w:sz w:val="24"/>
          <w:szCs w:val="24"/>
        </w:rPr>
      </w:pPr>
      <w:r>
        <w:rPr>
          <w:rFonts w:hint="eastAsia" w:ascii="仿宋_GB2312" w:eastAsia="仿宋_GB2312"/>
          <w:b w:val="0"/>
          <w:sz w:val="24"/>
          <w:szCs w:val="24"/>
        </w:rPr>
        <w:fldChar w:fldCharType="end"/>
      </w:r>
      <w:r>
        <w:rPr>
          <w:rFonts w:hint="eastAsia" w:ascii="仿宋_GB2312" w:eastAsia="仿宋_GB2312"/>
          <w:sz w:val="24"/>
          <w:szCs w:val="24"/>
        </w:rPr>
        <w:t>第四章  环境保护</w:t>
      </w:r>
    </w:p>
    <w:p>
      <w:pPr>
        <w:pStyle w:val="20"/>
        <w:spacing w:line="440" w:lineRule="exact"/>
        <w:rPr>
          <w:rFonts w:ascii="仿宋_GB2312" w:eastAsia="仿宋_GB2312"/>
          <w:sz w:val="24"/>
          <w:szCs w:val="24"/>
        </w:rPr>
      </w:pPr>
      <w:r>
        <w:fldChar w:fldCharType="begin"/>
      </w:r>
      <w:r>
        <w:instrText xml:space="preserve"> HYPERLINK \l "_Toc325815199" </w:instrText>
      </w:r>
      <w:r>
        <w:fldChar w:fldCharType="separate"/>
      </w:r>
      <w:r>
        <w:rPr>
          <w:rStyle w:val="28"/>
          <w:rFonts w:hint="eastAsia" w:ascii="仿宋_GB2312" w:eastAsia="仿宋_GB2312"/>
          <w:color w:val="auto"/>
          <w:sz w:val="24"/>
          <w:szCs w:val="24"/>
        </w:rPr>
        <w:t>4.1 保护措施</w:t>
      </w:r>
      <w:r>
        <w:rPr>
          <w:rFonts w:hint="eastAsia" w:ascii="仿宋_GB2312" w:eastAsia="仿宋_GB2312"/>
          <w:sz w:val="24"/>
          <w:szCs w:val="24"/>
        </w:rPr>
        <w:tab/>
      </w:r>
      <w:r>
        <w:rPr>
          <w:rFonts w:hint="eastAsia" w:ascii="仿宋_GB2312" w:eastAsia="仿宋_GB2312"/>
          <w:sz w:val="24"/>
          <w:szCs w:val="24"/>
        </w:rPr>
        <w:t>20</w:t>
      </w:r>
      <w:r>
        <w:rPr>
          <w:rFonts w:hint="eastAsia" w:ascii="仿宋_GB2312" w:eastAsia="仿宋_GB2312"/>
          <w:sz w:val="24"/>
          <w:szCs w:val="24"/>
        </w:rPr>
        <w:fldChar w:fldCharType="end"/>
      </w:r>
    </w:p>
    <w:p>
      <w:pPr>
        <w:pStyle w:val="17"/>
        <w:spacing w:line="440" w:lineRule="exact"/>
        <w:rPr>
          <w:rFonts w:ascii="仿宋_GB2312" w:eastAsia="仿宋_GB2312"/>
          <w:sz w:val="24"/>
          <w:szCs w:val="24"/>
        </w:rPr>
      </w:pPr>
      <w:r>
        <w:fldChar w:fldCharType="begin"/>
      </w:r>
      <w:r>
        <w:instrText xml:space="preserve"> HYPERLINK \l "_Toc325815198" </w:instrText>
      </w:r>
      <w:r>
        <w:fldChar w:fldCharType="separate"/>
      </w:r>
      <w:r>
        <w:rPr>
          <w:rStyle w:val="28"/>
          <w:rFonts w:hint="eastAsia" w:ascii="仿宋_GB2312" w:eastAsia="仿宋_GB2312"/>
          <w:color w:val="auto"/>
          <w:sz w:val="24"/>
          <w:szCs w:val="24"/>
        </w:rPr>
        <w:t>第五章  投资概算</w:t>
      </w:r>
      <w:r>
        <w:rPr>
          <w:rStyle w:val="28"/>
          <w:rFonts w:hint="eastAsia" w:ascii="仿宋_GB2312" w:eastAsia="仿宋_GB2312"/>
          <w:color w:val="auto"/>
          <w:sz w:val="24"/>
          <w:szCs w:val="24"/>
        </w:rPr>
        <w:fldChar w:fldCharType="end"/>
      </w:r>
    </w:p>
    <w:p>
      <w:pPr>
        <w:pStyle w:val="20"/>
        <w:spacing w:line="440" w:lineRule="exact"/>
        <w:rPr>
          <w:rFonts w:ascii="仿宋_GB2312" w:eastAsia="仿宋_GB2312"/>
          <w:sz w:val="24"/>
          <w:szCs w:val="24"/>
        </w:rPr>
      </w:pPr>
      <w:r>
        <w:fldChar w:fldCharType="begin"/>
      </w:r>
      <w:r>
        <w:instrText xml:space="preserve"> HYPERLINK \l "_Toc325815199" </w:instrText>
      </w:r>
      <w:r>
        <w:fldChar w:fldCharType="separate"/>
      </w:r>
      <w:r>
        <w:rPr>
          <w:rStyle w:val="28"/>
          <w:rFonts w:hint="eastAsia" w:ascii="仿宋_GB2312" w:eastAsia="仿宋_GB2312"/>
          <w:color w:val="auto"/>
          <w:sz w:val="24"/>
          <w:szCs w:val="24"/>
        </w:rPr>
        <w:t>5.1 投资概算</w:t>
      </w:r>
      <w:r>
        <w:rPr>
          <w:rFonts w:hint="eastAsia" w:ascii="仿宋_GB2312" w:eastAsia="仿宋_GB2312"/>
          <w:sz w:val="24"/>
          <w:szCs w:val="24"/>
        </w:rPr>
        <w:tab/>
      </w:r>
      <w:r>
        <w:rPr>
          <w:rFonts w:hint="eastAsia" w:ascii="仿宋_GB2312" w:eastAsia="仿宋_GB2312"/>
          <w:sz w:val="24"/>
          <w:szCs w:val="24"/>
        </w:rPr>
        <w:t>2</w:t>
      </w:r>
      <w:r>
        <w:rPr>
          <w:rFonts w:hint="eastAsia" w:ascii="仿宋_GB2312" w:eastAsia="仿宋_GB2312"/>
          <w:sz w:val="24"/>
          <w:szCs w:val="24"/>
        </w:rPr>
        <w:fldChar w:fldCharType="end"/>
      </w:r>
      <w:r>
        <w:rPr>
          <w:rStyle w:val="28"/>
          <w:rFonts w:hint="eastAsia" w:ascii="仿宋_GB2312" w:eastAsia="仿宋_GB2312"/>
          <w:color w:val="auto"/>
          <w:sz w:val="24"/>
          <w:szCs w:val="24"/>
        </w:rPr>
        <w:t>0</w:t>
      </w:r>
    </w:p>
    <w:p>
      <w:pPr>
        <w:pStyle w:val="20"/>
        <w:spacing w:line="440" w:lineRule="exact"/>
        <w:rPr>
          <w:rStyle w:val="28"/>
          <w:rFonts w:ascii="仿宋_GB2312" w:eastAsia="仿宋_GB2312"/>
          <w:color w:val="auto"/>
          <w:sz w:val="24"/>
          <w:szCs w:val="24"/>
          <w:u w:val="none"/>
        </w:rPr>
      </w:pPr>
      <w:r>
        <w:fldChar w:fldCharType="begin"/>
      </w:r>
      <w:r>
        <w:instrText xml:space="preserve"> HYPERLINK \l "_Toc325815204" </w:instrText>
      </w:r>
      <w:r>
        <w:fldChar w:fldCharType="separate"/>
      </w:r>
      <w:r>
        <w:rPr>
          <w:rStyle w:val="28"/>
          <w:rFonts w:hint="eastAsia" w:ascii="仿宋_GB2312" w:eastAsia="仿宋_GB2312"/>
          <w:color w:val="auto"/>
          <w:sz w:val="24"/>
          <w:szCs w:val="24"/>
        </w:rPr>
        <w:t>5.2资金筹措</w:t>
      </w:r>
      <w:r>
        <w:rPr>
          <w:rFonts w:hint="eastAsia" w:ascii="仿宋_GB2312" w:eastAsia="仿宋_GB2312"/>
          <w:sz w:val="24"/>
          <w:szCs w:val="24"/>
        </w:rPr>
        <w:tab/>
      </w:r>
      <w:r>
        <w:rPr>
          <w:rFonts w:hint="eastAsia" w:ascii="仿宋_GB2312" w:eastAsia="仿宋_GB2312"/>
          <w:sz w:val="24"/>
          <w:szCs w:val="24"/>
        </w:rPr>
        <w:t>2</w:t>
      </w:r>
      <w:r>
        <w:rPr>
          <w:rFonts w:hint="eastAsia" w:ascii="仿宋_GB2312" w:eastAsia="仿宋_GB2312"/>
          <w:sz w:val="24"/>
          <w:szCs w:val="24"/>
        </w:rPr>
        <w:fldChar w:fldCharType="end"/>
      </w:r>
      <w:r>
        <w:rPr>
          <w:rStyle w:val="28"/>
          <w:rFonts w:hint="eastAsia" w:ascii="仿宋_GB2312" w:eastAsia="仿宋_GB2312"/>
          <w:color w:val="auto"/>
          <w:sz w:val="24"/>
          <w:szCs w:val="24"/>
        </w:rPr>
        <w:t>2</w:t>
      </w:r>
    </w:p>
    <w:p>
      <w:pPr>
        <w:pStyle w:val="17"/>
        <w:spacing w:line="440" w:lineRule="exact"/>
        <w:rPr>
          <w:rFonts w:ascii="仿宋_GB2312" w:eastAsia="仿宋_GB2312"/>
          <w:sz w:val="24"/>
          <w:szCs w:val="24"/>
        </w:rPr>
      </w:pPr>
      <w:r>
        <w:fldChar w:fldCharType="begin"/>
      </w:r>
      <w:r>
        <w:instrText xml:space="preserve"> HYPERLINK \l "_Toc325815205" </w:instrText>
      </w:r>
      <w:r>
        <w:fldChar w:fldCharType="separate"/>
      </w:r>
      <w:r>
        <w:rPr>
          <w:rStyle w:val="28"/>
          <w:rFonts w:hint="eastAsia" w:ascii="仿宋_GB2312" w:eastAsia="仿宋_GB2312"/>
          <w:sz w:val="24"/>
          <w:szCs w:val="24"/>
        </w:rPr>
        <w:t>第六章  项目效益分析与评价</w:t>
      </w:r>
      <w:r>
        <w:rPr>
          <w:rStyle w:val="28"/>
          <w:rFonts w:hint="eastAsia" w:ascii="仿宋_GB2312" w:eastAsia="仿宋_GB2312"/>
          <w:sz w:val="24"/>
          <w:szCs w:val="24"/>
        </w:rPr>
        <w:fldChar w:fldCharType="end"/>
      </w:r>
    </w:p>
    <w:p>
      <w:pPr>
        <w:pStyle w:val="20"/>
        <w:spacing w:line="440" w:lineRule="exact"/>
        <w:rPr>
          <w:rFonts w:ascii="仿宋_GB2312" w:eastAsia="仿宋_GB2312"/>
          <w:sz w:val="24"/>
          <w:szCs w:val="24"/>
        </w:rPr>
      </w:pPr>
      <w:r>
        <w:fldChar w:fldCharType="begin"/>
      </w:r>
      <w:r>
        <w:instrText xml:space="preserve"> HYPERLINK \l "_Toc325815206" </w:instrText>
      </w:r>
      <w:r>
        <w:fldChar w:fldCharType="separate"/>
      </w:r>
      <w:r>
        <w:rPr>
          <w:rStyle w:val="28"/>
          <w:rFonts w:hint="eastAsia" w:ascii="仿宋_GB2312" w:eastAsia="仿宋_GB2312"/>
          <w:sz w:val="24"/>
          <w:szCs w:val="24"/>
        </w:rPr>
        <w:t>6.1 经济效益分析</w:t>
      </w:r>
      <w:r>
        <w:rPr>
          <w:rFonts w:hint="eastAsia" w:ascii="仿宋_GB2312" w:eastAsia="仿宋_GB2312"/>
          <w:sz w:val="24"/>
          <w:szCs w:val="24"/>
        </w:rPr>
        <w:tab/>
      </w:r>
      <w:r>
        <w:rPr>
          <w:rFonts w:hint="eastAsia" w:ascii="仿宋_GB2312" w:eastAsia="仿宋_GB2312"/>
          <w:sz w:val="24"/>
          <w:szCs w:val="24"/>
        </w:rPr>
        <w:t>23</w:t>
      </w:r>
      <w:r>
        <w:rPr>
          <w:rFonts w:hint="eastAsia" w:ascii="仿宋_GB2312" w:eastAsia="仿宋_GB2312"/>
          <w:sz w:val="24"/>
          <w:szCs w:val="24"/>
        </w:rPr>
        <w:fldChar w:fldCharType="end"/>
      </w:r>
    </w:p>
    <w:p>
      <w:pPr>
        <w:pStyle w:val="20"/>
        <w:spacing w:line="440" w:lineRule="exact"/>
        <w:rPr>
          <w:rFonts w:ascii="仿宋_GB2312" w:eastAsia="仿宋_GB2312"/>
          <w:sz w:val="24"/>
          <w:szCs w:val="24"/>
        </w:rPr>
      </w:pPr>
      <w:r>
        <w:fldChar w:fldCharType="begin"/>
      </w:r>
      <w:r>
        <w:instrText xml:space="preserve"> HYPERLINK \l "_Toc325815207" </w:instrText>
      </w:r>
      <w:r>
        <w:fldChar w:fldCharType="separate"/>
      </w:r>
      <w:r>
        <w:rPr>
          <w:rStyle w:val="28"/>
          <w:rFonts w:hint="eastAsia" w:ascii="仿宋_GB2312" w:eastAsia="仿宋_GB2312"/>
          <w:sz w:val="24"/>
          <w:szCs w:val="24"/>
        </w:rPr>
        <w:t>6.2 生态效益分析</w:t>
      </w:r>
      <w:r>
        <w:rPr>
          <w:rFonts w:hint="eastAsia" w:ascii="仿宋_GB2312" w:eastAsia="仿宋_GB2312"/>
          <w:sz w:val="24"/>
          <w:szCs w:val="24"/>
        </w:rPr>
        <w:tab/>
      </w:r>
      <w:r>
        <w:rPr>
          <w:rFonts w:hint="eastAsia" w:ascii="仿宋_GB2312" w:eastAsia="仿宋_GB2312"/>
          <w:sz w:val="24"/>
          <w:szCs w:val="24"/>
        </w:rPr>
        <w:t>23</w:t>
      </w:r>
      <w:r>
        <w:rPr>
          <w:rFonts w:hint="eastAsia" w:ascii="仿宋_GB2312" w:eastAsia="仿宋_GB2312"/>
          <w:sz w:val="24"/>
          <w:szCs w:val="24"/>
        </w:rPr>
        <w:fldChar w:fldCharType="end"/>
      </w:r>
    </w:p>
    <w:p>
      <w:pPr>
        <w:pStyle w:val="20"/>
        <w:spacing w:line="440" w:lineRule="exact"/>
        <w:rPr>
          <w:rFonts w:ascii="仿宋_GB2312" w:eastAsia="仿宋_GB2312"/>
          <w:sz w:val="24"/>
          <w:szCs w:val="24"/>
        </w:rPr>
      </w:pPr>
      <w:r>
        <w:fldChar w:fldCharType="begin"/>
      </w:r>
      <w:r>
        <w:instrText xml:space="preserve"> HYPERLINK \l "_Toc325815208" </w:instrText>
      </w:r>
      <w:r>
        <w:fldChar w:fldCharType="separate"/>
      </w:r>
      <w:r>
        <w:rPr>
          <w:rStyle w:val="28"/>
          <w:rFonts w:hint="eastAsia" w:ascii="仿宋_GB2312" w:eastAsia="仿宋_GB2312"/>
          <w:sz w:val="24"/>
          <w:szCs w:val="24"/>
        </w:rPr>
        <w:t>6.3社会效益</w:t>
      </w:r>
      <w:r>
        <w:rPr>
          <w:rFonts w:hint="eastAsia" w:ascii="仿宋_GB2312" w:eastAsia="仿宋_GB2312"/>
          <w:sz w:val="24"/>
          <w:szCs w:val="24"/>
        </w:rPr>
        <w:tab/>
      </w:r>
      <w:r>
        <w:rPr>
          <w:rFonts w:hint="eastAsia" w:ascii="仿宋_GB2312" w:eastAsia="仿宋_GB2312"/>
          <w:sz w:val="24"/>
          <w:szCs w:val="24"/>
        </w:rPr>
        <w:t>23</w:t>
      </w:r>
      <w:r>
        <w:rPr>
          <w:rFonts w:hint="eastAsia" w:ascii="仿宋_GB2312" w:eastAsia="仿宋_GB2312"/>
          <w:sz w:val="24"/>
          <w:szCs w:val="24"/>
        </w:rPr>
        <w:fldChar w:fldCharType="end"/>
      </w:r>
    </w:p>
    <w:p>
      <w:pPr>
        <w:spacing w:line="440" w:lineRule="exact"/>
        <w:rPr>
          <w:rFonts w:ascii="仿宋_GB2312" w:eastAsia="仿宋_GB2312"/>
        </w:rPr>
      </w:pPr>
      <w:r>
        <w:rPr>
          <w:rFonts w:hint="eastAsia" w:ascii="仿宋_GB2312" w:eastAsia="仿宋_GB2312"/>
          <w:sz w:val="24"/>
          <w:szCs w:val="24"/>
        </w:rPr>
        <w:fldChar w:fldCharType="end"/>
      </w:r>
    </w:p>
    <w:p>
      <w:pPr>
        <w:tabs>
          <w:tab w:val="left" w:pos="2637"/>
        </w:tabs>
        <w:spacing w:line="440" w:lineRule="exact"/>
        <w:rPr>
          <w:rFonts w:hint="eastAsia" w:ascii="仿宋_GB2312" w:eastAsia="仿宋_GB2312"/>
          <w:b/>
          <w:bCs/>
          <w:sz w:val="24"/>
          <w:szCs w:val="24"/>
          <w:lang w:eastAsia="zh-CN"/>
        </w:rPr>
      </w:pPr>
      <w:r>
        <w:rPr>
          <w:rFonts w:hint="eastAsia" w:ascii="仿宋_GB2312" w:hAnsi="仿宋" w:eastAsia="仿宋_GB2312"/>
          <w:b/>
          <w:bCs/>
          <w:sz w:val="24"/>
          <w:szCs w:val="24"/>
        </w:rPr>
        <w:t>附</w:t>
      </w:r>
      <w:r>
        <w:rPr>
          <w:rFonts w:hint="eastAsia" w:ascii="仿宋_GB2312" w:hAnsi="仿宋" w:eastAsia="仿宋_GB2312"/>
          <w:b/>
          <w:bCs/>
          <w:sz w:val="24"/>
          <w:szCs w:val="24"/>
          <w:lang w:val="en-US" w:eastAsia="zh-CN"/>
        </w:rPr>
        <w:t>件</w:t>
      </w:r>
      <w:r>
        <w:rPr>
          <w:rFonts w:hint="eastAsia" w:ascii="仿宋_GB2312" w:hAnsi="仿宋" w:eastAsia="仿宋_GB2312"/>
          <w:b/>
          <w:bCs/>
          <w:sz w:val="24"/>
          <w:szCs w:val="24"/>
        </w:rPr>
        <w:t>：</w:t>
      </w:r>
      <w:r>
        <w:rPr>
          <w:rFonts w:hint="eastAsia" w:ascii="仿宋_GB2312" w:hAnsi="仿宋" w:eastAsia="仿宋_GB2312"/>
          <w:b/>
          <w:bCs/>
          <w:sz w:val="24"/>
          <w:szCs w:val="24"/>
          <w:lang w:eastAsia="zh-CN"/>
        </w:rPr>
        <w:tab/>
      </w:r>
    </w:p>
    <w:p>
      <w:pPr>
        <w:pStyle w:val="30"/>
        <w:ind w:left="0" w:leftChars="0" w:firstLine="0" w:firstLineChars="0"/>
        <w:rPr>
          <w:rFonts w:hint="eastAsia" w:ascii="仿宋_GB2312" w:hAnsi="Times New Roman" w:eastAsia="仿宋_GB2312" w:cs="Times New Roman"/>
          <w:kern w:val="0"/>
          <w:sz w:val="24"/>
          <w:szCs w:val="24"/>
          <w:lang w:val="en-US" w:eastAsia="zh-CN" w:bidi="ar-SA"/>
        </w:rPr>
      </w:pPr>
      <w:bookmarkStart w:id="4" w:name="_Toc325815166"/>
      <w:bookmarkStart w:id="5" w:name="_Toc325813062"/>
      <w:bookmarkStart w:id="6" w:name="_Toc325815051"/>
      <w:r>
        <w:rPr>
          <w:rFonts w:hint="eastAsia" w:ascii="仿宋_GB2312" w:hAnsi="Times New Roman" w:eastAsia="仿宋_GB2312" w:cs="Times New Roman"/>
          <w:kern w:val="0"/>
          <w:sz w:val="24"/>
          <w:szCs w:val="24"/>
          <w:lang w:val="en-US" w:eastAsia="zh-CN" w:bidi="ar-SA"/>
        </w:rPr>
        <w:t>附件</w:t>
      </w:r>
      <w:r>
        <w:rPr>
          <w:rFonts w:hint="eastAsia" w:ascii="仿宋_GB2312" w:eastAsia="仿宋_GB2312" w:cs="Times New Roman"/>
          <w:kern w:val="0"/>
          <w:sz w:val="24"/>
          <w:szCs w:val="24"/>
          <w:lang w:val="en-US" w:eastAsia="zh-CN" w:bidi="ar-SA"/>
        </w:rPr>
        <w:t>1</w:t>
      </w:r>
      <w:r>
        <w:rPr>
          <w:rFonts w:hint="eastAsia" w:ascii="仿宋_GB2312" w:hAnsi="Times New Roman" w:eastAsia="仿宋_GB2312" w:cs="Times New Roman"/>
          <w:kern w:val="0"/>
          <w:sz w:val="24"/>
          <w:szCs w:val="24"/>
          <w:lang w:val="en-US" w:eastAsia="zh-CN" w:bidi="ar-SA"/>
        </w:rPr>
        <w:t>:附件2:东安县202</w:t>
      </w:r>
      <w:r>
        <w:rPr>
          <w:rFonts w:hint="eastAsia" w:ascii="仿宋_GB2312" w:eastAsia="仿宋_GB2312" w:cs="Times New Roman"/>
          <w:kern w:val="0"/>
          <w:sz w:val="24"/>
          <w:szCs w:val="24"/>
          <w:lang w:val="en-US" w:eastAsia="zh-CN" w:bidi="ar-SA"/>
        </w:rPr>
        <w:t>4</w:t>
      </w:r>
      <w:r>
        <w:rPr>
          <w:rFonts w:hint="eastAsia" w:ascii="仿宋_GB2312" w:hAnsi="Times New Roman" w:eastAsia="仿宋_GB2312" w:cs="Times New Roman"/>
          <w:kern w:val="0"/>
          <w:sz w:val="24"/>
          <w:szCs w:val="24"/>
          <w:lang w:val="en-US" w:eastAsia="zh-CN" w:bidi="ar-SA"/>
        </w:rPr>
        <w:t>年提前批中央油茶发展资金项目投资概算表</w:t>
      </w:r>
    </w:p>
    <w:p>
      <w:pPr>
        <w:spacing w:line="440" w:lineRule="exact"/>
        <w:jc w:val="left"/>
        <w:rPr>
          <w:rFonts w:hint="default" w:ascii="仿宋_GB2312" w:eastAsia="仿宋_GB2312"/>
          <w:kern w:val="0"/>
          <w:sz w:val="24"/>
          <w:szCs w:val="24"/>
          <w:lang w:val="en-US" w:eastAsia="zh-CN"/>
        </w:rPr>
      </w:pPr>
      <w:r>
        <w:rPr>
          <w:rFonts w:hint="eastAsia" w:ascii="仿宋_GB2312" w:eastAsia="仿宋_GB2312"/>
          <w:kern w:val="0"/>
          <w:sz w:val="24"/>
          <w:szCs w:val="24"/>
          <w:lang w:val="en-US" w:eastAsia="zh-CN"/>
        </w:rPr>
        <w:t>附件2:永州市2023年-2025年油茶生产三年行动任务表</w:t>
      </w:r>
    </w:p>
    <w:p>
      <w:pPr>
        <w:spacing w:line="440" w:lineRule="exact"/>
        <w:jc w:val="left"/>
        <w:rPr>
          <w:rFonts w:hint="eastAsia" w:ascii="仿宋_GB2312" w:eastAsia="仿宋_GB2312"/>
          <w:kern w:val="0"/>
          <w:sz w:val="24"/>
          <w:szCs w:val="24"/>
          <w:lang w:val="en-US" w:eastAsia="zh-CN"/>
        </w:rPr>
      </w:pPr>
      <w:r>
        <w:rPr>
          <w:rFonts w:hint="eastAsia" w:ascii="仿宋_GB2312" w:eastAsia="仿宋_GB2312"/>
          <w:kern w:val="0"/>
          <w:sz w:val="24"/>
          <w:szCs w:val="24"/>
          <w:lang w:val="en-US" w:eastAsia="zh-CN"/>
        </w:rPr>
        <w:t>附件3:东安县2024年提前批</w:t>
      </w:r>
      <w:r>
        <w:rPr>
          <w:rFonts w:hint="eastAsia" w:ascii="仿宋_GB2312" w:hAnsi="Times New Roman" w:eastAsia="仿宋_GB2312" w:cs="Times New Roman"/>
          <w:kern w:val="0"/>
          <w:sz w:val="24"/>
          <w:szCs w:val="24"/>
          <w:lang w:val="en-US" w:eastAsia="zh-CN" w:bidi="ar-SA"/>
        </w:rPr>
        <w:t>中央油茶发展</w:t>
      </w:r>
      <w:r>
        <w:rPr>
          <w:rFonts w:hint="eastAsia" w:ascii="仿宋_GB2312" w:eastAsia="仿宋_GB2312"/>
          <w:kern w:val="0"/>
          <w:sz w:val="24"/>
          <w:szCs w:val="24"/>
          <w:lang w:val="en-US" w:eastAsia="zh-CN"/>
        </w:rPr>
        <w:t>资金项目小班作业设计汇总表</w:t>
      </w:r>
    </w:p>
    <w:p>
      <w:pPr>
        <w:spacing w:line="440" w:lineRule="exact"/>
        <w:jc w:val="left"/>
        <w:rPr>
          <w:rFonts w:hint="default" w:ascii="仿宋_GB2312" w:eastAsia="仿宋_GB2312"/>
          <w:kern w:val="0"/>
          <w:sz w:val="24"/>
          <w:szCs w:val="24"/>
          <w:lang w:val="en-US" w:eastAsia="zh-CN"/>
        </w:rPr>
      </w:pPr>
      <w:r>
        <w:rPr>
          <w:rFonts w:hint="eastAsia" w:ascii="仿宋_GB2312" w:eastAsia="仿宋_GB2312"/>
          <w:kern w:val="0"/>
          <w:sz w:val="24"/>
          <w:szCs w:val="24"/>
          <w:lang w:val="en-US" w:eastAsia="zh-CN"/>
        </w:rPr>
        <w:t>附件4:东安县2024年提前批</w:t>
      </w:r>
      <w:r>
        <w:rPr>
          <w:rFonts w:hint="eastAsia" w:ascii="仿宋_GB2312" w:hAnsi="Times New Roman" w:eastAsia="仿宋_GB2312" w:cs="Times New Roman"/>
          <w:kern w:val="0"/>
          <w:sz w:val="24"/>
          <w:szCs w:val="24"/>
          <w:lang w:val="en-US" w:eastAsia="zh-CN" w:bidi="ar-SA"/>
        </w:rPr>
        <w:t>中央油茶发展资金</w:t>
      </w:r>
      <w:r>
        <w:rPr>
          <w:rFonts w:hint="eastAsia" w:ascii="仿宋_GB2312" w:eastAsia="仿宋_GB2312"/>
          <w:kern w:val="0"/>
          <w:sz w:val="24"/>
          <w:szCs w:val="24"/>
          <w:lang w:val="en-US" w:eastAsia="zh-CN"/>
        </w:rPr>
        <w:t>项目小班作业设计一览表</w:t>
      </w:r>
    </w:p>
    <w:p>
      <w:pPr>
        <w:spacing w:line="440" w:lineRule="exact"/>
        <w:jc w:val="left"/>
        <w:rPr>
          <w:rFonts w:hint="eastAsia" w:ascii="仿宋_GB2312" w:eastAsia="仿宋_GB2312"/>
          <w:bCs w:val="0"/>
          <w:kern w:val="2"/>
          <w:sz w:val="21"/>
          <w:szCs w:val="20"/>
        </w:rPr>
      </w:pPr>
      <w:r>
        <w:rPr>
          <w:rFonts w:hint="eastAsia" w:ascii="仿宋_GB2312" w:eastAsia="仿宋_GB2312"/>
          <w:kern w:val="0"/>
          <w:sz w:val="24"/>
          <w:szCs w:val="24"/>
        </w:rPr>
        <w:t>附</w:t>
      </w:r>
      <w:r>
        <w:rPr>
          <w:rFonts w:hint="eastAsia" w:ascii="仿宋_GB2312" w:eastAsia="仿宋_GB2312"/>
          <w:kern w:val="0"/>
          <w:sz w:val="24"/>
          <w:szCs w:val="24"/>
          <w:lang w:val="en-US" w:eastAsia="zh-CN"/>
        </w:rPr>
        <w:t>件5</w:t>
      </w:r>
      <w:r>
        <w:rPr>
          <w:rFonts w:hint="eastAsia" w:ascii="仿宋_GB2312" w:eastAsia="仿宋_GB2312"/>
          <w:kern w:val="0"/>
          <w:sz w:val="24"/>
          <w:szCs w:val="24"/>
        </w:rPr>
        <w:t>：</w:t>
      </w:r>
      <w:r>
        <w:rPr>
          <w:rFonts w:hint="eastAsia" w:ascii="仿宋_GB2312" w:eastAsia="仿宋_GB2312"/>
          <w:kern w:val="0"/>
          <w:sz w:val="24"/>
          <w:szCs w:val="24"/>
          <w:lang w:val="en-US" w:eastAsia="zh-CN"/>
        </w:rPr>
        <w:t>东安县2024年提前批</w:t>
      </w:r>
      <w:r>
        <w:rPr>
          <w:rFonts w:hint="eastAsia" w:ascii="仿宋_GB2312" w:hAnsi="Times New Roman" w:eastAsia="仿宋_GB2312" w:cs="Times New Roman"/>
          <w:kern w:val="0"/>
          <w:sz w:val="24"/>
          <w:szCs w:val="24"/>
          <w:lang w:val="en-US" w:eastAsia="zh-CN" w:bidi="ar-SA"/>
        </w:rPr>
        <w:t>中央油茶发展资金</w:t>
      </w:r>
      <w:r>
        <w:rPr>
          <w:rFonts w:hint="eastAsia" w:ascii="仿宋_GB2312" w:eastAsia="仿宋_GB2312"/>
          <w:kern w:val="0"/>
          <w:sz w:val="24"/>
          <w:szCs w:val="24"/>
          <w:lang w:val="en-US" w:eastAsia="zh-CN"/>
        </w:rPr>
        <w:t>项目小班布局示意</w:t>
      </w:r>
      <w:r>
        <w:rPr>
          <w:rFonts w:hint="eastAsia" w:ascii="仿宋_GB2312" w:eastAsia="仿宋_GB2312"/>
          <w:kern w:val="0"/>
          <w:sz w:val="24"/>
          <w:szCs w:val="24"/>
        </w:rPr>
        <w:t>图</w:t>
      </w:r>
      <w:r>
        <w:rPr>
          <w:rFonts w:hint="eastAsia" w:ascii="仿宋_GB2312" w:eastAsia="仿宋_GB2312"/>
          <w:kern w:val="0"/>
          <w:sz w:val="24"/>
          <w:szCs w:val="24"/>
          <w:lang w:val="en-US" w:eastAsia="zh-CN"/>
        </w:rPr>
        <w:t xml:space="preserve">  </w:t>
      </w:r>
    </w:p>
    <w:p>
      <w:pPr>
        <w:widowControl/>
        <w:jc w:val="left"/>
        <w:sectPr>
          <w:footerReference r:id="rId3" w:type="default"/>
          <w:footerReference r:id="rId4" w:type="even"/>
          <w:pgSz w:w="11906" w:h="16838"/>
          <w:pgMar w:top="1440" w:right="1797" w:bottom="1440" w:left="1797" w:header="851" w:footer="992" w:gutter="0"/>
          <w:pgNumType w:start="1"/>
          <w:cols w:space="720" w:num="1"/>
          <w:docGrid w:type="lines" w:linePitch="312" w:charSpace="0"/>
        </w:sectPr>
      </w:pPr>
      <w:r>
        <w:rPr>
          <w:rFonts w:hint="eastAsia" w:ascii="仿宋_GB2312" w:eastAsia="仿宋_GB2312"/>
          <w:kern w:val="0"/>
          <w:sz w:val="24"/>
          <w:szCs w:val="24"/>
        </w:rPr>
        <w:t>附</w:t>
      </w:r>
      <w:r>
        <w:rPr>
          <w:rFonts w:hint="eastAsia" w:ascii="仿宋_GB2312" w:eastAsia="仿宋_GB2312"/>
          <w:kern w:val="0"/>
          <w:sz w:val="24"/>
          <w:szCs w:val="24"/>
          <w:lang w:val="en-US" w:eastAsia="zh-CN"/>
        </w:rPr>
        <w:t>件6</w:t>
      </w:r>
      <w:r>
        <w:rPr>
          <w:rFonts w:hint="eastAsia" w:ascii="仿宋_GB2312" w:eastAsia="仿宋_GB2312"/>
          <w:kern w:val="0"/>
          <w:sz w:val="24"/>
          <w:szCs w:val="24"/>
        </w:rPr>
        <w:t>：</w:t>
      </w:r>
      <w:r>
        <w:rPr>
          <w:rFonts w:hint="eastAsia" w:ascii="仿宋_GB2312" w:eastAsia="仿宋_GB2312"/>
          <w:kern w:val="0"/>
          <w:sz w:val="24"/>
          <w:szCs w:val="24"/>
          <w:lang w:val="en-US" w:eastAsia="zh-CN"/>
        </w:rPr>
        <w:t>东安县2024年提前批</w:t>
      </w:r>
      <w:r>
        <w:rPr>
          <w:rFonts w:hint="eastAsia" w:ascii="仿宋_GB2312" w:hAnsi="Times New Roman" w:eastAsia="仿宋_GB2312" w:cs="Times New Roman"/>
          <w:kern w:val="0"/>
          <w:sz w:val="24"/>
          <w:szCs w:val="24"/>
          <w:lang w:val="en-US" w:eastAsia="zh-CN" w:bidi="ar-SA"/>
        </w:rPr>
        <w:t>中央油茶发展资金</w:t>
      </w:r>
      <w:r>
        <w:rPr>
          <w:rFonts w:hint="eastAsia" w:ascii="仿宋_GB2312" w:eastAsia="仿宋_GB2312"/>
          <w:kern w:val="0"/>
          <w:sz w:val="24"/>
          <w:szCs w:val="24"/>
          <w:lang w:val="en-US" w:eastAsia="zh-CN"/>
        </w:rPr>
        <w:t>项目小班作业</w:t>
      </w:r>
      <w:r>
        <w:rPr>
          <w:rFonts w:hint="eastAsia" w:ascii="仿宋_GB2312" w:eastAsia="仿宋_GB2312"/>
          <w:kern w:val="0"/>
          <w:sz w:val="24"/>
          <w:szCs w:val="24"/>
        </w:rPr>
        <w:t>设计图</w:t>
      </w:r>
    </w:p>
    <w:p/>
    <w:p>
      <w:pPr>
        <w:pStyle w:val="36"/>
        <w:numPr>
          <w:ilvl w:val="0"/>
          <w:numId w:val="1"/>
        </w:numPr>
        <w:spacing w:line="600" w:lineRule="exact"/>
        <w:ind w:firstLineChars="0"/>
        <w:jc w:val="center"/>
        <w:rPr>
          <w:rFonts w:ascii="黑体" w:hAnsi="黑体" w:eastAsia="黑体"/>
          <w:kern w:val="44"/>
          <w:sz w:val="36"/>
          <w:szCs w:val="36"/>
        </w:rPr>
      </w:pPr>
      <w:r>
        <w:rPr>
          <w:rFonts w:hint="eastAsia" w:ascii="黑体" w:hAnsi="黑体" w:eastAsia="黑体"/>
          <w:kern w:val="44"/>
          <w:sz w:val="36"/>
          <w:szCs w:val="36"/>
        </w:rPr>
        <w:t>项目基本情况</w:t>
      </w:r>
      <w:bookmarkEnd w:id="0"/>
      <w:bookmarkEnd w:id="1"/>
      <w:bookmarkEnd w:id="2"/>
      <w:bookmarkEnd w:id="3"/>
      <w:bookmarkEnd w:id="4"/>
      <w:bookmarkEnd w:id="5"/>
      <w:bookmarkEnd w:id="6"/>
      <w:bookmarkStart w:id="7" w:name="_Toc325810214"/>
      <w:bookmarkStart w:id="8" w:name="_Toc325812481"/>
      <w:bookmarkStart w:id="9" w:name="_Toc325812751"/>
      <w:bookmarkStart w:id="10" w:name="_Toc325815052"/>
      <w:bookmarkStart w:id="11" w:name="_Toc325813063"/>
      <w:bookmarkStart w:id="12" w:name="_Toc325815167"/>
      <w:bookmarkStart w:id="13" w:name="_Toc325809772"/>
    </w:p>
    <w:p>
      <w:pPr>
        <w:pStyle w:val="30"/>
        <w:spacing w:line="600" w:lineRule="exact"/>
        <w:ind w:firstLine="0" w:firstLineChars="0"/>
        <w:rPr>
          <w:rFonts w:ascii="仿宋_GB2312" w:hAnsi="黑体" w:eastAsia="仿宋_GB2312"/>
          <w:kern w:val="0"/>
          <w:szCs w:val="28"/>
        </w:rPr>
      </w:pPr>
    </w:p>
    <w:p>
      <w:pPr>
        <w:pStyle w:val="30"/>
        <w:spacing w:line="600" w:lineRule="exact"/>
        <w:ind w:firstLine="0" w:firstLineChars="0"/>
        <w:rPr>
          <w:rFonts w:hint="eastAsia" w:ascii="仿宋" w:hAnsi="仿宋" w:eastAsia="仿宋" w:cs="仿宋"/>
          <w:b/>
          <w:bCs/>
          <w:kern w:val="0"/>
          <w:sz w:val="32"/>
          <w:szCs w:val="32"/>
        </w:rPr>
      </w:pPr>
      <w:r>
        <w:rPr>
          <w:rFonts w:hint="eastAsia" w:ascii="仿宋" w:hAnsi="仿宋" w:eastAsia="仿宋" w:cs="仿宋"/>
          <w:b/>
          <w:bCs/>
          <w:kern w:val="0"/>
          <w:sz w:val="32"/>
          <w:szCs w:val="32"/>
        </w:rPr>
        <w:t>1.1 项目提要</w:t>
      </w:r>
      <w:bookmarkEnd w:id="7"/>
      <w:bookmarkEnd w:id="8"/>
      <w:bookmarkEnd w:id="9"/>
      <w:bookmarkEnd w:id="10"/>
      <w:bookmarkEnd w:id="11"/>
      <w:bookmarkEnd w:id="12"/>
      <w:bookmarkEnd w:id="13"/>
      <w:bookmarkStart w:id="14" w:name="_Toc325815053"/>
      <w:bookmarkStart w:id="15" w:name="_Toc325815168"/>
      <w:bookmarkStart w:id="16" w:name="_Toc325810215"/>
      <w:bookmarkStart w:id="17" w:name="_Toc325812752"/>
      <w:bookmarkStart w:id="18" w:name="_Toc325813064"/>
      <w:bookmarkStart w:id="19" w:name="_Toc325812482"/>
      <w:bookmarkStart w:id="20" w:name="_Toc325809773"/>
    </w:p>
    <w:p>
      <w:pPr>
        <w:pStyle w:val="30"/>
        <w:spacing w:line="600" w:lineRule="exact"/>
        <w:ind w:firstLine="0" w:firstLineChars="0"/>
        <w:rPr>
          <w:rFonts w:hint="eastAsia" w:ascii="仿宋" w:hAnsi="仿宋" w:eastAsia="仿宋" w:cs="仿宋"/>
          <w:b/>
          <w:bCs/>
          <w:kern w:val="0"/>
          <w:sz w:val="32"/>
          <w:szCs w:val="32"/>
        </w:rPr>
      </w:pPr>
      <w:r>
        <w:rPr>
          <w:rFonts w:hint="eastAsia" w:ascii="仿宋" w:hAnsi="仿宋" w:eastAsia="仿宋" w:cs="仿宋"/>
          <w:b/>
          <w:bCs/>
          <w:kern w:val="0"/>
          <w:sz w:val="32"/>
          <w:szCs w:val="32"/>
        </w:rPr>
        <w:t>1.1.1项目名称</w:t>
      </w:r>
      <w:bookmarkEnd w:id="14"/>
      <w:bookmarkEnd w:id="15"/>
      <w:bookmarkEnd w:id="16"/>
      <w:bookmarkEnd w:id="17"/>
      <w:bookmarkEnd w:id="18"/>
      <w:bookmarkEnd w:id="19"/>
      <w:bookmarkEnd w:id="20"/>
      <w:r>
        <w:rPr>
          <w:rFonts w:hint="eastAsia" w:ascii="仿宋" w:hAnsi="仿宋" w:eastAsia="仿宋" w:cs="仿宋"/>
          <w:b/>
          <w:bCs/>
          <w:kern w:val="0"/>
          <w:sz w:val="32"/>
          <w:szCs w:val="32"/>
        </w:rPr>
        <w:t xml:space="preserve"> </w:t>
      </w:r>
    </w:p>
    <w:p>
      <w:pPr>
        <w:pStyle w:val="30"/>
        <w:ind w:firstLine="560"/>
        <w:rPr>
          <w:rFonts w:hint="eastAsia" w:ascii="仿宋" w:hAnsi="仿宋" w:eastAsia="仿宋" w:cs="仿宋"/>
          <w:sz w:val="32"/>
          <w:szCs w:val="32"/>
        </w:rPr>
      </w:pPr>
      <w:bookmarkStart w:id="21" w:name="_Toc325810216"/>
      <w:r>
        <w:rPr>
          <w:rFonts w:hint="eastAsia" w:ascii="仿宋" w:hAnsi="仿宋" w:eastAsia="仿宋" w:cs="仿宋"/>
          <w:sz w:val="32"/>
          <w:szCs w:val="32"/>
        </w:rPr>
        <w:t>东安县202</w:t>
      </w:r>
      <w:r>
        <w:rPr>
          <w:rFonts w:hint="eastAsia" w:ascii="仿宋" w:hAnsi="仿宋" w:cs="仿宋"/>
          <w:sz w:val="32"/>
          <w:szCs w:val="32"/>
          <w:lang w:val="en-US" w:eastAsia="zh-CN"/>
        </w:rPr>
        <w:t>4</w:t>
      </w:r>
      <w:r>
        <w:rPr>
          <w:rFonts w:hint="eastAsia" w:ascii="仿宋" w:hAnsi="仿宋" w:eastAsia="仿宋" w:cs="仿宋"/>
          <w:sz w:val="32"/>
          <w:szCs w:val="32"/>
        </w:rPr>
        <w:t>年</w:t>
      </w:r>
      <w:r>
        <w:rPr>
          <w:rFonts w:hint="eastAsia" w:ascii="仿宋" w:hAnsi="仿宋" w:cs="仿宋"/>
          <w:sz w:val="32"/>
          <w:szCs w:val="32"/>
          <w:lang w:val="en-US" w:eastAsia="zh-CN"/>
        </w:rPr>
        <w:t>提前</w:t>
      </w:r>
      <w:r>
        <w:rPr>
          <w:rFonts w:hint="eastAsia" w:ascii="仿宋" w:hAnsi="仿宋" w:eastAsia="仿宋" w:cs="仿宋"/>
          <w:sz w:val="32"/>
          <w:szCs w:val="32"/>
          <w:lang w:val="en-US" w:eastAsia="zh-CN"/>
        </w:rPr>
        <w:t>批中央</w:t>
      </w:r>
      <w:r>
        <w:rPr>
          <w:rFonts w:hint="eastAsia" w:ascii="仿宋" w:hAnsi="仿宋" w:eastAsia="仿宋" w:cs="仿宋"/>
          <w:sz w:val="32"/>
          <w:szCs w:val="32"/>
        </w:rPr>
        <w:t>油茶</w:t>
      </w:r>
      <w:r>
        <w:rPr>
          <w:rFonts w:hint="eastAsia" w:ascii="仿宋" w:hAnsi="仿宋" w:eastAsia="仿宋" w:cs="仿宋"/>
          <w:sz w:val="32"/>
          <w:szCs w:val="32"/>
          <w:lang w:val="en-US" w:eastAsia="zh-CN"/>
        </w:rPr>
        <w:t>中央油茶发展资金</w:t>
      </w:r>
      <w:r>
        <w:rPr>
          <w:rFonts w:hint="eastAsia" w:ascii="仿宋" w:hAnsi="仿宋" w:eastAsia="仿宋" w:cs="仿宋"/>
          <w:sz w:val="32"/>
          <w:szCs w:val="32"/>
        </w:rPr>
        <w:t>项目</w:t>
      </w:r>
      <w:bookmarkEnd w:id="21"/>
      <w:bookmarkStart w:id="22" w:name="_Toc325812483"/>
      <w:bookmarkStart w:id="23" w:name="_Toc325815054"/>
      <w:bookmarkStart w:id="24" w:name="_Toc325812753"/>
      <w:bookmarkStart w:id="25" w:name="_Toc325815169"/>
      <w:bookmarkStart w:id="26" w:name="_Toc325813065"/>
      <w:bookmarkStart w:id="27" w:name="_Toc325810217"/>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1.1.2 项目主管单位</w:t>
      </w:r>
      <w:bookmarkEnd w:id="22"/>
      <w:bookmarkEnd w:id="23"/>
      <w:bookmarkEnd w:id="24"/>
      <w:bookmarkEnd w:id="25"/>
      <w:bookmarkEnd w:id="26"/>
      <w:bookmarkEnd w:id="27"/>
      <w:r>
        <w:rPr>
          <w:rFonts w:hint="eastAsia" w:ascii="仿宋" w:hAnsi="仿宋" w:eastAsia="仿宋" w:cs="仿宋"/>
          <w:b/>
          <w:kern w:val="0"/>
          <w:sz w:val="32"/>
          <w:szCs w:val="32"/>
        </w:rPr>
        <w:t xml:space="preserve"> </w:t>
      </w:r>
      <w:bookmarkStart w:id="28" w:name="_Toc325810218"/>
    </w:p>
    <w:p>
      <w:pPr>
        <w:pStyle w:val="30"/>
        <w:ind w:firstLine="560"/>
        <w:rPr>
          <w:rFonts w:hint="eastAsia" w:ascii="仿宋" w:hAnsi="仿宋" w:eastAsia="仿宋" w:cs="仿宋"/>
          <w:sz w:val="32"/>
          <w:szCs w:val="32"/>
        </w:rPr>
      </w:pPr>
      <w:bookmarkStart w:id="29" w:name="_Hlt325810601"/>
      <w:bookmarkEnd w:id="29"/>
      <w:r>
        <w:rPr>
          <w:rFonts w:hint="eastAsia" w:ascii="仿宋" w:hAnsi="仿宋" w:eastAsia="仿宋" w:cs="仿宋"/>
          <w:sz w:val="32"/>
          <w:szCs w:val="32"/>
        </w:rPr>
        <w:t>东安县林业局</w:t>
      </w:r>
      <w:bookmarkEnd w:id="28"/>
      <w:bookmarkStart w:id="30" w:name="_Toc325813066"/>
      <w:bookmarkStart w:id="31" w:name="_Toc325815170"/>
      <w:bookmarkStart w:id="32" w:name="_Toc325812484"/>
      <w:bookmarkStart w:id="33" w:name="_Toc325815055"/>
      <w:bookmarkStart w:id="34" w:name="_Toc325810219"/>
      <w:bookmarkStart w:id="35" w:name="_Toc325812754"/>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1.1.3 项目实施主体</w:t>
      </w:r>
      <w:bookmarkEnd w:id="30"/>
      <w:bookmarkEnd w:id="31"/>
      <w:bookmarkEnd w:id="32"/>
      <w:bookmarkEnd w:id="33"/>
      <w:bookmarkEnd w:id="34"/>
      <w:bookmarkEnd w:id="35"/>
    </w:p>
    <w:p>
      <w:pPr>
        <w:pStyle w:val="30"/>
        <w:ind w:firstLine="560"/>
        <w:rPr>
          <w:rFonts w:hint="eastAsia" w:ascii="仿宋" w:hAnsi="仿宋" w:cs="仿宋"/>
          <w:sz w:val="32"/>
          <w:szCs w:val="32"/>
          <w:lang w:val="en-US" w:eastAsia="zh-CN"/>
        </w:rPr>
      </w:pPr>
      <w:r>
        <w:rPr>
          <w:rFonts w:hint="eastAsia" w:ascii="仿宋" w:hAnsi="仿宋" w:eastAsia="仿宋" w:cs="仿宋"/>
          <w:sz w:val="32"/>
          <w:szCs w:val="32"/>
        </w:rPr>
        <w:t>项目实施主体：</w:t>
      </w:r>
      <w:bookmarkStart w:id="36" w:name="_Toc325810220"/>
      <w:r>
        <w:rPr>
          <w:rFonts w:hint="eastAsia" w:ascii="仿宋" w:hAnsi="仿宋" w:cs="仿宋"/>
          <w:sz w:val="32"/>
          <w:szCs w:val="32"/>
          <w:lang w:val="en-US" w:eastAsia="zh-CN"/>
        </w:rPr>
        <w:t>项目实施主体为承包户。</w:t>
      </w:r>
    </w:p>
    <w:p>
      <w:pPr>
        <w:pStyle w:val="30"/>
        <w:ind w:firstLine="560"/>
        <w:rPr>
          <w:rFonts w:hint="eastAsia" w:ascii="仿宋" w:hAnsi="仿宋" w:eastAsia="仿宋" w:cs="仿宋"/>
          <w:sz w:val="32"/>
          <w:szCs w:val="32"/>
        </w:rPr>
      </w:pPr>
      <w:r>
        <w:rPr>
          <w:rFonts w:hint="eastAsia" w:ascii="仿宋" w:hAnsi="仿宋" w:eastAsia="仿宋" w:cs="仿宋"/>
          <w:sz w:val="32"/>
          <w:szCs w:val="32"/>
        </w:rPr>
        <w:t>项目建设单位：</w:t>
      </w:r>
      <w:bookmarkEnd w:id="36"/>
      <w:r>
        <w:rPr>
          <w:rFonts w:hint="eastAsia" w:ascii="仿宋" w:hAnsi="仿宋" w:eastAsia="仿宋" w:cs="仿宋"/>
          <w:sz w:val="32"/>
          <w:szCs w:val="32"/>
        </w:rPr>
        <w:t>东安县</w:t>
      </w:r>
      <w:r>
        <w:rPr>
          <w:rFonts w:hint="eastAsia" w:ascii="仿宋" w:hAnsi="仿宋" w:cs="仿宋"/>
          <w:sz w:val="32"/>
          <w:szCs w:val="32"/>
          <w:lang w:val="en-US" w:eastAsia="zh-CN"/>
        </w:rPr>
        <w:t>营林造林工作管理站</w:t>
      </w:r>
      <w:r>
        <w:rPr>
          <w:rFonts w:hint="eastAsia" w:ascii="仿宋" w:hAnsi="仿宋" w:eastAsia="仿宋" w:cs="仿宋"/>
          <w:sz w:val="32"/>
          <w:szCs w:val="32"/>
        </w:rPr>
        <w:t>。</w:t>
      </w:r>
    </w:p>
    <w:p>
      <w:pPr>
        <w:pStyle w:val="30"/>
        <w:spacing w:line="600" w:lineRule="exact"/>
        <w:ind w:firstLine="0" w:firstLineChars="0"/>
        <w:rPr>
          <w:rFonts w:hint="eastAsia" w:ascii="仿宋" w:hAnsi="仿宋" w:eastAsia="仿宋" w:cs="仿宋"/>
          <w:b/>
          <w:kern w:val="0"/>
          <w:sz w:val="32"/>
          <w:szCs w:val="32"/>
        </w:rPr>
      </w:pPr>
      <w:bookmarkStart w:id="37" w:name="_Toc325812755"/>
      <w:bookmarkStart w:id="38" w:name="_Toc325812485"/>
      <w:bookmarkStart w:id="39" w:name="_Toc325813067"/>
      <w:bookmarkStart w:id="40" w:name="_Toc325815171"/>
      <w:bookmarkStart w:id="41" w:name="_Toc325815056"/>
      <w:r>
        <w:rPr>
          <w:rFonts w:hint="eastAsia" w:ascii="仿宋" w:hAnsi="仿宋" w:eastAsia="仿宋" w:cs="仿宋"/>
          <w:b/>
          <w:kern w:val="0"/>
          <w:sz w:val="32"/>
          <w:szCs w:val="32"/>
        </w:rPr>
        <w:t>1.1.4 项目建设地点</w:t>
      </w:r>
      <w:bookmarkEnd w:id="37"/>
      <w:bookmarkEnd w:id="38"/>
      <w:bookmarkEnd w:id="39"/>
      <w:bookmarkEnd w:id="40"/>
      <w:bookmarkEnd w:id="41"/>
    </w:p>
    <w:p>
      <w:pPr>
        <w:pStyle w:val="30"/>
        <w:keepNext w:val="0"/>
        <w:keepLines w:val="0"/>
        <w:pageBreakBefore w:val="0"/>
        <w:widowControl w:val="0"/>
        <w:kinsoku/>
        <w:wordWrap/>
        <w:overflowPunct/>
        <w:topLinePunct w:val="0"/>
        <w:autoSpaceDE/>
        <w:autoSpaceDN/>
        <w:bidi w:val="0"/>
        <w:adjustRightInd/>
        <w:snapToGrid/>
        <w:spacing w:line="520" w:lineRule="exact"/>
        <w:ind w:firstLine="560"/>
        <w:textAlignment w:val="auto"/>
        <w:rPr>
          <w:rFonts w:hint="eastAsia" w:ascii="仿宋" w:hAnsi="仿宋" w:eastAsia="仿宋" w:cs="仿宋"/>
          <w:sz w:val="32"/>
          <w:szCs w:val="32"/>
        </w:rPr>
      </w:pPr>
      <w:r>
        <w:rPr>
          <w:rFonts w:hint="eastAsia" w:ascii="仿宋" w:hAnsi="仿宋" w:eastAsia="仿宋" w:cs="仿宋"/>
          <w:sz w:val="32"/>
          <w:szCs w:val="32"/>
        </w:rPr>
        <w:t>项目建设地点为：</w:t>
      </w:r>
      <w:bookmarkStart w:id="42" w:name="_Toc325812756"/>
      <w:bookmarkStart w:id="43" w:name="_Toc325812486"/>
      <w:bookmarkStart w:id="44" w:name="_Toc325813068"/>
      <w:bookmarkStart w:id="45" w:name="_Toc325815057"/>
      <w:bookmarkStart w:id="46" w:name="_Toc325815172"/>
      <w:r>
        <w:rPr>
          <w:rFonts w:hint="eastAsia" w:ascii="仿宋" w:hAnsi="仿宋" w:eastAsia="仿宋" w:cs="仿宋"/>
          <w:sz w:val="32"/>
          <w:szCs w:val="32"/>
        </w:rPr>
        <w:t>实施地</w:t>
      </w:r>
      <w:r>
        <w:rPr>
          <w:rFonts w:hint="eastAsia" w:hAnsi="仿宋" w:cs="仿宋"/>
          <w:sz w:val="32"/>
          <w:szCs w:val="32"/>
          <w:lang w:val="en-US" w:eastAsia="zh-CN"/>
        </w:rPr>
        <w:t>点涉及</w:t>
      </w:r>
      <w:r>
        <w:rPr>
          <w:rFonts w:hint="eastAsia" w:ascii="仿宋" w:hAnsi="仿宋" w:eastAsia="仿宋" w:cs="仿宋"/>
          <w:sz w:val="32"/>
          <w:szCs w:val="32"/>
        </w:rPr>
        <w:t>白牙市镇、</w:t>
      </w:r>
      <w:r>
        <w:rPr>
          <w:rFonts w:hint="eastAsia" w:hAnsi="仿宋" w:cs="仿宋"/>
          <w:sz w:val="32"/>
          <w:szCs w:val="32"/>
          <w:lang w:val="en-US" w:eastAsia="zh-CN"/>
        </w:rPr>
        <w:t>川岩乡、大盛镇、端桥铺镇、横塘镇、花桥镇、井头圩镇、芦洪市</w:t>
      </w:r>
      <w:r>
        <w:rPr>
          <w:rFonts w:hint="eastAsia" w:ascii="仿宋" w:hAnsi="仿宋" w:eastAsia="仿宋" w:cs="仿宋"/>
          <w:sz w:val="32"/>
          <w:szCs w:val="32"/>
        </w:rPr>
        <w:t>镇、</w:t>
      </w:r>
      <w:r>
        <w:rPr>
          <w:rFonts w:hint="eastAsia" w:hAnsi="仿宋" w:cs="仿宋"/>
          <w:sz w:val="32"/>
          <w:szCs w:val="32"/>
          <w:lang w:val="en-US" w:eastAsia="zh-CN"/>
        </w:rPr>
        <w:t>鹿马桥镇、花桥镇、石期市镇、新圩江镇、紫溪市镇等13</w:t>
      </w:r>
      <w:r>
        <w:rPr>
          <w:rFonts w:hint="eastAsia" w:ascii="仿宋" w:hAnsi="仿宋" w:eastAsia="仿宋" w:cs="仿宋"/>
          <w:sz w:val="32"/>
          <w:szCs w:val="32"/>
        </w:rPr>
        <w:t>个乡镇</w:t>
      </w:r>
      <w:r>
        <w:rPr>
          <w:rFonts w:hint="eastAsia" w:ascii="仿宋" w:hAnsi="仿宋" w:cs="仿宋"/>
          <w:sz w:val="32"/>
          <w:szCs w:val="32"/>
          <w:lang w:val="en-US" w:eastAsia="zh-CN"/>
        </w:rPr>
        <w:t>45</w:t>
      </w:r>
      <w:r>
        <w:rPr>
          <w:rFonts w:hint="eastAsia" w:ascii="仿宋" w:hAnsi="仿宋" w:eastAsia="仿宋" w:cs="仿宋"/>
          <w:sz w:val="32"/>
          <w:szCs w:val="32"/>
        </w:rPr>
        <w:t>个村</w:t>
      </w:r>
      <w:r>
        <w:rPr>
          <w:rFonts w:hint="eastAsia" w:ascii="仿宋" w:hAnsi="仿宋" w:eastAsia="仿宋" w:cs="仿宋"/>
          <w:sz w:val="32"/>
          <w:szCs w:val="32"/>
          <w:lang w:eastAsia="zh-CN"/>
        </w:rPr>
        <w:t>。</w:t>
      </w:r>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1.1.5建设期限</w:t>
      </w:r>
      <w:bookmarkEnd w:id="42"/>
      <w:bookmarkEnd w:id="43"/>
      <w:bookmarkEnd w:id="44"/>
      <w:bookmarkEnd w:id="45"/>
      <w:bookmarkEnd w:id="46"/>
    </w:p>
    <w:p>
      <w:pPr>
        <w:pStyle w:val="30"/>
        <w:spacing w:line="600" w:lineRule="exact"/>
        <w:ind w:firstLine="0" w:firstLineChars="0"/>
        <w:rPr>
          <w:rFonts w:hint="eastAsia" w:ascii="仿宋" w:hAnsi="仿宋" w:eastAsia="仿宋" w:cs="仿宋"/>
          <w:b w:val="0"/>
          <w:bCs/>
          <w:kern w:val="0"/>
          <w:sz w:val="32"/>
          <w:szCs w:val="32"/>
          <w:lang w:val="en-US" w:eastAsia="zh-CN"/>
        </w:rPr>
      </w:pPr>
      <w:bookmarkStart w:id="47" w:name="_Toc325815058"/>
      <w:bookmarkStart w:id="48" w:name="_Toc325815173"/>
      <w:bookmarkStart w:id="49" w:name="_Toc325812487"/>
      <w:bookmarkStart w:id="50" w:name="_Toc325812757"/>
      <w:bookmarkStart w:id="51" w:name="_Toc325813069"/>
      <w:r>
        <w:rPr>
          <w:rFonts w:hint="eastAsia" w:ascii="仿宋" w:hAnsi="仿宋" w:eastAsia="仿宋" w:cs="仿宋"/>
          <w:b w:val="0"/>
          <w:bCs/>
          <w:kern w:val="0"/>
          <w:sz w:val="32"/>
          <w:szCs w:val="32"/>
          <w:lang w:val="en-US" w:eastAsia="zh-CN"/>
        </w:rPr>
        <w:t>202</w:t>
      </w:r>
      <w:r>
        <w:rPr>
          <w:rFonts w:hint="eastAsia" w:ascii="仿宋" w:hAnsi="仿宋" w:cs="仿宋"/>
          <w:b w:val="0"/>
          <w:bCs/>
          <w:kern w:val="0"/>
          <w:sz w:val="32"/>
          <w:szCs w:val="32"/>
          <w:lang w:val="en-US" w:eastAsia="zh-CN"/>
        </w:rPr>
        <w:t>4</w:t>
      </w:r>
      <w:r>
        <w:rPr>
          <w:rFonts w:hint="eastAsia" w:ascii="仿宋" w:hAnsi="仿宋" w:eastAsia="仿宋" w:cs="仿宋"/>
          <w:b w:val="0"/>
          <w:bCs/>
          <w:kern w:val="0"/>
          <w:sz w:val="32"/>
          <w:szCs w:val="32"/>
          <w:lang w:val="en-US" w:eastAsia="zh-CN"/>
        </w:rPr>
        <w:t>年1月至202</w:t>
      </w:r>
      <w:r>
        <w:rPr>
          <w:rFonts w:hint="eastAsia" w:ascii="仿宋" w:hAnsi="仿宋" w:cs="仿宋"/>
          <w:b w:val="0"/>
          <w:bCs/>
          <w:kern w:val="0"/>
          <w:sz w:val="32"/>
          <w:szCs w:val="32"/>
          <w:lang w:val="en-US" w:eastAsia="zh-CN"/>
        </w:rPr>
        <w:t>4</w:t>
      </w:r>
      <w:r>
        <w:rPr>
          <w:rFonts w:hint="eastAsia" w:ascii="仿宋" w:hAnsi="仿宋" w:eastAsia="仿宋" w:cs="仿宋"/>
          <w:b w:val="0"/>
          <w:bCs/>
          <w:kern w:val="0"/>
          <w:sz w:val="32"/>
          <w:szCs w:val="32"/>
          <w:lang w:val="en-US" w:eastAsia="zh-CN"/>
        </w:rPr>
        <w:t>年1</w:t>
      </w:r>
      <w:r>
        <w:rPr>
          <w:rFonts w:hint="eastAsia" w:ascii="仿宋" w:hAnsi="仿宋" w:cs="仿宋"/>
          <w:b w:val="0"/>
          <w:bCs/>
          <w:kern w:val="0"/>
          <w:sz w:val="32"/>
          <w:szCs w:val="32"/>
          <w:lang w:val="en-US" w:eastAsia="zh-CN"/>
        </w:rPr>
        <w:t>1</w:t>
      </w:r>
      <w:r>
        <w:rPr>
          <w:rFonts w:hint="eastAsia" w:ascii="仿宋" w:hAnsi="仿宋" w:eastAsia="仿宋" w:cs="仿宋"/>
          <w:b w:val="0"/>
          <w:bCs/>
          <w:kern w:val="0"/>
          <w:sz w:val="32"/>
          <w:szCs w:val="32"/>
          <w:lang w:val="en-US" w:eastAsia="zh-CN"/>
        </w:rPr>
        <w:t>月。</w:t>
      </w:r>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1.1.6项目建设主要内容及规模</w:t>
      </w:r>
      <w:bookmarkEnd w:id="47"/>
      <w:bookmarkEnd w:id="48"/>
      <w:bookmarkEnd w:id="49"/>
      <w:bookmarkEnd w:id="50"/>
      <w:bookmarkEnd w:id="51"/>
    </w:p>
    <w:p>
      <w:pPr>
        <w:pStyle w:val="30"/>
        <w:ind w:firstLine="560"/>
        <w:rPr>
          <w:rFonts w:hint="eastAsia" w:ascii="仿宋" w:hAnsi="仿宋" w:eastAsia="仿宋" w:cs="仿宋"/>
          <w:sz w:val="32"/>
          <w:szCs w:val="32"/>
        </w:rPr>
      </w:pPr>
      <w:r>
        <w:rPr>
          <w:rFonts w:hint="eastAsia" w:ascii="仿宋" w:hAnsi="仿宋" w:eastAsia="仿宋" w:cs="仿宋"/>
          <w:sz w:val="32"/>
          <w:szCs w:val="32"/>
        </w:rPr>
        <w:t>建设规模: 共计</w:t>
      </w:r>
      <w:r>
        <w:rPr>
          <w:rFonts w:hint="eastAsia" w:ascii="仿宋" w:hAnsi="仿宋" w:cs="仿宋"/>
          <w:sz w:val="32"/>
          <w:szCs w:val="32"/>
          <w:lang w:val="en-US" w:eastAsia="zh-CN"/>
        </w:rPr>
        <w:t>11796</w:t>
      </w:r>
      <w:r>
        <w:rPr>
          <w:rFonts w:hint="eastAsia" w:ascii="仿宋" w:hAnsi="仿宋" w:eastAsia="仿宋" w:cs="仿宋"/>
          <w:sz w:val="32"/>
          <w:szCs w:val="32"/>
        </w:rPr>
        <w:t>亩，其中</w:t>
      </w:r>
      <w:r>
        <w:rPr>
          <w:rFonts w:hint="eastAsia" w:ascii="仿宋" w:hAnsi="仿宋" w:cs="仿宋"/>
          <w:sz w:val="32"/>
          <w:szCs w:val="32"/>
          <w:lang w:val="en-US" w:eastAsia="zh-CN"/>
        </w:rPr>
        <w:t>新增</w:t>
      </w:r>
      <w:r>
        <w:rPr>
          <w:rFonts w:hint="eastAsia" w:ascii="仿宋" w:hAnsi="仿宋" w:eastAsia="仿宋" w:cs="仿宋"/>
          <w:sz w:val="32"/>
          <w:szCs w:val="32"/>
        </w:rPr>
        <w:t>油茶</w:t>
      </w:r>
      <w:r>
        <w:rPr>
          <w:rFonts w:hint="eastAsia" w:ascii="仿宋" w:hAnsi="仿宋" w:cs="仿宋"/>
          <w:sz w:val="32"/>
          <w:szCs w:val="32"/>
          <w:lang w:val="en-US" w:eastAsia="zh-CN"/>
        </w:rPr>
        <w:t>面积5056</w:t>
      </w:r>
      <w:r>
        <w:rPr>
          <w:rFonts w:hint="eastAsia" w:ascii="仿宋" w:hAnsi="仿宋" w:eastAsia="仿宋" w:cs="仿宋"/>
          <w:sz w:val="32"/>
          <w:szCs w:val="32"/>
        </w:rPr>
        <w:t>亩</w:t>
      </w:r>
      <w:r>
        <w:rPr>
          <w:rFonts w:hint="eastAsia" w:ascii="仿宋" w:hAnsi="仿宋" w:eastAsia="仿宋" w:cs="仿宋"/>
          <w:sz w:val="32"/>
          <w:szCs w:val="32"/>
          <w:lang w:eastAsia="zh-CN"/>
        </w:rPr>
        <w:t>；</w:t>
      </w:r>
      <w:r>
        <w:rPr>
          <w:rFonts w:hint="eastAsia" w:ascii="仿宋" w:hAnsi="仿宋" w:eastAsia="仿宋" w:cs="仿宋"/>
          <w:sz w:val="32"/>
          <w:szCs w:val="32"/>
        </w:rPr>
        <w:t>油茶低产林抚育改造</w:t>
      </w:r>
      <w:r>
        <w:rPr>
          <w:rFonts w:hint="eastAsia" w:ascii="仿宋" w:hAnsi="仿宋" w:cs="仿宋"/>
          <w:sz w:val="32"/>
          <w:szCs w:val="32"/>
          <w:lang w:val="en-US" w:eastAsia="zh-CN"/>
        </w:rPr>
        <w:t>5392</w:t>
      </w:r>
      <w:r>
        <w:rPr>
          <w:rFonts w:hint="eastAsia" w:ascii="仿宋" w:hAnsi="仿宋" w:eastAsia="仿宋" w:cs="仿宋"/>
          <w:sz w:val="32"/>
          <w:szCs w:val="32"/>
        </w:rPr>
        <w:t>亩</w:t>
      </w:r>
      <w:r>
        <w:rPr>
          <w:rFonts w:hint="eastAsia" w:ascii="仿宋" w:hAnsi="仿宋" w:cs="仿宋"/>
          <w:sz w:val="32"/>
          <w:szCs w:val="32"/>
          <w:lang w:eastAsia="zh-CN"/>
        </w:rPr>
        <w:t>；</w:t>
      </w:r>
      <w:r>
        <w:rPr>
          <w:rFonts w:hint="eastAsia" w:ascii="仿宋" w:hAnsi="仿宋" w:cs="仿宋"/>
          <w:sz w:val="32"/>
          <w:szCs w:val="32"/>
          <w:lang w:val="en-US" w:eastAsia="zh-CN"/>
        </w:rPr>
        <w:t>油茶品种改造1348亩</w:t>
      </w:r>
      <w:r>
        <w:rPr>
          <w:rFonts w:hint="eastAsia" w:ascii="仿宋" w:hAnsi="仿宋" w:eastAsia="仿宋" w:cs="仿宋"/>
          <w:sz w:val="32"/>
          <w:szCs w:val="32"/>
        </w:rPr>
        <w:t>。</w:t>
      </w:r>
    </w:p>
    <w:p>
      <w:pPr>
        <w:pStyle w:val="30"/>
        <w:ind w:firstLine="560"/>
        <w:rPr>
          <w:rFonts w:hint="eastAsia" w:ascii="仿宋" w:hAnsi="仿宋" w:eastAsia="仿宋" w:cs="仿宋"/>
          <w:sz w:val="32"/>
          <w:szCs w:val="32"/>
        </w:rPr>
      </w:pPr>
      <w:r>
        <w:rPr>
          <w:rFonts w:hint="eastAsia" w:ascii="仿宋" w:hAnsi="仿宋" w:eastAsia="仿宋" w:cs="仿宋"/>
          <w:sz w:val="32"/>
          <w:szCs w:val="32"/>
        </w:rPr>
        <w:t>建设内容:1、</w:t>
      </w:r>
      <w:r>
        <w:rPr>
          <w:rFonts w:hint="eastAsia" w:ascii="仿宋" w:hAnsi="仿宋" w:cs="仿宋"/>
          <w:sz w:val="32"/>
          <w:szCs w:val="32"/>
          <w:lang w:val="en-US" w:eastAsia="zh-CN"/>
        </w:rPr>
        <w:t>新造</w:t>
      </w:r>
      <w:r>
        <w:rPr>
          <w:rFonts w:hint="eastAsia" w:ascii="仿宋" w:hAnsi="仿宋" w:eastAsia="仿宋" w:cs="仿宋"/>
          <w:sz w:val="32"/>
          <w:szCs w:val="32"/>
        </w:rPr>
        <w:t>油茶林。</w:t>
      </w:r>
      <w:r>
        <w:rPr>
          <w:rFonts w:hint="eastAsia" w:ascii="仿宋" w:hAnsi="仿宋" w:eastAsia="仿宋" w:cs="仿宋"/>
          <w:sz w:val="32"/>
          <w:szCs w:val="32"/>
          <w:lang w:val="en-US" w:eastAsia="zh-CN"/>
        </w:rPr>
        <w:t>2</w:t>
      </w:r>
      <w:r>
        <w:rPr>
          <w:rFonts w:hint="eastAsia" w:ascii="仿宋" w:hAnsi="仿宋" w:eastAsia="仿宋" w:cs="仿宋"/>
          <w:sz w:val="32"/>
          <w:szCs w:val="32"/>
        </w:rPr>
        <w:t>、油茶低产林抚育改造。</w:t>
      </w:r>
      <w:r>
        <w:rPr>
          <w:rFonts w:hint="eastAsia" w:ascii="仿宋" w:hAnsi="仿宋" w:cs="仿宋"/>
          <w:sz w:val="32"/>
          <w:szCs w:val="32"/>
          <w:lang w:val="en-US" w:eastAsia="zh-CN"/>
        </w:rPr>
        <w:t>3、油茶品种改造。</w:t>
      </w:r>
      <w:r>
        <w:rPr>
          <w:rFonts w:hint="eastAsia" w:ascii="仿宋" w:hAnsi="仿宋" w:eastAsia="仿宋" w:cs="仿宋"/>
          <w:sz w:val="32"/>
          <w:szCs w:val="32"/>
        </w:rPr>
        <w:t>包括林地清理、密度调整、劣株更换、树体改良、修枝整形、土壤改良、合理施肥、有害生物防控等。</w:t>
      </w:r>
    </w:p>
    <w:p>
      <w:pPr>
        <w:pStyle w:val="30"/>
        <w:spacing w:line="600" w:lineRule="exact"/>
        <w:ind w:firstLine="0" w:firstLineChars="0"/>
        <w:rPr>
          <w:rFonts w:hint="eastAsia" w:ascii="仿宋" w:hAnsi="仿宋" w:eastAsia="仿宋" w:cs="仿宋"/>
          <w:b/>
          <w:kern w:val="0"/>
          <w:sz w:val="32"/>
          <w:szCs w:val="32"/>
        </w:rPr>
      </w:pPr>
      <w:bookmarkStart w:id="52" w:name="_Toc325812758"/>
      <w:bookmarkStart w:id="53" w:name="_Toc325812488"/>
      <w:bookmarkStart w:id="54" w:name="_Toc325813070"/>
      <w:bookmarkStart w:id="55" w:name="_Toc325815174"/>
      <w:bookmarkStart w:id="56" w:name="_Toc325815059"/>
      <w:r>
        <w:rPr>
          <w:rFonts w:hint="eastAsia" w:ascii="仿宋" w:hAnsi="仿宋" w:eastAsia="仿宋" w:cs="仿宋"/>
          <w:b/>
          <w:kern w:val="0"/>
          <w:sz w:val="32"/>
          <w:szCs w:val="32"/>
        </w:rPr>
        <w:t>1.1.7投资规模及资金来源</w:t>
      </w:r>
      <w:bookmarkEnd w:id="52"/>
      <w:bookmarkEnd w:id="53"/>
      <w:bookmarkEnd w:id="54"/>
      <w:bookmarkEnd w:id="55"/>
      <w:bookmarkEnd w:id="56"/>
    </w:p>
    <w:p>
      <w:pPr>
        <w:pStyle w:val="30"/>
        <w:numPr>
          <w:ilvl w:val="0"/>
          <w:numId w:val="2"/>
        </w:numPr>
        <w:ind w:firstLine="560"/>
        <w:rPr>
          <w:rFonts w:hint="eastAsia" w:ascii="仿宋" w:hAnsi="仿宋" w:eastAsia="仿宋" w:cs="仿宋"/>
          <w:sz w:val="32"/>
          <w:szCs w:val="32"/>
        </w:rPr>
      </w:pPr>
      <w:r>
        <w:rPr>
          <w:rFonts w:hint="eastAsia" w:ascii="仿宋" w:hAnsi="仿宋" w:eastAsia="仿宋" w:cs="仿宋"/>
          <w:sz w:val="32"/>
          <w:szCs w:val="32"/>
        </w:rPr>
        <w:t>项目投资。本项目总投资</w:t>
      </w:r>
      <w:r>
        <w:rPr>
          <w:rFonts w:hint="eastAsia" w:ascii="仿宋" w:hAnsi="仿宋" w:cs="仿宋"/>
          <w:sz w:val="32"/>
          <w:szCs w:val="32"/>
          <w:lang w:val="en-US" w:eastAsia="zh-CN"/>
        </w:rPr>
        <w:t>1575.73</w:t>
      </w:r>
      <w:r>
        <w:rPr>
          <w:rFonts w:hint="eastAsia" w:ascii="仿宋" w:hAnsi="仿宋" w:eastAsia="仿宋" w:cs="仿宋"/>
          <w:sz w:val="32"/>
          <w:szCs w:val="32"/>
        </w:rPr>
        <w:t>万元</w:t>
      </w:r>
      <w:r>
        <w:rPr>
          <w:rFonts w:hint="eastAsia" w:ascii="仿宋" w:hAnsi="仿宋" w:eastAsia="仿宋" w:cs="仿宋"/>
          <w:sz w:val="32"/>
          <w:szCs w:val="32"/>
          <w:lang w:eastAsia="zh-CN"/>
        </w:rPr>
        <w:t>。</w:t>
      </w:r>
    </w:p>
    <w:p>
      <w:pPr>
        <w:pStyle w:val="30"/>
        <w:numPr>
          <w:ilvl w:val="0"/>
          <w:numId w:val="0"/>
        </w:numPr>
        <w:ind w:firstLine="640" w:firstLineChars="200"/>
        <w:rPr>
          <w:rFonts w:hint="eastAsia" w:ascii="仿宋" w:hAnsi="仿宋" w:eastAsia="仿宋" w:cs="仿宋"/>
          <w:sz w:val="32"/>
          <w:szCs w:val="32"/>
        </w:rPr>
      </w:pPr>
      <w:r>
        <w:rPr>
          <w:rFonts w:hint="eastAsia" w:ascii="仿宋" w:hAnsi="仿宋" w:eastAsia="仿宋" w:cs="仿宋"/>
          <w:sz w:val="32"/>
          <w:szCs w:val="32"/>
        </w:rPr>
        <w:t>（2）资金来源。本项目投资由</w:t>
      </w:r>
      <w:r>
        <w:rPr>
          <w:rFonts w:hint="eastAsia" w:ascii="仿宋" w:hAnsi="仿宋" w:eastAsia="仿宋" w:cs="仿宋"/>
          <w:sz w:val="32"/>
          <w:szCs w:val="32"/>
          <w:lang w:val="en-US" w:eastAsia="zh-CN"/>
        </w:rPr>
        <w:t>中央</w:t>
      </w:r>
      <w:r>
        <w:rPr>
          <w:rFonts w:hint="eastAsia" w:ascii="仿宋" w:hAnsi="仿宋" w:cs="仿宋"/>
          <w:sz w:val="32"/>
          <w:szCs w:val="32"/>
          <w:lang w:val="en-US" w:eastAsia="zh-CN"/>
        </w:rPr>
        <w:t>油茶</w:t>
      </w:r>
      <w:r>
        <w:rPr>
          <w:rFonts w:hint="eastAsia" w:ascii="仿宋" w:hAnsi="仿宋" w:eastAsia="仿宋" w:cs="仿宋"/>
          <w:sz w:val="32"/>
          <w:szCs w:val="32"/>
          <w:lang w:val="en-US" w:eastAsia="zh-CN"/>
        </w:rPr>
        <w:t>发展资金支持</w:t>
      </w:r>
      <w:bookmarkStart w:id="57" w:name="_Toc145725859"/>
      <w:bookmarkStart w:id="58" w:name="_Toc268864361"/>
      <w:bookmarkStart w:id="59" w:name="_Toc145643706"/>
      <w:bookmarkStart w:id="60" w:name="_Toc325813071"/>
      <w:bookmarkStart w:id="61" w:name="_Toc325810221"/>
      <w:bookmarkStart w:id="62" w:name="_Toc325815060"/>
      <w:bookmarkStart w:id="63" w:name="_Toc325815175"/>
      <w:bookmarkStart w:id="64" w:name="_Toc325812489"/>
      <w:bookmarkStart w:id="65" w:name="_Toc325809774"/>
      <w:bookmarkStart w:id="66" w:name="_Toc325812759"/>
      <w:bookmarkStart w:id="67" w:name="_Toc325809551"/>
      <w:r>
        <w:rPr>
          <w:rFonts w:hint="eastAsia" w:ascii="仿宋" w:hAnsi="仿宋" w:cs="仿宋"/>
          <w:sz w:val="32"/>
          <w:szCs w:val="32"/>
          <w:lang w:val="en-US" w:eastAsia="zh-CN"/>
        </w:rPr>
        <w:t>910</w:t>
      </w:r>
      <w:r>
        <w:rPr>
          <w:rFonts w:hint="eastAsia" w:ascii="仿宋" w:hAnsi="仿宋" w:eastAsia="仿宋" w:cs="仿宋"/>
          <w:sz w:val="32"/>
          <w:szCs w:val="32"/>
          <w:lang w:val="en-US" w:eastAsia="zh-CN"/>
        </w:rPr>
        <w:t>万元，实施主体自筹资金</w:t>
      </w:r>
      <w:r>
        <w:rPr>
          <w:rFonts w:hint="eastAsia" w:ascii="仿宋" w:hAnsi="仿宋" w:cs="仿宋"/>
          <w:sz w:val="32"/>
          <w:szCs w:val="32"/>
          <w:lang w:val="en-US" w:eastAsia="zh-CN"/>
        </w:rPr>
        <w:t>665.73</w:t>
      </w:r>
      <w:r>
        <w:rPr>
          <w:rFonts w:hint="eastAsia" w:ascii="仿宋" w:hAnsi="仿宋" w:eastAsia="仿宋" w:cs="仿宋"/>
          <w:sz w:val="32"/>
          <w:szCs w:val="32"/>
          <w:lang w:val="en-US" w:eastAsia="zh-CN"/>
        </w:rPr>
        <w:t>万元。</w:t>
      </w:r>
    </w:p>
    <w:p>
      <w:pPr>
        <w:pStyle w:val="30"/>
        <w:spacing w:line="600" w:lineRule="exact"/>
        <w:ind w:firstLine="0" w:firstLineChars="0"/>
        <w:rPr>
          <w:rFonts w:hint="eastAsia" w:ascii="仿宋" w:hAnsi="仿宋" w:eastAsia="仿宋" w:cs="仿宋"/>
          <w:kern w:val="0"/>
          <w:sz w:val="32"/>
          <w:szCs w:val="32"/>
        </w:rPr>
      </w:pPr>
      <w:r>
        <w:rPr>
          <w:rFonts w:hint="eastAsia" w:ascii="仿宋" w:hAnsi="仿宋" w:eastAsia="仿宋" w:cs="仿宋"/>
          <w:kern w:val="0"/>
          <w:sz w:val="32"/>
          <w:szCs w:val="32"/>
        </w:rPr>
        <w:t>1.</w:t>
      </w:r>
      <w:bookmarkEnd w:id="57"/>
      <w:bookmarkEnd w:id="58"/>
      <w:bookmarkEnd w:id="59"/>
      <w:r>
        <w:rPr>
          <w:rFonts w:hint="eastAsia" w:ascii="仿宋" w:hAnsi="仿宋" w:eastAsia="仿宋" w:cs="仿宋"/>
          <w:kern w:val="0"/>
          <w:sz w:val="32"/>
          <w:szCs w:val="32"/>
        </w:rPr>
        <w:t>2项目建设所在地基本情况</w:t>
      </w:r>
      <w:bookmarkEnd w:id="60"/>
      <w:bookmarkEnd w:id="61"/>
      <w:bookmarkEnd w:id="62"/>
      <w:bookmarkEnd w:id="63"/>
      <w:bookmarkEnd w:id="64"/>
      <w:bookmarkEnd w:id="65"/>
      <w:bookmarkEnd w:id="66"/>
      <w:bookmarkEnd w:id="67"/>
      <w:bookmarkStart w:id="68" w:name="_Toc325813072"/>
      <w:bookmarkStart w:id="69" w:name="_Toc325815176"/>
      <w:bookmarkStart w:id="70" w:name="_Toc325812760"/>
      <w:bookmarkStart w:id="71" w:name="_Toc325812490"/>
      <w:bookmarkStart w:id="72" w:name="_Toc325815061"/>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1.2.1 自然地理条件</w:t>
      </w:r>
      <w:bookmarkEnd w:id="68"/>
      <w:bookmarkEnd w:id="69"/>
      <w:bookmarkEnd w:id="70"/>
      <w:bookmarkEnd w:id="71"/>
      <w:bookmarkEnd w:id="72"/>
    </w:p>
    <w:p>
      <w:pPr>
        <w:pStyle w:val="30"/>
        <w:ind w:firstLine="560"/>
        <w:rPr>
          <w:rFonts w:hint="eastAsia" w:ascii="仿宋" w:hAnsi="仿宋" w:eastAsia="仿宋" w:cs="仿宋"/>
          <w:sz w:val="32"/>
          <w:szCs w:val="32"/>
        </w:rPr>
      </w:pPr>
      <w:r>
        <w:rPr>
          <w:rFonts w:hint="eastAsia" w:ascii="仿宋" w:hAnsi="仿宋" w:eastAsia="仿宋" w:cs="仿宋"/>
          <w:sz w:val="32"/>
          <w:szCs w:val="32"/>
        </w:rPr>
        <w:t>（1）地理位置</w:t>
      </w:r>
    </w:p>
    <w:p>
      <w:pPr>
        <w:pStyle w:val="30"/>
        <w:ind w:firstLine="560"/>
        <w:rPr>
          <w:rFonts w:hint="eastAsia" w:ascii="仿宋" w:hAnsi="仿宋" w:eastAsia="仿宋" w:cs="仿宋"/>
          <w:sz w:val="32"/>
          <w:szCs w:val="32"/>
        </w:rPr>
      </w:pPr>
      <w:r>
        <w:rPr>
          <w:rFonts w:hint="eastAsia" w:ascii="仿宋" w:hAnsi="仿宋" w:eastAsia="仿宋" w:cs="仿宋"/>
          <w:sz w:val="32"/>
          <w:szCs w:val="32"/>
        </w:rPr>
        <w:t>东安县位于湖南省西南部，湘江上游。地处东经110°59′-111°34′，北纬26°07′-26°52′之间。东界永州市，南邻广西全州县，西接新宁县，北至邵阳县。东安县土地总面积332.85万亩，南北最大长度83.86公里，东西最大宽度59.42公里。项目区位于东安县的中、东部，总面积98.18万亩，土地地形以丘陵为主，地势西北高，东南低。</w:t>
      </w:r>
    </w:p>
    <w:p>
      <w:pPr>
        <w:pStyle w:val="30"/>
        <w:ind w:firstLine="560"/>
        <w:rPr>
          <w:rFonts w:hint="eastAsia" w:ascii="仿宋" w:hAnsi="仿宋" w:eastAsia="仿宋" w:cs="仿宋"/>
          <w:sz w:val="32"/>
          <w:szCs w:val="32"/>
        </w:rPr>
      </w:pPr>
      <w:r>
        <w:rPr>
          <w:rFonts w:hint="eastAsia" w:ascii="仿宋" w:hAnsi="仿宋" w:eastAsia="仿宋" w:cs="仿宋"/>
          <w:sz w:val="32"/>
          <w:szCs w:val="32"/>
        </w:rPr>
        <w:t>（2）地形地貌</w:t>
      </w:r>
    </w:p>
    <w:p>
      <w:pPr>
        <w:pStyle w:val="30"/>
        <w:ind w:firstLine="560"/>
        <w:rPr>
          <w:rFonts w:hint="eastAsia" w:ascii="仿宋" w:hAnsi="仿宋" w:eastAsia="仿宋" w:cs="仿宋"/>
          <w:sz w:val="32"/>
          <w:szCs w:val="32"/>
        </w:rPr>
      </w:pPr>
      <w:r>
        <w:rPr>
          <w:rFonts w:hint="eastAsia" w:ascii="仿宋" w:hAnsi="仿宋" w:eastAsia="仿宋" w:cs="仿宋"/>
          <w:sz w:val="32"/>
          <w:szCs w:val="32"/>
        </w:rPr>
        <w:t>东安境处南岭山地向湘中丘陵过渡带，为越城岭向零祁盆地过渡区。其地势西北高，东南低，西部及西北部为中山，东北部为中山、丘陵带，越城岭山脉逶迤延伸，围成天然屏障；东南部及中部为岗地丘陵，彼起此伏，散布众多峡谷小盆地。境山川交错，河网密布，平原狭小；整个地质断裂岩溶发育，地貌类型多样。</w:t>
      </w:r>
    </w:p>
    <w:p>
      <w:pPr>
        <w:pStyle w:val="30"/>
        <w:ind w:firstLine="560"/>
        <w:rPr>
          <w:rFonts w:hint="eastAsia" w:ascii="仿宋" w:hAnsi="仿宋" w:eastAsia="仿宋" w:cs="仿宋"/>
          <w:sz w:val="32"/>
          <w:szCs w:val="32"/>
        </w:rPr>
      </w:pPr>
      <w:r>
        <w:rPr>
          <w:rFonts w:hint="eastAsia" w:ascii="仿宋" w:hAnsi="仿宋" w:eastAsia="仿宋" w:cs="仿宋"/>
          <w:sz w:val="32"/>
          <w:szCs w:val="32"/>
        </w:rPr>
        <w:t>（3）母质、土壤</w:t>
      </w:r>
    </w:p>
    <w:p>
      <w:pPr>
        <w:pStyle w:val="30"/>
        <w:ind w:firstLine="560"/>
        <w:rPr>
          <w:rFonts w:hint="eastAsia" w:ascii="仿宋" w:hAnsi="仿宋" w:eastAsia="仿宋" w:cs="仿宋"/>
          <w:sz w:val="32"/>
          <w:szCs w:val="32"/>
        </w:rPr>
      </w:pPr>
      <w:r>
        <w:rPr>
          <w:rFonts w:hint="eastAsia" w:ascii="仿宋" w:hAnsi="仿宋" w:eastAsia="仿宋" w:cs="仿宋"/>
          <w:sz w:val="32"/>
          <w:szCs w:val="32"/>
        </w:rPr>
        <w:t>项目区成土母岩主要是砂岩、石灰岩，土壤以红壤、第四纪红色粘土为主，土层深厚、肥沃，土壤PH值4.5-7，非常适合油茶生长繁育。</w:t>
      </w:r>
      <w:bookmarkStart w:id="73" w:name="_Toc325812491"/>
      <w:bookmarkStart w:id="74" w:name="_Toc325815177"/>
      <w:bookmarkStart w:id="75" w:name="_Toc325813073"/>
      <w:bookmarkStart w:id="76" w:name="_Toc325812761"/>
      <w:bookmarkStart w:id="77" w:name="_Toc325815062"/>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1.2.2 社会经济条件</w:t>
      </w:r>
      <w:bookmarkEnd w:id="73"/>
      <w:bookmarkEnd w:id="74"/>
      <w:bookmarkEnd w:id="75"/>
      <w:bookmarkEnd w:id="76"/>
      <w:bookmarkEnd w:id="77"/>
    </w:p>
    <w:p>
      <w:pPr>
        <w:pStyle w:val="30"/>
        <w:ind w:firstLine="560"/>
        <w:rPr>
          <w:rFonts w:hint="eastAsia" w:ascii="仿宋" w:hAnsi="仿宋" w:eastAsia="仿宋" w:cs="仿宋"/>
          <w:sz w:val="32"/>
          <w:szCs w:val="32"/>
        </w:rPr>
      </w:pPr>
      <w:r>
        <w:rPr>
          <w:rFonts w:hint="eastAsia" w:ascii="仿宋" w:hAnsi="仿宋" w:eastAsia="仿宋" w:cs="仿宋"/>
          <w:sz w:val="32"/>
          <w:szCs w:val="32"/>
        </w:rPr>
        <w:t>（1）行政区划与人口</w:t>
      </w:r>
    </w:p>
    <w:p>
      <w:pPr>
        <w:pStyle w:val="30"/>
        <w:ind w:firstLine="560"/>
        <w:rPr>
          <w:rFonts w:hint="eastAsia" w:ascii="仿宋" w:hAnsi="仿宋" w:eastAsia="仿宋" w:cs="仿宋"/>
          <w:sz w:val="32"/>
          <w:szCs w:val="32"/>
        </w:rPr>
      </w:pPr>
      <w:r>
        <w:rPr>
          <w:rFonts w:hint="eastAsia" w:ascii="仿宋" w:hAnsi="仿宋" w:eastAsia="仿宋" w:cs="仿宋"/>
          <w:sz w:val="32"/>
          <w:szCs w:val="32"/>
        </w:rPr>
        <w:t>东安县辖白牙市镇、大庙口镇、紫溪市镇、横塘镇、石期市镇、井头圩镇、端桥铺镇、鹿马桥镇、芦洪市镇、新圩江镇、花桥镇、大盛镇、南桥镇 13个镇和川岩乡、水岭乡 2个乡，以及大庙口林场，县人民政府驻白牙市镇。全县聚居着汉、瑶、苗、回、壮等多个民族， 至2021年底，县域总人口648716人。2021年末全县总户数 221716户，总人口 648716人。其中：城市人口205565人，农村人口443151人，分别占总人口的 31.69% 、68.31%。</w:t>
      </w:r>
    </w:p>
    <w:p>
      <w:pPr>
        <w:pStyle w:val="30"/>
        <w:ind w:firstLine="560"/>
        <w:rPr>
          <w:rFonts w:hint="eastAsia" w:ascii="仿宋" w:hAnsi="仿宋" w:eastAsia="仿宋" w:cs="仿宋"/>
          <w:sz w:val="32"/>
          <w:szCs w:val="32"/>
        </w:rPr>
      </w:pPr>
      <w:r>
        <w:rPr>
          <w:rFonts w:hint="eastAsia" w:ascii="仿宋" w:hAnsi="仿宋" w:eastAsia="仿宋" w:cs="仿宋"/>
          <w:sz w:val="32"/>
          <w:szCs w:val="32"/>
        </w:rPr>
        <w:t>全县实现地区生产总值1532512万元，增长 9.7％。其中，第一产业增加值 346094万元，增长 4.1％； 第二产业增加值 588475 万元，增长 9.7％；第三产业增加值 597943万元，增长 12.7％。按常住人口计算，人均地区生产总值 27264 元，增长 8.8％。</w:t>
      </w:r>
    </w:p>
    <w:p>
      <w:pPr>
        <w:pStyle w:val="30"/>
        <w:ind w:firstLine="560"/>
        <w:rPr>
          <w:rFonts w:hint="eastAsia" w:ascii="仿宋" w:hAnsi="仿宋" w:eastAsia="仿宋" w:cs="仿宋"/>
          <w:sz w:val="32"/>
          <w:szCs w:val="32"/>
        </w:rPr>
      </w:pPr>
      <w:r>
        <w:rPr>
          <w:rFonts w:hint="eastAsia" w:ascii="仿宋" w:hAnsi="仿宋" w:eastAsia="仿宋" w:cs="仿宋"/>
          <w:sz w:val="32"/>
          <w:szCs w:val="32"/>
        </w:rPr>
        <w:t>全县三次产业结构由上年的22.9∶39.6∶37.5 转变为 22.6∶38.4∶39.0第一、二、三产业对经济增长的贡献率分别为 8.4％、41.5％和 50.1％，第三产业贡献率比上年提高 7.2个百分点。</w:t>
      </w:r>
    </w:p>
    <w:p>
      <w:pPr>
        <w:pStyle w:val="30"/>
        <w:ind w:firstLine="560"/>
        <w:rPr>
          <w:rFonts w:hint="eastAsia" w:ascii="仿宋" w:hAnsi="仿宋" w:eastAsia="仿宋" w:cs="仿宋"/>
          <w:sz w:val="32"/>
          <w:szCs w:val="32"/>
        </w:rPr>
      </w:pPr>
      <w:r>
        <w:rPr>
          <w:rFonts w:hint="eastAsia" w:ascii="仿宋" w:hAnsi="仿宋" w:eastAsia="仿宋" w:cs="仿宋"/>
          <w:sz w:val="32"/>
          <w:szCs w:val="32"/>
        </w:rPr>
        <w:t>（2）交通运输</w:t>
      </w:r>
    </w:p>
    <w:p>
      <w:pPr>
        <w:pStyle w:val="30"/>
        <w:ind w:firstLine="560"/>
        <w:rPr>
          <w:rFonts w:hint="eastAsia" w:ascii="仿宋" w:hAnsi="仿宋" w:eastAsia="仿宋" w:cs="仿宋"/>
          <w:sz w:val="32"/>
          <w:szCs w:val="32"/>
        </w:rPr>
      </w:pPr>
      <w:r>
        <w:rPr>
          <w:rFonts w:hint="eastAsia" w:ascii="仿宋" w:hAnsi="仿宋" w:eastAsia="仿宋" w:cs="仿宋"/>
          <w:sz w:val="32"/>
          <w:szCs w:val="32"/>
        </w:rPr>
        <w:t>东安交通便利，</w:t>
      </w:r>
      <w:r>
        <w:rPr>
          <w:rFonts w:hint="eastAsia" w:ascii="仿宋" w:hAnsi="仿宋" w:eastAsia="仿宋" w:cs="仿宋"/>
          <w:sz w:val="32"/>
          <w:szCs w:val="32"/>
        </w:rPr>
        <w:fldChar w:fldCharType="begin"/>
      </w:r>
      <w:r>
        <w:rPr>
          <w:rFonts w:hint="eastAsia" w:ascii="仿宋" w:hAnsi="仿宋" w:eastAsia="仿宋" w:cs="仿宋"/>
          <w:sz w:val="32"/>
          <w:szCs w:val="32"/>
        </w:rPr>
        <w:instrText xml:space="preserve"> HYPERLINK "http://baike.baidu.com/view/403426.htm" \t "_blank" </w:instrText>
      </w:r>
      <w:r>
        <w:rPr>
          <w:rFonts w:hint="eastAsia" w:ascii="仿宋" w:hAnsi="仿宋" w:eastAsia="仿宋" w:cs="仿宋"/>
          <w:sz w:val="32"/>
          <w:szCs w:val="32"/>
        </w:rPr>
        <w:fldChar w:fldCharType="separate"/>
      </w:r>
      <w:r>
        <w:rPr>
          <w:rFonts w:hint="eastAsia" w:ascii="仿宋" w:hAnsi="仿宋" w:eastAsia="仿宋" w:cs="仿宋"/>
          <w:sz w:val="32"/>
          <w:szCs w:val="32"/>
        </w:rPr>
        <w:t>湘桂铁路</w:t>
      </w:r>
      <w:r>
        <w:rPr>
          <w:rFonts w:hint="eastAsia" w:ascii="仿宋" w:hAnsi="仿宋" w:eastAsia="仿宋" w:cs="仿宋"/>
          <w:sz w:val="32"/>
          <w:szCs w:val="32"/>
        </w:rPr>
        <w:fldChar w:fldCharType="end"/>
      </w:r>
      <w:r>
        <w:rPr>
          <w:rFonts w:hint="eastAsia" w:ascii="仿宋" w:hAnsi="仿宋" w:eastAsia="仿宋" w:cs="仿宋"/>
          <w:sz w:val="32"/>
          <w:szCs w:val="32"/>
        </w:rPr>
        <w:t>、洛湛铁路、</w:t>
      </w:r>
      <w:r>
        <w:rPr>
          <w:rFonts w:hint="eastAsia" w:ascii="仿宋" w:hAnsi="仿宋" w:eastAsia="仿宋" w:cs="仿宋"/>
          <w:sz w:val="32"/>
          <w:szCs w:val="32"/>
        </w:rPr>
        <w:fldChar w:fldCharType="begin"/>
      </w:r>
      <w:r>
        <w:rPr>
          <w:rFonts w:hint="eastAsia" w:ascii="仿宋" w:hAnsi="仿宋" w:eastAsia="仿宋" w:cs="仿宋"/>
          <w:sz w:val="32"/>
          <w:szCs w:val="32"/>
        </w:rPr>
        <w:instrText xml:space="preserve"> HYPERLINK "http://baike.baidu.com/view/157694.htm" \t "_blank" </w:instrText>
      </w:r>
      <w:r>
        <w:rPr>
          <w:rFonts w:hint="eastAsia" w:ascii="仿宋" w:hAnsi="仿宋" w:eastAsia="仿宋" w:cs="仿宋"/>
          <w:sz w:val="32"/>
          <w:szCs w:val="32"/>
        </w:rPr>
        <w:fldChar w:fldCharType="separate"/>
      </w:r>
      <w:r>
        <w:rPr>
          <w:rFonts w:hint="eastAsia" w:ascii="仿宋" w:hAnsi="仿宋" w:eastAsia="仿宋" w:cs="仿宋"/>
          <w:sz w:val="32"/>
          <w:szCs w:val="32"/>
        </w:rPr>
        <w:t>207国道</w:t>
      </w:r>
      <w:r>
        <w:rPr>
          <w:rFonts w:hint="eastAsia" w:ascii="仿宋" w:hAnsi="仿宋" w:eastAsia="仿宋" w:cs="仿宋"/>
          <w:sz w:val="32"/>
          <w:szCs w:val="32"/>
        </w:rPr>
        <w:fldChar w:fldCharType="end"/>
      </w:r>
      <w:r>
        <w:rPr>
          <w:rFonts w:hint="eastAsia" w:ascii="仿宋" w:hAnsi="仿宋" w:eastAsia="仿宋" w:cs="仿宋"/>
          <w:sz w:val="32"/>
          <w:szCs w:val="32"/>
        </w:rPr>
        <w:t>、S217省道、二广高速公路穿境而过，衡昆高速公路出口到县城仅27公里，距桂林仅130公里。公路四通八达，全县所有乡镇均通客车，村通公路率达92%。</w:t>
      </w:r>
    </w:p>
    <w:p>
      <w:pPr>
        <w:pStyle w:val="30"/>
        <w:ind w:firstLine="560"/>
        <w:rPr>
          <w:rFonts w:hint="eastAsia" w:ascii="仿宋" w:hAnsi="仿宋" w:eastAsia="仿宋" w:cs="仿宋"/>
          <w:sz w:val="32"/>
          <w:szCs w:val="32"/>
        </w:rPr>
      </w:pPr>
      <w:r>
        <w:rPr>
          <w:rFonts w:hint="eastAsia" w:ascii="仿宋" w:hAnsi="仿宋" w:eastAsia="仿宋" w:cs="仿宋"/>
          <w:sz w:val="32"/>
          <w:szCs w:val="32"/>
        </w:rPr>
        <w:t>（3）供电及通讯</w:t>
      </w:r>
    </w:p>
    <w:p>
      <w:pPr>
        <w:pStyle w:val="30"/>
        <w:ind w:firstLine="560"/>
        <w:rPr>
          <w:rFonts w:hint="eastAsia" w:ascii="仿宋" w:hAnsi="仿宋" w:eastAsia="仿宋" w:cs="仿宋"/>
          <w:sz w:val="32"/>
          <w:szCs w:val="32"/>
        </w:rPr>
      </w:pPr>
      <w:r>
        <w:rPr>
          <w:rFonts w:hint="eastAsia" w:ascii="仿宋" w:hAnsi="仿宋" w:eastAsia="仿宋" w:cs="仿宋"/>
          <w:sz w:val="32"/>
          <w:szCs w:val="32"/>
        </w:rPr>
        <w:t>项目区开通了程控电话，中国移动、中国联通、电信宽带等先进的通信网络覆盖了大部分村，通讯十分方便。供电设施完善。</w:t>
      </w:r>
    </w:p>
    <w:p>
      <w:pPr>
        <w:pStyle w:val="30"/>
        <w:spacing w:line="600" w:lineRule="exact"/>
        <w:ind w:firstLine="0" w:firstLineChars="0"/>
        <w:rPr>
          <w:rFonts w:hint="eastAsia" w:ascii="仿宋" w:hAnsi="仿宋" w:eastAsia="仿宋" w:cs="仿宋"/>
          <w:b/>
          <w:kern w:val="0"/>
          <w:sz w:val="32"/>
          <w:szCs w:val="32"/>
        </w:rPr>
      </w:pPr>
      <w:bookmarkStart w:id="78" w:name="_Toc325815063"/>
      <w:bookmarkStart w:id="79" w:name="_Toc325813074"/>
      <w:bookmarkStart w:id="80" w:name="_Toc325812762"/>
      <w:bookmarkStart w:id="81" w:name="_Toc325812492"/>
      <w:bookmarkStart w:id="82" w:name="_Toc325815178"/>
      <w:r>
        <w:rPr>
          <w:rFonts w:hint="eastAsia" w:ascii="仿宋" w:hAnsi="仿宋" w:eastAsia="仿宋" w:cs="仿宋"/>
          <w:b/>
          <w:kern w:val="0"/>
          <w:sz w:val="32"/>
          <w:szCs w:val="32"/>
        </w:rPr>
        <w:t>1.2.3林业机构、人员情况</w:t>
      </w:r>
      <w:bookmarkEnd w:id="78"/>
      <w:bookmarkEnd w:id="79"/>
      <w:bookmarkEnd w:id="80"/>
      <w:bookmarkEnd w:id="81"/>
      <w:bookmarkEnd w:id="82"/>
    </w:p>
    <w:p>
      <w:pPr>
        <w:pStyle w:val="30"/>
        <w:ind w:firstLine="560"/>
        <w:rPr>
          <w:rFonts w:hint="eastAsia" w:ascii="仿宋" w:hAnsi="仿宋" w:eastAsia="仿宋" w:cs="仿宋"/>
          <w:sz w:val="32"/>
          <w:szCs w:val="32"/>
        </w:rPr>
      </w:pPr>
      <w:r>
        <w:rPr>
          <w:rFonts w:hint="eastAsia" w:ascii="仿宋" w:hAnsi="仿宋" w:eastAsia="仿宋" w:cs="仿宋"/>
          <w:sz w:val="32"/>
          <w:szCs w:val="32"/>
        </w:rPr>
        <w:t>东安县林业管理机构比较完备，内设部门有办公室、政工股、计划财务审计股、造林绿化和科技站、森林资源管理站、野生动植物保护站、自然保护地管理站、行政审批股、防火股等职能部门9个。下设林长制工作服务中心、生防站、林业事务中心、林业产业服务中心，在职人员76人，技术力量雄厚，其中高级职称4人，中级职称8人，初级职称31人。完备的林业管理机构，雄厚的技术力量为本项目的成功实施提供了组织、管理和技术保证。</w:t>
      </w:r>
      <w:bookmarkStart w:id="83" w:name="_Toc325815179"/>
      <w:bookmarkStart w:id="84" w:name="_Toc325812493"/>
      <w:bookmarkStart w:id="85" w:name="_Toc325812763"/>
      <w:bookmarkStart w:id="86" w:name="_Toc325815064"/>
      <w:bookmarkStart w:id="87" w:name="_Toc325813075"/>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1.2.4油茶产业建设现状</w:t>
      </w:r>
      <w:bookmarkEnd w:id="83"/>
      <w:bookmarkEnd w:id="84"/>
      <w:bookmarkEnd w:id="85"/>
      <w:bookmarkEnd w:id="86"/>
      <w:bookmarkEnd w:id="87"/>
    </w:p>
    <w:p>
      <w:pPr>
        <w:pStyle w:val="30"/>
        <w:ind w:firstLine="560"/>
        <w:rPr>
          <w:rFonts w:hint="eastAsia" w:ascii="仿宋" w:hAnsi="仿宋" w:eastAsia="仿宋" w:cs="仿宋"/>
          <w:sz w:val="32"/>
          <w:szCs w:val="32"/>
        </w:rPr>
      </w:pPr>
      <w:bookmarkStart w:id="88" w:name="_Toc325815065"/>
      <w:bookmarkStart w:id="89" w:name="_Toc325815180"/>
      <w:bookmarkStart w:id="90" w:name="_Toc325813076"/>
      <w:bookmarkStart w:id="91" w:name="_Toc325812494"/>
      <w:bookmarkStart w:id="92" w:name="_Toc325812764"/>
      <w:r>
        <w:rPr>
          <w:rFonts w:hint="eastAsia" w:ascii="仿宋" w:hAnsi="仿宋" w:eastAsia="仿宋" w:cs="仿宋"/>
          <w:sz w:val="32"/>
          <w:szCs w:val="32"/>
        </w:rPr>
        <w:t>东安县历来高度重视油茶产业发展，先后制定了《关于加快全县油茶产业发展的意见》、《东安县茶油产业发展“十三·五”规划》、《东安县茶油产业发展“十四·五”规划》、《东安县茶油产业发展规划(2022-2030年)》并积极开展新技术培训（202</w:t>
      </w:r>
      <w:r>
        <w:rPr>
          <w:rFonts w:hint="eastAsia" w:ascii="仿宋" w:hAnsi="仿宋" w:cs="仿宋"/>
          <w:sz w:val="32"/>
          <w:szCs w:val="32"/>
          <w:lang w:val="en-US" w:eastAsia="zh-CN"/>
        </w:rPr>
        <w:t>3</w:t>
      </w:r>
      <w:r>
        <w:rPr>
          <w:rFonts w:hint="eastAsia" w:ascii="仿宋" w:hAnsi="仿宋" w:eastAsia="仿宋" w:cs="仿宋"/>
          <w:sz w:val="32"/>
          <w:szCs w:val="32"/>
        </w:rPr>
        <w:t>年举办了</w:t>
      </w:r>
      <w:r>
        <w:rPr>
          <w:rFonts w:hint="eastAsia" w:ascii="仿宋" w:hAnsi="仿宋" w:cs="仿宋"/>
          <w:sz w:val="32"/>
          <w:szCs w:val="32"/>
          <w:lang w:val="en-US" w:eastAsia="zh-CN"/>
        </w:rPr>
        <w:t>四期</w:t>
      </w:r>
      <w:r>
        <w:rPr>
          <w:rFonts w:hint="eastAsia" w:ascii="仿宋" w:hAnsi="仿宋" w:eastAsia="仿宋" w:cs="仿宋"/>
          <w:sz w:val="32"/>
          <w:szCs w:val="32"/>
        </w:rPr>
        <w:t>油茶产业发展技术培育班），通过采取引导林地流转，培植龙头企业和大户，加大资金扶持等措施，有效促进了油茶产业规模化、集约化、合作化和惠民化发展，东安县现有油茶林面积 31.24万亩，根据202</w:t>
      </w:r>
      <w:r>
        <w:rPr>
          <w:rFonts w:hint="eastAsia" w:ascii="仿宋" w:hAnsi="仿宋" w:cs="仿宋"/>
          <w:sz w:val="32"/>
          <w:szCs w:val="32"/>
          <w:lang w:val="en-US" w:eastAsia="zh-CN"/>
        </w:rPr>
        <w:t>3</w:t>
      </w:r>
      <w:r>
        <w:rPr>
          <w:rFonts w:hint="eastAsia" w:ascii="仿宋" w:hAnsi="仿宋" w:eastAsia="仿宋" w:cs="仿宋"/>
          <w:sz w:val="32"/>
          <w:szCs w:val="32"/>
        </w:rPr>
        <w:t>年测产数据分析，全县202</w:t>
      </w:r>
      <w:r>
        <w:rPr>
          <w:rFonts w:hint="eastAsia" w:ascii="仿宋" w:hAnsi="仿宋" w:cs="仿宋"/>
          <w:sz w:val="32"/>
          <w:szCs w:val="32"/>
          <w:lang w:val="en-US" w:eastAsia="zh-CN"/>
        </w:rPr>
        <w:t>3</w:t>
      </w:r>
      <w:r>
        <w:rPr>
          <w:rFonts w:hint="eastAsia" w:ascii="仿宋" w:hAnsi="仿宋" w:eastAsia="仿宋" w:cs="仿宋"/>
          <w:sz w:val="32"/>
          <w:szCs w:val="32"/>
        </w:rPr>
        <w:t>年度油茶果总产量</w:t>
      </w:r>
      <w:r>
        <w:rPr>
          <w:rFonts w:hint="eastAsia" w:ascii="仿宋" w:hAnsi="仿宋" w:cs="仿宋"/>
          <w:sz w:val="32"/>
          <w:szCs w:val="32"/>
          <w:lang w:val="en-US" w:eastAsia="zh-CN"/>
        </w:rPr>
        <w:t>107714.8</w:t>
      </w:r>
      <w:r>
        <w:rPr>
          <w:rFonts w:hint="eastAsia" w:ascii="仿宋" w:hAnsi="仿宋" w:eastAsia="仿宋" w:cs="仿宋"/>
          <w:sz w:val="32"/>
          <w:szCs w:val="32"/>
        </w:rPr>
        <w:t>吨，油茶茶籽总产量</w:t>
      </w:r>
      <w:r>
        <w:rPr>
          <w:rFonts w:hint="eastAsia" w:ascii="仿宋" w:hAnsi="仿宋" w:cs="仿宋"/>
          <w:sz w:val="32"/>
          <w:szCs w:val="32"/>
          <w:lang w:val="en-US" w:eastAsia="zh-CN"/>
        </w:rPr>
        <w:t>26928.7</w:t>
      </w:r>
      <w:r>
        <w:rPr>
          <w:rFonts w:hint="eastAsia" w:ascii="仿宋" w:hAnsi="仿宋" w:eastAsia="仿宋" w:cs="仿宋"/>
          <w:sz w:val="32"/>
          <w:szCs w:val="32"/>
        </w:rPr>
        <w:t>吨，茶油总产量</w:t>
      </w:r>
      <w:r>
        <w:rPr>
          <w:rFonts w:hint="eastAsia" w:ascii="仿宋" w:hAnsi="仿宋" w:cs="仿宋"/>
          <w:sz w:val="32"/>
          <w:szCs w:val="32"/>
          <w:lang w:val="en-US" w:eastAsia="zh-CN"/>
        </w:rPr>
        <w:t>7697.2</w:t>
      </w:r>
      <w:r>
        <w:rPr>
          <w:rFonts w:hint="eastAsia" w:ascii="仿宋" w:hAnsi="仿宋" w:eastAsia="仿宋" w:cs="仿宋"/>
          <w:sz w:val="32"/>
          <w:szCs w:val="32"/>
        </w:rPr>
        <w:t>吨。</w:t>
      </w:r>
    </w:p>
    <w:p>
      <w:pPr>
        <w:pStyle w:val="30"/>
        <w:ind w:firstLine="560"/>
        <w:rPr>
          <w:rFonts w:hint="eastAsia" w:ascii="仿宋" w:hAnsi="仿宋" w:eastAsia="仿宋" w:cs="仿宋"/>
          <w:sz w:val="32"/>
          <w:szCs w:val="32"/>
        </w:rPr>
      </w:pPr>
      <w:r>
        <w:rPr>
          <w:rFonts w:hint="eastAsia" w:ascii="仿宋" w:hAnsi="仿宋" w:eastAsia="仿宋" w:cs="仿宋"/>
          <w:sz w:val="32"/>
          <w:szCs w:val="32"/>
        </w:rPr>
        <w:t>当前国家对油茶产业的发展空前重视，为我县油茶产业发展提供了难得的机遇。省、市下达我县2022～2025年油茶产业发展任务18.16万亩，其中，新造6.2万亩，油茶林低改11.96万亩。结合我县实际情况，重点布局在东芦公路、东冷公路、省道S216、国道G207沿线油茶产业带和以横塘镇、石期市镇、白牙市镇、井头圩镇、端桥铺镇、鹿马桥镇、芦洪市镇、新圩江镇等为中心的油茶产业群，辐射到其他乡镇（场）。</w:t>
      </w:r>
    </w:p>
    <w:p>
      <w:pPr>
        <w:pStyle w:val="30"/>
        <w:ind w:firstLine="560"/>
        <w:rPr>
          <w:rFonts w:hint="eastAsia" w:ascii="仿宋" w:hAnsi="仿宋" w:eastAsia="仿宋" w:cs="仿宋"/>
          <w:sz w:val="32"/>
          <w:szCs w:val="32"/>
        </w:rPr>
      </w:pPr>
      <w:r>
        <w:rPr>
          <w:rFonts w:hint="eastAsia" w:ascii="仿宋" w:hAnsi="仿宋" w:eastAsia="仿宋" w:cs="仿宋"/>
          <w:sz w:val="32"/>
          <w:szCs w:val="32"/>
        </w:rPr>
        <w:t>全县先后以端桥铺镇凉水井村、月塘村、黄土脑村，井头圩镇晓观村，芦洪市镇九龙岩村，鹿马桥镇伍通庙村、马坪村，石期市镇屈家村为核心，新建了8个千亩油茶产业基地；先后在石期市镇、井头圩镇完成3万余亩油茶低产林抚育改造；成立了多家油茶专业合作社，发展合作社+农户模式，初步构建了现代油茶产业发展的基本模式；2022年，引进了现代农业集团农丰油粮科技开发有限公司进行油茶产品深加工。为进一步发展油茶产业创造了有利条件。</w:t>
      </w:r>
    </w:p>
    <w:p>
      <w:pPr>
        <w:pStyle w:val="30"/>
        <w:spacing w:line="600" w:lineRule="exact"/>
        <w:ind w:firstLine="0" w:firstLineChars="0"/>
        <w:rPr>
          <w:rFonts w:hint="eastAsia" w:ascii="仿宋" w:hAnsi="仿宋" w:eastAsia="仿宋" w:cs="仿宋"/>
          <w:b/>
          <w:bCs/>
          <w:kern w:val="0"/>
          <w:sz w:val="32"/>
          <w:szCs w:val="32"/>
        </w:rPr>
      </w:pPr>
      <w:r>
        <w:rPr>
          <w:rFonts w:hint="eastAsia" w:ascii="仿宋" w:hAnsi="仿宋" w:eastAsia="仿宋" w:cs="仿宋"/>
          <w:b/>
          <w:bCs/>
          <w:kern w:val="0"/>
          <w:sz w:val="32"/>
          <w:szCs w:val="32"/>
        </w:rPr>
        <w:t>1.3项目实施主体基本情况</w:t>
      </w:r>
      <w:bookmarkEnd w:id="88"/>
      <w:bookmarkEnd w:id="89"/>
      <w:bookmarkEnd w:id="90"/>
      <w:bookmarkEnd w:id="91"/>
      <w:bookmarkEnd w:id="92"/>
      <w:bookmarkStart w:id="93" w:name="_Toc325815066"/>
      <w:bookmarkStart w:id="94" w:name="_Toc325812495"/>
      <w:bookmarkStart w:id="95" w:name="_Toc325813077"/>
      <w:bookmarkStart w:id="96" w:name="_Toc325815181"/>
      <w:bookmarkStart w:id="97" w:name="_Toc325812765"/>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1.3.1 项目实施主体概况</w:t>
      </w:r>
      <w:bookmarkEnd w:id="93"/>
      <w:bookmarkEnd w:id="94"/>
      <w:bookmarkEnd w:id="95"/>
      <w:bookmarkEnd w:id="96"/>
      <w:bookmarkEnd w:id="97"/>
    </w:p>
    <w:p>
      <w:pPr>
        <w:pStyle w:val="30"/>
        <w:ind w:firstLine="560"/>
        <w:rPr>
          <w:rFonts w:hint="eastAsia" w:ascii="仿宋" w:hAnsi="仿宋" w:eastAsia="仿宋" w:cs="仿宋"/>
          <w:sz w:val="32"/>
          <w:szCs w:val="32"/>
        </w:rPr>
      </w:pPr>
      <w:r>
        <w:rPr>
          <w:rFonts w:hint="eastAsia" w:ascii="仿宋" w:hAnsi="仿宋" w:eastAsia="仿宋" w:cs="仿宋"/>
          <w:color w:val="auto"/>
          <w:sz w:val="32"/>
          <w:szCs w:val="32"/>
        </w:rPr>
        <w:t>项目实施主体是油茶林承包大户</w:t>
      </w:r>
      <w:r>
        <w:rPr>
          <w:rFonts w:hint="eastAsia" w:ascii="仿宋" w:hAnsi="仿宋" w:eastAsia="仿宋" w:cs="仿宋"/>
          <w:sz w:val="32"/>
          <w:szCs w:val="32"/>
        </w:rPr>
        <w:t>。项目建设单位是东安县</w:t>
      </w:r>
      <w:r>
        <w:rPr>
          <w:rFonts w:hint="eastAsia" w:ascii="仿宋" w:hAnsi="仿宋" w:cs="仿宋"/>
          <w:sz w:val="32"/>
          <w:szCs w:val="32"/>
          <w:lang w:val="en-US" w:eastAsia="zh-CN"/>
        </w:rPr>
        <w:t>营林造林工作管理站</w:t>
      </w:r>
      <w:r>
        <w:rPr>
          <w:rFonts w:hint="eastAsia" w:ascii="仿宋" w:hAnsi="仿宋" w:eastAsia="仿宋" w:cs="仿宋"/>
          <w:sz w:val="32"/>
          <w:szCs w:val="32"/>
        </w:rPr>
        <w:t>。</w:t>
      </w:r>
      <w:r>
        <w:rPr>
          <w:rFonts w:hint="eastAsia" w:ascii="仿宋" w:hAnsi="仿宋" w:cs="仿宋"/>
          <w:sz w:val="32"/>
          <w:szCs w:val="32"/>
          <w:lang w:val="en-US" w:eastAsia="zh-CN"/>
        </w:rPr>
        <w:t>营林造林工作管理站</w:t>
      </w:r>
      <w:r>
        <w:rPr>
          <w:rFonts w:hint="eastAsia" w:ascii="仿宋" w:hAnsi="仿宋" w:eastAsia="仿宋" w:cs="仿宋"/>
          <w:sz w:val="32"/>
          <w:szCs w:val="32"/>
        </w:rPr>
        <w:t>前身是东安县林业技术推广中心，创建于2000年10月，属县级事业单位，注册资金15万元，法人代表是徐剑辉。该中心主营林业科学技术培训与推广、林业重点工程建设、毛竹丰产林示范基地建设、油茶林种植、园林绿化、花卉苗木的培育、林业有偿服务等业务。中心现有在职人员15人，平均年龄34岁，其中林业高级工程师2人，林业工程师7人，林业助理工程师3人，还有3人为专职从事各类林业经营业务。</w:t>
      </w:r>
    </w:p>
    <w:p>
      <w:pPr>
        <w:pStyle w:val="30"/>
        <w:ind w:firstLine="560"/>
        <w:rPr>
          <w:rFonts w:hint="eastAsia" w:ascii="仿宋" w:hAnsi="仿宋" w:eastAsia="仿宋" w:cs="仿宋"/>
          <w:sz w:val="32"/>
          <w:szCs w:val="32"/>
        </w:rPr>
      </w:pPr>
      <w:r>
        <w:rPr>
          <w:rFonts w:hint="eastAsia" w:ascii="仿宋" w:hAnsi="仿宋" w:eastAsia="仿宋" w:cs="仿宋"/>
          <w:sz w:val="32"/>
          <w:szCs w:val="32"/>
        </w:rPr>
        <w:t>东安县林业技术推广中心从2005年开始，便在湖南省林业科学院的指导下，在县七里坪农业生态示范园种植油茶新品种（湘林系列）100余亩，在大庙口南溪育苗基地培育油茶容器苗600余万株，指导完成油茶丰产林造林2.39万亩，完成油茶低改11.5万亩，积累了丰富的油茶造林、油茶低改技术经验。</w:t>
      </w:r>
    </w:p>
    <w:p>
      <w:pPr>
        <w:pStyle w:val="30"/>
        <w:ind w:firstLine="560"/>
        <w:rPr>
          <w:rFonts w:hint="eastAsia" w:ascii="仿宋" w:hAnsi="仿宋" w:eastAsia="仿宋" w:cs="仿宋"/>
          <w:sz w:val="32"/>
          <w:szCs w:val="32"/>
        </w:rPr>
      </w:pPr>
      <w:r>
        <w:rPr>
          <w:rFonts w:hint="eastAsia" w:ascii="仿宋" w:hAnsi="仿宋" w:eastAsia="仿宋" w:cs="仿宋"/>
          <w:sz w:val="32"/>
          <w:szCs w:val="32"/>
        </w:rPr>
        <w:t>东安县</w:t>
      </w:r>
      <w:r>
        <w:rPr>
          <w:rFonts w:hint="eastAsia" w:ascii="仿宋" w:hAnsi="仿宋" w:cs="仿宋"/>
          <w:sz w:val="32"/>
          <w:szCs w:val="32"/>
          <w:lang w:val="en-US" w:eastAsia="zh-CN"/>
        </w:rPr>
        <w:t>营林造林工作管理站</w:t>
      </w:r>
      <w:r>
        <w:rPr>
          <w:rFonts w:hint="eastAsia" w:ascii="仿宋" w:hAnsi="仿宋" w:eastAsia="仿宋" w:cs="仿宋"/>
          <w:sz w:val="32"/>
          <w:szCs w:val="32"/>
        </w:rPr>
        <w:t>走产学研结合道路，拥有一支多年从事油茶新品种研究和油茶丰产栽培技术研究的专们队伍，以湖南省林业科学院为技术支撑单位，采取产、学、研相结合的运作模式，专门从事油茶丰产栽培工作。成立了专家课题组，实行分工负责制。同时聘请湖南省林业科学院油茶专家陈永忠教授为技术顾问，负责优良品种配置及栽培指导，确保基地建设达到预期目的。另外，中心将进一步内强管理，外树形象，内强素质，增强竞争力，为东安县油茶产业发展做出更大的贡献。</w:t>
      </w:r>
      <w:bookmarkStart w:id="98" w:name="_Toc325812766"/>
      <w:bookmarkStart w:id="99" w:name="_Toc325815182"/>
      <w:bookmarkStart w:id="100" w:name="_Toc325813078"/>
      <w:bookmarkStart w:id="101" w:name="_Toc325815067"/>
      <w:bookmarkStart w:id="102" w:name="_Toc325812496"/>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1.3.2项目建设主体资产及财务状况</w:t>
      </w:r>
      <w:bookmarkEnd w:id="98"/>
      <w:bookmarkEnd w:id="99"/>
      <w:bookmarkEnd w:id="100"/>
      <w:bookmarkEnd w:id="101"/>
      <w:bookmarkEnd w:id="102"/>
    </w:p>
    <w:p>
      <w:pPr>
        <w:pStyle w:val="30"/>
        <w:ind w:firstLine="560"/>
        <w:rPr>
          <w:rFonts w:hint="eastAsia" w:ascii="仿宋" w:hAnsi="仿宋" w:eastAsia="仿宋" w:cs="仿宋"/>
          <w:sz w:val="32"/>
          <w:szCs w:val="32"/>
        </w:rPr>
      </w:pPr>
      <w:r>
        <w:rPr>
          <w:rFonts w:hint="eastAsia" w:ascii="仿宋" w:hAnsi="仿宋" w:eastAsia="仿宋" w:cs="仿宋"/>
          <w:sz w:val="32"/>
          <w:szCs w:val="32"/>
        </w:rPr>
        <w:t>东安县</w:t>
      </w:r>
      <w:r>
        <w:rPr>
          <w:rFonts w:hint="eastAsia" w:ascii="仿宋" w:hAnsi="仿宋" w:cs="仿宋"/>
          <w:sz w:val="32"/>
          <w:szCs w:val="32"/>
          <w:lang w:val="en-US" w:eastAsia="zh-CN"/>
        </w:rPr>
        <w:t>营林造林工作管理站</w:t>
      </w:r>
      <w:r>
        <w:rPr>
          <w:rFonts w:hint="eastAsia" w:ascii="仿宋" w:hAnsi="仿宋" w:eastAsia="仿宋" w:cs="仿宋"/>
          <w:sz w:val="32"/>
          <w:szCs w:val="32"/>
        </w:rPr>
        <w:t>是县事业单位，同时又是县林业局的下属单位，属财政全额拨款单位。为保证本项目建设质量，东安县</w:t>
      </w:r>
      <w:r>
        <w:rPr>
          <w:rFonts w:hint="eastAsia" w:ascii="仿宋" w:hAnsi="仿宋" w:cs="仿宋"/>
          <w:sz w:val="32"/>
          <w:szCs w:val="32"/>
          <w:lang w:val="en-US" w:eastAsia="zh-CN"/>
        </w:rPr>
        <w:t>营林造林工作管理站</w:t>
      </w:r>
      <w:r>
        <w:rPr>
          <w:rFonts w:hint="eastAsia" w:ascii="仿宋" w:hAnsi="仿宋" w:eastAsia="仿宋" w:cs="仿宋"/>
          <w:sz w:val="32"/>
          <w:szCs w:val="32"/>
        </w:rPr>
        <w:t>分别与油茶林所有者达成协议，由东安县</w:t>
      </w:r>
      <w:r>
        <w:rPr>
          <w:rFonts w:hint="eastAsia" w:ascii="仿宋" w:hAnsi="仿宋" w:cs="仿宋"/>
          <w:sz w:val="32"/>
          <w:szCs w:val="32"/>
          <w:lang w:val="en-US" w:eastAsia="zh-CN"/>
        </w:rPr>
        <w:t>营林造林工作管理站</w:t>
      </w:r>
      <w:r>
        <w:rPr>
          <w:rFonts w:hint="eastAsia" w:ascii="仿宋" w:hAnsi="仿宋" w:eastAsia="仿宋" w:cs="仿宋"/>
          <w:sz w:val="32"/>
          <w:szCs w:val="32"/>
        </w:rPr>
        <w:t>负责全县202</w:t>
      </w:r>
      <w:r>
        <w:rPr>
          <w:rFonts w:hint="eastAsia" w:ascii="仿宋" w:hAnsi="仿宋" w:cs="仿宋"/>
          <w:sz w:val="32"/>
          <w:szCs w:val="32"/>
          <w:lang w:val="en-US" w:eastAsia="zh-CN"/>
        </w:rPr>
        <w:t>4</w:t>
      </w:r>
      <w:r>
        <w:rPr>
          <w:rFonts w:hint="eastAsia" w:ascii="仿宋" w:hAnsi="仿宋" w:eastAsia="仿宋" w:cs="仿宋"/>
          <w:sz w:val="32"/>
          <w:szCs w:val="32"/>
        </w:rPr>
        <w:t>年中央财政油茶低产林改造项目建设，保证项目建设自筹资金足额到位，确保项目建设进度和质量。</w:t>
      </w:r>
      <w:bookmarkStart w:id="103" w:name="_Toc325815068"/>
      <w:bookmarkStart w:id="104" w:name="_Toc325813079"/>
      <w:bookmarkStart w:id="105" w:name="_Toc325812767"/>
      <w:bookmarkStart w:id="106" w:name="_Toc325812497"/>
      <w:bookmarkStart w:id="107" w:name="_Toc325815183"/>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1.3.3科技支撑单位</w:t>
      </w:r>
      <w:bookmarkEnd w:id="103"/>
      <w:bookmarkEnd w:id="104"/>
      <w:bookmarkEnd w:id="105"/>
      <w:bookmarkEnd w:id="106"/>
      <w:bookmarkEnd w:id="107"/>
    </w:p>
    <w:p>
      <w:pPr>
        <w:pStyle w:val="30"/>
        <w:spacing w:line="600" w:lineRule="exact"/>
        <w:ind w:firstLine="560"/>
        <w:rPr>
          <w:rFonts w:hint="eastAsia" w:ascii="仿宋" w:hAnsi="仿宋" w:eastAsia="仿宋" w:cs="仿宋"/>
          <w:sz w:val="32"/>
          <w:szCs w:val="32"/>
        </w:rPr>
      </w:pPr>
      <w:r>
        <w:rPr>
          <w:rFonts w:hint="eastAsia" w:ascii="仿宋" w:hAnsi="仿宋" w:eastAsia="仿宋" w:cs="仿宋"/>
          <w:sz w:val="32"/>
          <w:szCs w:val="32"/>
        </w:rPr>
        <w:t>湖南省林业科学院是一个林业学科齐全、技术力量雄厚、测试手段先进的公益类综合性研究机构。该院长期致力于油茶科研，服务于基层油茶工作实践，从20世纪60年代中后期开始就广泛开展了油茶良种选育工作，先后完成科研成果18个，其中获国家科技进步三等奖1个，省部级二、三等奖10多个，是较早开展油茶优良无性系选育的单位之一，完成的成果“油茶优良无性系选育及基授粉生物学特性”1991年获湖南省科技进步二等奖，1994年被列为国家重点推广项目，大大地促进了油茶优良无性系研究的深入开展与推广应用。主持完成的成果“油茶优良杂交组合、家系和无性系选育及其群体产量性状的研究”2003年通过国家林业局组织的成果鉴定，成果居国际同类研究领先水平，2004年获湖南省科技进步二等奖。科技支撑单位的科研实力为项目的顺利实施提供了技术上的保证。</w:t>
      </w:r>
      <w:bookmarkStart w:id="108" w:name="_Toc325815184"/>
      <w:bookmarkStart w:id="109" w:name="_Toc325813080"/>
      <w:bookmarkStart w:id="110" w:name="_Toc325812768"/>
      <w:bookmarkStart w:id="111" w:name="_Toc325815069"/>
    </w:p>
    <w:p>
      <w:pPr>
        <w:pStyle w:val="30"/>
        <w:spacing w:line="600" w:lineRule="exact"/>
        <w:ind w:firstLine="560"/>
        <w:rPr>
          <w:rFonts w:hint="eastAsia" w:ascii="仿宋" w:hAnsi="仿宋" w:eastAsia="仿宋" w:cs="仿宋"/>
          <w:sz w:val="32"/>
          <w:szCs w:val="32"/>
        </w:rPr>
      </w:pPr>
    </w:p>
    <w:p>
      <w:pPr>
        <w:spacing w:line="600" w:lineRule="exact"/>
        <w:ind w:firstLine="617" w:firstLineChars="192"/>
        <w:jc w:val="center"/>
        <w:rPr>
          <w:rFonts w:hint="eastAsia" w:ascii="仿宋" w:hAnsi="仿宋" w:eastAsia="仿宋" w:cs="仿宋"/>
          <w:b/>
          <w:bCs/>
          <w:kern w:val="44"/>
          <w:sz w:val="32"/>
          <w:szCs w:val="32"/>
        </w:rPr>
      </w:pPr>
      <w:r>
        <w:rPr>
          <w:rFonts w:hint="eastAsia" w:ascii="仿宋" w:hAnsi="仿宋" w:eastAsia="仿宋" w:cs="仿宋"/>
          <w:b/>
          <w:bCs/>
          <w:kern w:val="44"/>
          <w:sz w:val="32"/>
          <w:szCs w:val="32"/>
        </w:rPr>
        <w:t>第二章 项目建设原则和编制依据</w:t>
      </w:r>
      <w:bookmarkEnd w:id="108"/>
      <w:bookmarkEnd w:id="109"/>
      <w:bookmarkEnd w:id="110"/>
      <w:bookmarkEnd w:id="111"/>
      <w:bookmarkStart w:id="112" w:name="_Toc325812770"/>
      <w:bookmarkStart w:id="113" w:name="_Toc325812499"/>
      <w:bookmarkStart w:id="114" w:name="_Toc325815071"/>
      <w:bookmarkStart w:id="115" w:name="_Toc325813082"/>
      <w:bookmarkStart w:id="116" w:name="_Toc325815186"/>
    </w:p>
    <w:p>
      <w:pPr>
        <w:pStyle w:val="30"/>
        <w:spacing w:line="600" w:lineRule="exact"/>
        <w:ind w:firstLine="560"/>
        <w:rPr>
          <w:rFonts w:hint="eastAsia" w:ascii="仿宋" w:hAnsi="仿宋" w:eastAsia="仿宋" w:cs="仿宋"/>
          <w:sz w:val="32"/>
          <w:szCs w:val="32"/>
        </w:rPr>
      </w:pPr>
    </w:p>
    <w:p>
      <w:pPr>
        <w:pStyle w:val="30"/>
        <w:spacing w:line="600" w:lineRule="exact"/>
        <w:ind w:firstLine="0" w:firstLineChars="0"/>
        <w:rPr>
          <w:rFonts w:hint="eastAsia" w:ascii="仿宋" w:hAnsi="仿宋" w:eastAsia="仿宋" w:cs="仿宋"/>
          <w:b/>
          <w:bCs/>
          <w:kern w:val="0"/>
          <w:sz w:val="32"/>
          <w:szCs w:val="32"/>
        </w:rPr>
      </w:pPr>
      <w:r>
        <w:rPr>
          <w:rFonts w:hint="eastAsia" w:ascii="仿宋" w:hAnsi="仿宋" w:eastAsia="仿宋" w:cs="仿宋"/>
          <w:b/>
          <w:bCs/>
          <w:kern w:val="0"/>
          <w:sz w:val="32"/>
          <w:szCs w:val="32"/>
        </w:rPr>
        <w:t>2.1基本原则</w:t>
      </w:r>
      <w:bookmarkEnd w:id="112"/>
      <w:bookmarkEnd w:id="113"/>
      <w:bookmarkEnd w:id="114"/>
      <w:bookmarkEnd w:id="115"/>
      <w:bookmarkEnd w:id="116"/>
    </w:p>
    <w:p>
      <w:pPr>
        <w:pStyle w:val="30"/>
        <w:ind w:firstLine="560"/>
        <w:rPr>
          <w:rFonts w:hint="eastAsia" w:ascii="仿宋" w:hAnsi="仿宋" w:eastAsia="仿宋" w:cs="仿宋"/>
          <w:sz w:val="32"/>
          <w:szCs w:val="32"/>
        </w:rPr>
      </w:pPr>
      <w:r>
        <w:rPr>
          <w:rFonts w:hint="eastAsia" w:ascii="仿宋" w:hAnsi="仿宋" w:eastAsia="仿宋" w:cs="仿宋"/>
          <w:sz w:val="32"/>
          <w:szCs w:val="32"/>
        </w:rPr>
        <w:t>（1）坚持油茶种苗良种化原则。使用良种苗木造林，是确保油茶高产稳产的前提，油茶造林苗木良种使用率应达到100%，要采用经过国家相关部门鉴定以及在当地表现良好的油茶品种。</w:t>
      </w:r>
    </w:p>
    <w:p>
      <w:pPr>
        <w:pStyle w:val="30"/>
        <w:ind w:firstLine="560"/>
        <w:rPr>
          <w:rFonts w:hint="eastAsia" w:ascii="仿宋" w:hAnsi="仿宋" w:eastAsia="仿宋" w:cs="仿宋"/>
          <w:sz w:val="32"/>
          <w:szCs w:val="32"/>
        </w:rPr>
      </w:pPr>
      <w:r>
        <w:rPr>
          <w:rFonts w:hint="eastAsia" w:ascii="仿宋" w:hAnsi="仿宋" w:eastAsia="仿宋" w:cs="仿宋"/>
          <w:sz w:val="32"/>
          <w:szCs w:val="32"/>
        </w:rPr>
        <w:t>（2）坚持基地建设规模化原则。走集约化经营的道路，造林地的选择应集中连片形成规模，现有油茶林的租赁、收购应尽可能地靠近油茶新造林地，使之产生规模效应，便于集约管理，降低经营成本，优化配置生产要素，形成经济规模，产生更好的效益。</w:t>
      </w:r>
    </w:p>
    <w:p>
      <w:pPr>
        <w:pStyle w:val="30"/>
        <w:ind w:firstLine="560"/>
        <w:rPr>
          <w:rFonts w:hint="eastAsia" w:ascii="仿宋" w:hAnsi="仿宋" w:eastAsia="仿宋" w:cs="仿宋"/>
          <w:sz w:val="32"/>
          <w:szCs w:val="32"/>
        </w:rPr>
      </w:pPr>
      <w:r>
        <w:rPr>
          <w:rFonts w:hint="eastAsia" w:ascii="仿宋" w:hAnsi="仿宋" w:eastAsia="仿宋" w:cs="仿宋"/>
          <w:sz w:val="32"/>
          <w:szCs w:val="32"/>
        </w:rPr>
        <w:t>（3）坚持科技兴“油”（茶）的原则。以油茶科研部门为依托，大力引进油茶林建设的新技术、新成果，努力提高油茶林基地建设的科技含量，加强技术创新，制定统一标准，夯实竞争能力，加速产品向国际接轨。</w:t>
      </w:r>
    </w:p>
    <w:p>
      <w:pPr>
        <w:pStyle w:val="30"/>
        <w:ind w:firstLine="560"/>
        <w:rPr>
          <w:rFonts w:hint="eastAsia" w:ascii="仿宋" w:hAnsi="仿宋" w:eastAsia="仿宋" w:cs="仿宋"/>
          <w:sz w:val="32"/>
          <w:szCs w:val="32"/>
        </w:rPr>
      </w:pPr>
      <w:r>
        <w:rPr>
          <w:rFonts w:hint="eastAsia" w:ascii="仿宋" w:hAnsi="仿宋" w:eastAsia="仿宋" w:cs="仿宋"/>
          <w:sz w:val="32"/>
          <w:szCs w:val="32"/>
        </w:rPr>
        <w:t>（4）坚持以公司（造林实体）的资金、技术和经营管理为依托，通过“公司+油茶合作社+基地+农户”的经营模式，促进公司与广大农户结成利益共同体，使项目建设和经营管理纳入到产业化经营的轨道。</w:t>
      </w:r>
      <w:bookmarkStart w:id="117" w:name="_Toc325812771"/>
      <w:bookmarkStart w:id="118" w:name="_Toc325815072"/>
      <w:bookmarkStart w:id="119" w:name="_Toc325809552"/>
      <w:bookmarkStart w:id="120" w:name="_Toc325809775"/>
      <w:bookmarkStart w:id="121" w:name="_Toc145643707"/>
      <w:bookmarkStart w:id="122" w:name="_Toc325815187"/>
      <w:bookmarkStart w:id="123" w:name="_Toc325810222"/>
      <w:bookmarkStart w:id="124" w:name="_Toc268864362"/>
      <w:bookmarkStart w:id="125" w:name="_Toc325813083"/>
      <w:bookmarkStart w:id="126" w:name="_Toc145725860"/>
      <w:bookmarkStart w:id="127" w:name="_Toc325812500"/>
    </w:p>
    <w:p>
      <w:pPr>
        <w:pStyle w:val="30"/>
        <w:spacing w:line="600" w:lineRule="exact"/>
        <w:ind w:firstLine="0" w:firstLineChars="0"/>
        <w:rPr>
          <w:rFonts w:hint="eastAsia" w:ascii="仿宋" w:hAnsi="仿宋" w:eastAsia="仿宋" w:cs="仿宋"/>
          <w:b/>
          <w:bCs/>
          <w:kern w:val="0"/>
          <w:sz w:val="32"/>
          <w:szCs w:val="32"/>
        </w:rPr>
      </w:pPr>
      <w:r>
        <w:rPr>
          <w:rFonts w:hint="eastAsia" w:ascii="仿宋" w:hAnsi="仿宋" w:eastAsia="仿宋" w:cs="仿宋"/>
          <w:b/>
          <w:bCs/>
          <w:kern w:val="0"/>
          <w:sz w:val="32"/>
          <w:szCs w:val="32"/>
        </w:rPr>
        <w:t>2.2编制依据</w:t>
      </w:r>
      <w:bookmarkEnd w:id="117"/>
      <w:bookmarkEnd w:id="118"/>
      <w:bookmarkEnd w:id="119"/>
      <w:bookmarkEnd w:id="120"/>
      <w:bookmarkEnd w:id="121"/>
      <w:bookmarkEnd w:id="122"/>
      <w:bookmarkEnd w:id="123"/>
      <w:bookmarkEnd w:id="124"/>
      <w:bookmarkEnd w:id="125"/>
      <w:bookmarkEnd w:id="126"/>
      <w:bookmarkEnd w:id="127"/>
    </w:p>
    <w:p>
      <w:pPr>
        <w:pStyle w:val="30"/>
        <w:ind w:firstLine="560"/>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eastAsia="仿宋" w:cs="仿宋"/>
          <w:sz w:val="32"/>
          <w:szCs w:val="32"/>
          <w:lang w:val="en-US" w:eastAsia="zh-CN"/>
        </w:rPr>
        <w:t>全国重要生态系统保护和修复重大工程总体规划（2021-2035年）</w:t>
      </w:r>
      <w:r>
        <w:rPr>
          <w:rFonts w:hint="eastAsia" w:ascii="仿宋" w:hAnsi="仿宋" w:eastAsia="仿宋" w:cs="仿宋"/>
          <w:sz w:val="32"/>
          <w:szCs w:val="32"/>
        </w:rPr>
        <w:t>》（</w:t>
      </w:r>
      <w:r>
        <w:rPr>
          <w:rFonts w:hint="eastAsia" w:ascii="仿宋" w:hAnsi="仿宋" w:eastAsia="仿宋" w:cs="仿宋"/>
          <w:sz w:val="32"/>
          <w:szCs w:val="32"/>
          <w:lang w:val="en-US" w:eastAsia="zh-CN"/>
        </w:rPr>
        <w:t>国家发展和改革委员会和自然资源部2020年6月3日</w:t>
      </w:r>
      <w:r>
        <w:rPr>
          <w:rFonts w:hint="eastAsia" w:ascii="仿宋" w:hAnsi="仿宋" w:eastAsia="仿宋" w:cs="仿宋"/>
          <w:sz w:val="32"/>
          <w:szCs w:val="32"/>
        </w:rPr>
        <w:t>）；</w:t>
      </w:r>
    </w:p>
    <w:p>
      <w:pPr>
        <w:pStyle w:val="30"/>
        <w:ind w:firstLine="560"/>
        <w:rPr>
          <w:rFonts w:hint="eastAsia" w:ascii="仿宋" w:hAnsi="仿宋" w:eastAsia="仿宋" w:cs="仿宋"/>
          <w:sz w:val="32"/>
          <w:szCs w:val="32"/>
        </w:rPr>
      </w:pPr>
      <w:r>
        <w:rPr>
          <w:rFonts w:hint="eastAsia" w:ascii="仿宋" w:hAnsi="仿宋" w:eastAsia="仿宋" w:cs="仿宋"/>
          <w:sz w:val="32"/>
          <w:szCs w:val="32"/>
        </w:rPr>
        <w:t>（2）《</w:t>
      </w:r>
      <w:r>
        <w:rPr>
          <w:rFonts w:hint="eastAsia" w:ascii="仿宋" w:hAnsi="仿宋" w:eastAsia="仿宋" w:cs="仿宋"/>
          <w:sz w:val="32"/>
          <w:szCs w:val="32"/>
          <w:lang w:val="en-US" w:eastAsia="zh-CN"/>
        </w:rPr>
        <w:t>湖南省林业局</w:t>
      </w:r>
      <w:r>
        <w:rPr>
          <w:rFonts w:hint="eastAsia" w:ascii="仿宋" w:hAnsi="仿宋" w:cs="仿宋"/>
          <w:sz w:val="32"/>
          <w:szCs w:val="32"/>
          <w:lang w:val="en-US" w:eastAsia="zh-CN"/>
        </w:rPr>
        <w:t>办公室</w:t>
      </w:r>
      <w:r>
        <w:rPr>
          <w:rFonts w:hint="eastAsia" w:ascii="仿宋" w:hAnsi="仿宋" w:eastAsia="仿宋" w:cs="仿宋"/>
          <w:sz w:val="32"/>
          <w:szCs w:val="32"/>
          <w:lang w:val="en-US" w:eastAsia="zh-CN"/>
        </w:rPr>
        <w:t>关于</w:t>
      </w:r>
      <w:r>
        <w:rPr>
          <w:rFonts w:hint="eastAsia" w:ascii="仿宋" w:hAnsi="仿宋" w:cs="仿宋"/>
          <w:sz w:val="32"/>
          <w:szCs w:val="32"/>
          <w:lang w:val="en-US" w:eastAsia="zh-CN"/>
        </w:rPr>
        <w:t>做好</w:t>
      </w:r>
      <w:r>
        <w:rPr>
          <w:rFonts w:hint="eastAsia" w:ascii="仿宋" w:hAnsi="仿宋" w:eastAsia="仿宋" w:cs="仿宋"/>
          <w:sz w:val="32"/>
          <w:szCs w:val="32"/>
          <w:lang w:val="en-US" w:eastAsia="zh-CN"/>
        </w:rPr>
        <w:t>2023年</w:t>
      </w:r>
      <w:r>
        <w:rPr>
          <w:rFonts w:hint="eastAsia" w:ascii="仿宋" w:hAnsi="仿宋" w:cs="仿宋"/>
          <w:sz w:val="32"/>
          <w:szCs w:val="32"/>
          <w:lang w:val="en-US" w:eastAsia="zh-CN"/>
        </w:rPr>
        <w:t>第二批和2024年提前批中央林业草原改革发展资金油茶项目管理和实施工作</w:t>
      </w:r>
      <w:r>
        <w:rPr>
          <w:rFonts w:hint="eastAsia" w:ascii="仿宋" w:hAnsi="仿宋" w:eastAsia="仿宋" w:cs="仿宋"/>
          <w:sz w:val="32"/>
          <w:szCs w:val="32"/>
          <w:lang w:val="en-US" w:eastAsia="zh-CN"/>
        </w:rPr>
        <w:t>的通知</w:t>
      </w:r>
      <w:r>
        <w:rPr>
          <w:rFonts w:hint="eastAsia" w:ascii="仿宋" w:hAnsi="仿宋" w:eastAsia="仿宋" w:cs="仿宋"/>
          <w:sz w:val="32"/>
          <w:szCs w:val="32"/>
        </w:rPr>
        <w:t>》（</w:t>
      </w:r>
      <w:r>
        <w:rPr>
          <w:rFonts w:hint="eastAsia" w:ascii="仿宋" w:hAnsi="仿宋" w:eastAsia="仿宋" w:cs="仿宋"/>
          <w:sz w:val="32"/>
          <w:szCs w:val="32"/>
          <w:lang w:val="en-US" w:eastAsia="zh-CN"/>
        </w:rPr>
        <w:t>湖南省林业局</w:t>
      </w:r>
      <w:r>
        <w:rPr>
          <w:rFonts w:hint="eastAsia" w:ascii="仿宋" w:hAnsi="仿宋" w:eastAsia="仿宋" w:cs="仿宋"/>
          <w:sz w:val="32"/>
          <w:szCs w:val="32"/>
        </w:rPr>
        <w:t>）；</w:t>
      </w:r>
    </w:p>
    <w:p>
      <w:pPr>
        <w:pStyle w:val="30"/>
        <w:ind w:firstLine="560"/>
        <w:rPr>
          <w:rFonts w:hint="eastAsia" w:ascii="仿宋" w:hAnsi="仿宋" w:eastAsia="仿宋" w:cs="仿宋"/>
          <w:sz w:val="32"/>
          <w:szCs w:val="32"/>
        </w:rPr>
      </w:pPr>
      <w:r>
        <w:rPr>
          <w:rFonts w:hint="eastAsia" w:ascii="仿宋" w:hAnsi="仿宋" w:eastAsia="仿宋" w:cs="仿宋"/>
          <w:sz w:val="32"/>
          <w:szCs w:val="32"/>
        </w:rPr>
        <w:t>（3）《</w:t>
      </w:r>
      <w:r>
        <w:rPr>
          <w:rFonts w:hint="eastAsia" w:ascii="仿宋" w:hAnsi="仿宋" w:eastAsia="仿宋" w:cs="仿宋"/>
          <w:sz w:val="32"/>
          <w:szCs w:val="32"/>
          <w:lang w:val="en-US" w:eastAsia="zh-CN"/>
        </w:rPr>
        <w:t>国务院办公厅关于加快木本油料产业发展的意见</w:t>
      </w:r>
      <w:r>
        <w:rPr>
          <w:rFonts w:hint="eastAsia" w:ascii="仿宋" w:hAnsi="仿宋" w:eastAsia="仿宋" w:cs="仿宋"/>
          <w:sz w:val="32"/>
          <w:szCs w:val="32"/>
        </w:rPr>
        <w:t>》（国办发[20</w:t>
      </w:r>
      <w:r>
        <w:rPr>
          <w:rFonts w:hint="eastAsia" w:ascii="仿宋" w:hAnsi="仿宋" w:eastAsia="仿宋" w:cs="仿宋"/>
          <w:sz w:val="32"/>
          <w:szCs w:val="32"/>
          <w:lang w:val="en-US" w:eastAsia="zh-CN"/>
        </w:rPr>
        <w:t>14</w:t>
      </w:r>
      <w:r>
        <w:rPr>
          <w:rFonts w:hint="eastAsia" w:ascii="仿宋" w:hAnsi="仿宋" w:eastAsia="仿宋" w:cs="仿宋"/>
          <w:sz w:val="32"/>
          <w:szCs w:val="32"/>
        </w:rPr>
        <w:t>]</w:t>
      </w:r>
      <w:r>
        <w:rPr>
          <w:rFonts w:hint="eastAsia" w:ascii="仿宋" w:hAnsi="仿宋" w:eastAsia="仿宋" w:cs="仿宋"/>
          <w:sz w:val="32"/>
          <w:szCs w:val="32"/>
          <w:lang w:val="en-US" w:eastAsia="zh-CN"/>
        </w:rPr>
        <w:t>68</w:t>
      </w:r>
      <w:r>
        <w:rPr>
          <w:rFonts w:hint="eastAsia" w:ascii="仿宋" w:hAnsi="仿宋" w:eastAsia="仿宋" w:cs="仿宋"/>
          <w:sz w:val="32"/>
          <w:szCs w:val="32"/>
        </w:rPr>
        <w:t>号）；</w:t>
      </w:r>
    </w:p>
    <w:p>
      <w:pPr>
        <w:pStyle w:val="30"/>
        <w:ind w:firstLine="560"/>
        <w:rPr>
          <w:rFonts w:hint="eastAsia" w:ascii="仿宋" w:hAnsi="仿宋" w:eastAsia="仿宋" w:cs="仿宋"/>
          <w:sz w:val="32"/>
          <w:szCs w:val="32"/>
        </w:rPr>
      </w:pPr>
      <w:r>
        <w:rPr>
          <w:rFonts w:hint="eastAsia" w:ascii="仿宋" w:hAnsi="仿宋" w:eastAsia="仿宋" w:cs="仿宋"/>
          <w:sz w:val="32"/>
          <w:szCs w:val="32"/>
        </w:rPr>
        <w:t>（4）《国家林业局关于</w:t>
      </w:r>
      <w:r>
        <w:rPr>
          <w:rFonts w:hint="eastAsia" w:ascii="仿宋" w:hAnsi="仿宋" w:eastAsia="仿宋" w:cs="仿宋"/>
          <w:sz w:val="32"/>
          <w:szCs w:val="32"/>
          <w:lang w:val="en-US" w:eastAsia="zh-CN"/>
        </w:rPr>
        <w:t>进一步加强油茶良种使用和管理工作的通知</w:t>
      </w:r>
      <w:r>
        <w:rPr>
          <w:rFonts w:hint="eastAsia" w:ascii="仿宋" w:hAnsi="仿宋" w:eastAsia="仿宋" w:cs="仿宋"/>
          <w:sz w:val="32"/>
          <w:szCs w:val="32"/>
        </w:rPr>
        <w:t>》（</w:t>
      </w:r>
      <w:r>
        <w:rPr>
          <w:rFonts w:hint="eastAsia" w:ascii="仿宋" w:hAnsi="仿宋" w:eastAsia="仿宋" w:cs="仿宋"/>
          <w:sz w:val="32"/>
          <w:szCs w:val="32"/>
          <w:lang w:val="en-US" w:eastAsia="zh-CN"/>
        </w:rPr>
        <w:t>林场</w:t>
      </w:r>
      <w:r>
        <w:rPr>
          <w:rFonts w:hint="eastAsia" w:ascii="仿宋" w:hAnsi="仿宋" w:eastAsia="仿宋" w:cs="仿宋"/>
          <w:sz w:val="32"/>
          <w:szCs w:val="32"/>
        </w:rPr>
        <w:t>发[20</w:t>
      </w:r>
      <w:r>
        <w:rPr>
          <w:rFonts w:hint="eastAsia" w:ascii="仿宋" w:hAnsi="仿宋" w:eastAsia="仿宋" w:cs="仿宋"/>
          <w:sz w:val="32"/>
          <w:szCs w:val="32"/>
          <w:lang w:val="en-US" w:eastAsia="zh-CN"/>
        </w:rPr>
        <w:t>1</w:t>
      </w:r>
      <w:r>
        <w:rPr>
          <w:rFonts w:hint="eastAsia" w:ascii="仿宋" w:hAnsi="仿宋" w:eastAsia="仿宋" w:cs="仿宋"/>
          <w:sz w:val="32"/>
          <w:szCs w:val="32"/>
        </w:rPr>
        <w:t>6]</w:t>
      </w:r>
      <w:r>
        <w:rPr>
          <w:rFonts w:hint="eastAsia" w:ascii="仿宋" w:hAnsi="仿宋" w:eastAsia="仿宋" w:cs="仿宋"/>
          <w:sz w:val="32"/>
          <w:szCs w:val="32"/>
          <w:lang w:val="en-US" w:eastAsia="zh-CN"/>
        </w:rPr>
        <w:t>113</w:t>
      </w:r>
      <w:r>
        <w:rPr>
          <w:rFonts w:hint="eastAsia" w:ascii="仿宋" w:hAnsi="仿宋" w:eastAsia="仿宋" w:cs="仿宋"/>
          <w:sz w:val="32"/>
          <w:szCs w:val="32"/>
        </w:rPr>
        <w:t>号）；</w:t>
      </w:r>
    </w:p>
    <w:p>
      <w:pPr>
        <w:pStyle w:val="30"/>
        <w:ind w:firstLine="560"/>
        <w:rPr>
          <w:rFonts w:hint="eastAsia" w:ascii="仿宋" w:hAnsi="仿宋" w:eastAsia="仿宋" w:cs="仿宋"/>
          <w:sz w:val="32"/>
          <w:szCs w:val="32"/>
        </w:rPr>
      </w:pPr>
      <w:r>
        <w:rPr>
          <w:rFonts w:hint="eastAsia" w:ascii="仿宋" w:hAnsi="仿宋" w:eastAsia="仿宋" w:cs="仿宋"/>
          <w:sz w:val="32"/>
          <w:szCs w:val="32"/>
        </w:rPr>
        <w:t>（5）《</w:t>
      </w:r>
      <w:r>
        <w:rPr>
          <w:rFonts w:hint="eastAsia" w:ascii="仿宋" w:hAnsi="仿宋" w:eastAsia="仿宋" w:cs="仿宋"/>
          <w:sz w:val="32"/>
          <w:szCs w:val="32"/>
          <w:lang w:val="en-US" w:eastAsia="zh-CN"/>
        </w:rPr>
        <w:t>湖南省人民政府办公厅关于进一步推动油茶产业发展的意见</w:t>
      </w:r>
      <w:r>
        <w:rPr>
          <w:rFonts w:hint="eastAsia" w:ascii="仿宋" w:hAnsi="仿宋" w:eastAsia="仿宋" w:cs="仿宋"/>
          <w:sz w:val="32"/>
          <w:szCs w:val="32"/>
        </w:rPr>
        <w:t>》（</w:t>
      </w:r>
      <w:r>
        <w:rPr>
          <w:rFonts w:hint="eastAsia" w:ascii="仿宋" w:hAnsi="仿宋" w:eastAsia="仿宋" w:cs="仿宋"/>
          <w:sz w:val="32"/>
          <w:szCs w:val="32"/>
          <w:lang w:val="en-US" w:eastAsia="zh-CN"/>
        </w:rPr>
        <w:t>湘政办发[2015]14号</w:t>
      </w:r>
      <w:r>
        <w:rPr>
          <w:rFonts w:hint="eastAsia" w:ascii="仿宋" w:hAnsi="仿宋" w:eastAsia="仿宋" w:cs="仿宋"/>
          <w:sz w:val="32"/>
          <w:szCs w:val="32"/>
        </w:rPr>
        <w:t>）；</w:t>
      </w:r>
    </w:p>
    <w:p>
      <w:pPr>
        <w:pStyle w:val="30"/>
        <w:ind w:firstLine="560"/>
        <w:rPr>
          <w:rFonts w:hint="eastAsia" w:ascii="仿宋" w:hAnsi="仿宋" w:eastAsia="仿宋" w:cs="仿宋"/>
          <w:sz w:val="32"/>
          <w:szCs w:val="32"/>
        </w:rPr>
      </w:pPr>
      <w:r>
        <w:rPr>
          <w:rFonts w:hint="eastAsia" w:ascii="仿宋" w:hAnsi="仿宋" w:eastAsia="仿宋" w:cs="仿宋"/>
          <w:sz w:val="32"/>
          <w:szCs w:val="32"/>
        </w:rPr>
        <w:t>（6）</w:t>
      </w:r>
      <w:r>
        <w:rPr>
          <w:rFonts w:hint="eastAsia" w:ascii="仿宋" w:hAnsi="仿宋" w:cs="仿宋"/>
          <w:sz w:val="32"/>
          <w:szCs w:val="32"/>
          <w:lang w:val="en-US" w:eastAsia="zh-CN"/>
        </w:rPr>
        <w:t xml:space="preserve">  </w:t>
      </w:r>
      <w:r>
        <w:rPr>
          <w:rFonts w:hint="eastAsia" w:ascii="仿宋" w:hAnsi="仿宋" w:eastAsia="仿宋" w:cs="仿宋"/>
          <w:sz w:val="32"/>
          <w:szCs w:val="32"/>
        </w:rPr>
        <w:t>《</w:t>
      </w:r>
      <w:r>
        <w:rPr>
          <w:rFonts w:hint="eastAsia" w:ascii="仿宋" w:hAnsi="仿宋" w:eastAsia="仿宋" w:cs="仿宋"/>
          <w:sz w:val="32"/>
          <w:szCs w:val="32"/>
          <w:lang w:val="en-US" w:eastAsia="zh-CN"/>
        </w:rPr>
        <w:t>湖南省油茶千亿产业发展规划（2018-2025年）</w:t>
      </w:r>
      <w:r>
        <w:rPr>
          <w:rFonts w:hint="eastAsia" w:ascii="仿宋" w:hAnsi="仿宋" w:eastAsia="仿宋" w:cs="仿宋"/>
          <w:sz w:val="32"/>
          <w:szCs w:val="32"/>
        </w:rPr>
        <w:t>》；</w:t>
      </w:r>
    </w:p>
    <w:p>
      <w:pPr>
        <w:pStyle w:val="30"/>
        <w:ind w:firstLine="560"/>
        <w:rPr>
          <w:rFonts w:hint="eastAsia" w:ascii="仿宋" w:hAnsi="仿宋" w:eastAsia="仿宋" w:cs="仿宋"/>
          <w:sz w:val="32"/>
          <w:szCs w:val="32"/>
        </w:rPr>
      </w:pPr>
      <w:r>
        <w:rPr>
          <w:rFonts w:hint="eastAsia" w:ascii="仿宋" w:hAnsi="仿宋" w:eastAsia="仿宋" w:cs="仿宋"/>
          <w:sz w:val="32"/>
          <w:szCs w:val="32"/>
        </w:rPr>
        <w:t>（</w:t>
      </w:r>
      <w:r>
        <w:rPr>
          <w:rFonts w:hint="eastAsia" w:ascii="仿宋" w:hAnsi="仿宋" w:eastAsia="仿宋" w:cs="仿宋"/>
          <w:sz w:val="32"/>
          <w:szCs w:val="32"/>
          <w:lang w:val="en-US" w:eastAsia="zh-CN"/>
        </w:rPr>
        <w:t>7</w:t>
      </w:r>
      <w:r>
        <w:rPr>
          <w:rFonts w:hint="eastAsia" w:ascii="仿宋" w:hAnsi="仿宋" w:eastAsia="仿宋" w:cs="仿宋"/>
          <w:sz w:val="32"/>
          <w:szCs w:val="32"/>
        </w:rPr>
        <w:t>）《永州市人民政府关于进一步加快油茶产业发展努力建设油茶强市的意见》（永政发[2015]2号）；</w:t>
      </w:r>
    </w:p>
    <w:p>
      <w:pPr>
        <w:pStyle w:val="30"/>
        <w:ind w:firstLine="560"/>
        <w:rPr>
          <w:rFonts w:hint="eastAsia" w:ascii="仿宋" w:hAnsi="仿宋" w:eastAsia="仿宋" w:cs="仿宋"/>
          <w:sz w:val="32"/>
          <w:szCs w:val="32"/>
        </w:rPr>
      </w:pPr>
      <w:r>
        <w:rPr>
          <w:rFonts w:hint="eastAsia" w:ascii="仿宋" w:hAnsi="仿宋" w:eastAsia="仿宋" w:cs="仿宋"/>
          <w:sz w:val="32"/>
          <w:szCs w:val="32"/>
        </w:rPr>
        <w:t>（</w:t>
      </w:r>
      <w:r>
        <w:rPr>
          <w:rFonts w:hint="eastAsia" w:ascii="仿宋" w:hAnsi="仿宋" w:eastAsia="仿宋" w:cs="仿宋"/>
          <w:sz w:val="32"/>
          <w:szCs w:val="32"/>
          <w:lang w:val="en-US" w:eastAsia="zh-CN"/>
        </w:rPr>
        <w:t>8</w:t>
      </w:r>
      <w:r>
        <w:rPr>
          <w:rFonts w:hint="eastAsia" w:ascii="仿宋" w:hAnsi="仿宋" w:eastAsia="仿宋" w:cs="仿宋"/>
          <w:sz w:val="32"/>
          <w:szCs w:val="32"/>
        </w:rPr>
        <w:t>）《东安县人民政府关于加快油茶产业发展的意见》（东政发[2009]16号）；</w:t>
      </w:r>
    </w:p>
    <w:p>
      <w:pPr>
        <w:pStyle w:val="30"/>
        <w:ind w:firstLine="560"/>
        <w:rPr>
          <w:rFonts w:hint="eastAsia" w:ascii="仿宋" w:hAnsi="仿宋" w:eastAsia="仿宋" w:cs="仿宋"/>
          <w:sz w:val="32"/>
          <w:szCs w:val="32"/>
        </w:rPr>
      </w:pPr>
      <w:r>
        <w:rPr>
          <w:rFonts w:hint="eastAsia" w:ascii="仿宋" w:hAnsi="仿宋" w:eastAsia="仿宋" w:cs="仿宋"/>
          <w:sz w:val="32"/>
          <w:szCs w:val="32"/>
        </w:rPr>
        <w:t>（</w:t>
      </w:r>
      <w:r>
        <w:rPr>
          <w:rFonts w:hint="eastAsia" w:ascii="仿宋" w:hAnsi="仿宋" w:eastAsia="仿宋" w:cs="仿宋"/>
          <w:sz w:val="32"/>
          <w:szCs w:val="32"/>
          <w:lang w:val="en-US" w:eastAsia="zh-CN"/>
        </w:rPr>
        <w:t>9</w:t>
      </w:r>
      <w:r>
        <w:rPr>
          <w:rFonts w:hint="eastAsia" w:ascii="仿宋" w:hAnsi="仿宋" w:eastAsia="仿宋" w:cs="仿宋"/>
          <w:sz w:val="32"/>
          <w:szCs w:val="32"/>
        </w:rPr>
        <w:t>）《东安县加快油茶产业发展三年行动方案（2023-2025年）》</w:t>
      </w:r>
    </w:p>
    <w:p>
      <w:pPr>
        <w:pStyle w:val="30"/>
        <w:ind w:firstLine="560"/>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eastAsia="仿宋" w:cs="仿宋"/>
          <w:sz w:val="32"/>
          <w:szCs w:val="32"/>
          <w:lang w:val="en-US" w:eastAsia="zh-CN"/>
        </w:rPr>
        <w:t>0</w:t>
      </w:r>
      <w:r>
        <w:rPr>
          <w:rFonts w:hint="eastAsia" w:ascii="仿宋" w:hAnsi="仿宋" w:eastAsia="仿宋" w:cs="仿宋"/>
          <w:sz w:val="32"/>
          <w:szCs w:val="32"/>
        </w:rPr>
        <w:t>）《</w:t>
      </w:r>
      <w:r>
        <w:rPr>
          <w:rFonts w:hint="eastAsia" w:ascii="仿宋" w:hAnsi="仿宋" w:eastAsia="仿宋" w:cs="仿宋"/>
          <w:sz w:val="32"/>
          <w:szCs w:val="32"/>
          <w:lang w:val="en-US" w:eastAsia="zh-CN"/>
        </w:rPr>
        <w:t>油茶苗木质量分级</w:t>
      </w:r>
      <w:r>
        <w:rPr>
          <w:rFonts w:hint="eastAsia" w:ascii="仿宋" w:hAnsi="仿宋" w:eastAsia="仿宋" w:cs="仿宋"/>
          <w:sz w:val="32"/>
          <w:szCs w:val="32"/>
        </w:rPr>
        <w:t>》（</w:t>
      </w:r>
      <w:r>
        <w:rPr>
          <w:rFonts w:hint="eastAsia" w:ascii="仿宋" w:hAnsi="仿宋" w:eastAsia="仿宋" w:cs="仿宋"/>
          <w:sz w:val="32"/>
          <w:szCs w:val="32"/>
          <w:lang w:val="en-US" w:eastAsia="zh-CN"/>
        </w:rPr>
        <w:t>GB/T26907-2011</w:t>
      </w:r>
      <w:r>
        <w:rPr>
          <w:rFonts w:hint="eastAsia" w:ascii="仿宋" w:hAnsi="仿宋" w:eastAsia="仿宋" w:cs="仿宋"/>
          <w:sz w:val="32"/>
          <w:szCs w:val="32"/>
        </w:rPr>
        <w:t>）；</w:t>
      </w:r>
    </w:p>
    <w:p>
      <w:pPr>
        <w:pStyle w:val="30"/>
        <w:ind w:firstLine="560"/>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cs="仿宋"/>
          <w:sz w:val="32"/>
          <w:szCs w:val="32"/>
          <w:lang w:val="en-US" w:eastAsia="zh-CN"/>
        </w:rPr>
        <w:t>1</w:t>
      </w:r>
      <w:r>
        <w:rPr>
          <w:rFonts w:hint="eastAsia" w:ascii="仿宋" w:hAnsi="仿宋" w:eastAsia="仿宋" w:cs="仿宋"/>
          <w:sz w:val="32"/>
          <w:szCs w:val="32"/>
        </w:rPr>
        <w:t>）《油茶栽培技术规程》（</w:t>
      </w:r>
      <w:r>
        <w:rPr>
          <w:rFonts w:hint="eastAsia" w:ascii="仿宋" w:hAnsi="仿宋" w:eastAsia="仿宋" w:cs="仿宋"/>
          <w:sz w:val="32"/>
          <w:szCs w:val="32"/>
          <w:lang w:val="en-US" w:eastAsia="zh-CN"/>
        </w:rPr>
        <w:t>DB43/T725-2012</w:t>
      </w:r>
      <w:r>
        <w:rPr>
          <w:rFonts w:hint="eastAsia" w:ascii="仿宋" w:hAnsi="仿宋" w:eastAsia="仿宋" w:cs="仿宋"/>
          <w:sz w:val="32"/>
          <w:szCs w:val="32"/>
        </w:rPr>
        <w:t>）；</w:t>
      </w:r>
    </w:p>
    <w:p>
      <w:pPr>
        <w:pStyle w:val="30"/>
        <w:ind w:firstLine="560"/>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cs="仿宋"/>
          <w:sz w:val="32"/>
          <w:szCs w:val="32"/>
          <w:lang w:val="en-US" w:eastAsia="zh-CN"/>
        </w:rPr>
        <w:t>2</w:t>
      </w:r>
      <w:r>
        <w:rPr>
          <w:rFonts w:hint="eastAsia" w:ascii="仿宋" w:hAnsi="仿宋" w:eastAsia="仿宋" w:cs="仿宋"/>
          <w:sz w:val="32"/>
          <w:szCs w:val="32"/>
        </w:rPr>
        <w:t>）</w:t>
      </w:r>
      <w:r>
        <w:rPr>
          <w:rFonts w:hint="eastAsia" w:ascii="仿宋" w:hAnsi="仿宋" w:cs="仿宋"/>
          <w:sz w:val="32"/>
          <w:szCs w:val="32"/>
          <w:lang w:val="en-US" w:eastAsia="zh-CN"/>
        </w:rPr>
        <w:t xml:space="preserve"> </w:t>
      </w:r>
      <w:r>
        <w:rPr>
          <w:rFonts w:hint="eastAsia" w:ascii="仿宋" w:hAnsi="仿宋" w:eastAsia="仿宋" w:cs="仿宋"/>
          <w:sz w:val="32"/>
          <w:szCs w:val="32"/>
        </w:rPr>
        <w:t>《</w:t>
      </w:r>
      <w:r>
        <w:rPr>
          <w:rFonts w:hint="eastAsia" w:ascii="仿宋" w:hAnsi="仿宋" w:eastAsia="仿宋" w:cs="仿宋"/>
          <w:sz w:val="32"/>
          <w:szCs w:val="32"/>
          <w:lang w:val="en-US" w:eastAsia="zh-CN"/>
        </w:rPr>
        <w:t>油茶栽培品种配置技术规程</w:t>
      </w:r>
      <w:r>
        <w:rPr>
          <w:rFonts w:hint="eastAsia" w:ascii="仿宋" w:hAnsi="仿宋" w:eastAsia="仿宋" w:cs="仿宋"/>
          <w:sz w:val="32"/>
          <w:szCs w:val="32"/>
        </w:rPr>
        <w:t>》（</w:t>
      </w:r>
      <w:r>
        <w:rPr>
          <w:rFonts w:hint="eastAsia" w:ascii="仿宋" w:hAnsi="仿宋" w:eastAsia="仿宋" w:cs="仿宋"/>
          <w:sz w:val="32"/>
          <w:szCs w:val="32"/>
          <w:lang w:val="en-US" w:eastAsia="zh-CN"/>
        </w:rPr>
        <w:t>LY/T2678-2016</w:t>
      </w:r>
      <w:r>
        <w:rPr>
          <w:rFonts w:hint="eastAsia" w:ascii="仿宋" w:hAnsi="仿宋" w:eastAsia="仿宋" w:cs="仿宋"/>
          <w:sz w:val="32"/>
          <w:szCs w:val="32"/>
        </w:rPr>
        <w:t>）；</w:t>
      </w:r>
    </w:p>
    <w:p>
      <w:pPr>
        <w:pStyle w:val="30"/>
        <w:ind w:firstLine="560"/>
        <w:rPr>
          <w:rFonts w:hint="eastAsia" w:ascii="仿宋" w:hAnsi="仿宋" w:eastAsia="仿宋" w:cs="仿宋"/>
          <w:sz w:val="32"/>
          <w:szCs w:val="32"/>
        </w:rPr>
      </w:pPr>
      <w:r>
        <w:rPr>
          <w:rFonts w:hint="eastAsia" w:ascii="仿宋" w:hAnsi="仿宋" w:eastAsia="仿宋" w:cs="仿宋"/>
          <w:sz w:val="32"/>
          <w:szCs w:val="32"/>
        </w:rPr>
        <w:t>（1</w:t>
      </w:r>
      <w:r>
        <w:rPr>
          <w:rFonts w:hint="eastAsia" w:ascii="仿宋" w:hAnsi="仿宋" w:cs="仿宋"/>
          <w:sz w:val="32"/>
          <w:szCs w:val="32"/>
          <w:lang w:val="en-US" w:eastAsia="zh-CN"/>
        </w:rPr>
        <w:t>3）</w:t>
      </w:r>
      <w:r>
        <w:rPr>
          <w:rFonts w:hint="eastAsia" w:ascii="仿宋" w:hAnsi="仿宋" w:eastAsia="仿宋" w:cs="仿宋"/>
          <w:sz w:val="32"/>
          <w:szCs w:val="32"/>
        </w:rPr>
        <w:t>《</w:t>
      </w:r>
      <w:r>
        <w:rPr>
          <w:rFonts w:hint="eastAsia" w:ascii="仿宋" w:hAnsi="仿宋" w:eastAsia="仿宋" w:cs="仿宋"/>
          <w:sz w:val="32"/>
          <w:szCs w:val="32"/>
          <w:lang w:val="en-US" w:eastAsia="zh-CN"/>
        </w:rPr>
        <w:t>油茶主要有害生物综合防治技术规程</w:t>
      </w:r>
      <w:r>
        <w:rPr>
          <w:rFonts w:hint="eastAsia" w:ascii="仿宋" w:hAnsi="仿宋" w:eastAsia="仿宋" w:cs="仿宋"/>
          <w:sz w:val="32"/>
          <w:szCs w:val="32"/>
        </w:rPr>
        <w:t>》（</w:t>
      </w:r>
      <w:r>
        <w:rPr>
          <w:rFonts w:hint="eastAsia" w:ascii="仿宋" w:hAnsi="仿宋" w:eastAsia="仿宋" w:cs="仿宋"/>
          <w:sz w:val="32"/>
          <w:szCs w:val="32"/>
          <w:lang w:val="en-US" w:eastAsia="zh-CN"/>
        </w:rPr>
        <w:t>LY/T2680-2016</w:t>
      </w:r>
      <w:r>
        <w:rPr>
          <w:rFonts w:hint="eastAsia" w:ascii="仿宋" w:hAnsi="仿宋" w:eastAsia="仿宋" w:cs="仿宋"/>
          <w:sz w:val="32"/>
          <w:szCs w:val="32"/>
        </w:rPr>
        <w:t>）；</w:t>
      </w:r>
    </w:p>
    <w:p>
      <w:pPr>
        <w:pStyle w:val="30"/>
        <w:ind w:firstLine="560"/>
        <w:rPr>
          <w:rFonts w:hint="eastAsia" w:ascii="仿宋" w:hAnsi="仿宋" w:eastAsia="仿宋" w:cs="仿宋"/>
          <w:sz w:val="32"/>
          <w:szCs w:val="32"/>
          <w:lang w:eastAsia="zh-CN"/>
        </w:rPr>
      </w:pPr>
      <w:r>
        <w:rPr>
          <w:rFonts w:hint="eastAsia" w:ascii="仿宋" w:hAnsi="仿宋" w:eastAsia="仿宋" w:cs="仿宋"/>
          <w:sz w:val="32"/>
          <w:szCs w:val="32"/>
        </w:rPr>
        <w:t>（1</w:t>
      </w:r>
      <w:r>
        <w:rPr>
          <w:rFonts w:hint="eastAsia" w:ascii="仿宋" w:hAnsi="仿宋" w:cs="仿宋"/>
          <w:sz w:val="32"/>
          <w:szCs w:val="32"/>
          <w:lang w:val="en-US" w:eastAsia="zh-CN"/>
        </w:rPr>
        <w:t>4</w:t>
      </w:r>
      <w:r>
        <w:rPr>
          <w:rFonts w:hint="eastAsia" w:ascii="仿宋" w:hAnsi="仿宋" w:eastAsia="仿宋" w:cs="仿宋"/>
          <w:sz w:val="32"/>
          <w:szCs w:val="32"/>
        </w:rPr>
        <w:t>）《湖南省油茶低产林改造</w:t>
      </w:r>
      <w:r>
        <w:rPr>
          <w:rFonts w:hint="eastAsia" w:ascii="仿宋" w:hAnsi="仿宋" w:eastAsia="仿宋" w:cs="仿宋"/>
          <w:sz w:val="32"/>
          <w:szCs w:val="32"/>
          <w:lang w:val="en-US" w:eastAsia="zh-CN"/>
        </w:rPr>
        <w:t>三年行动计划实施指南</w:t>
      </w:r>
      <w:r>
        <w:rPr>
          <w:rFonts w:hint="eastAsia" w:ascii="仿宋" w:hAnsi="仿宋" w:eastAsia="仿宋" w:cs="仿宋"/>
          <w:sz w:val="32"/>
          <w:szCs w:val="32"/>
        </w:rPr>
        <w:t>试行</w:t>
      </w:r>
      <w:r>
        <w:rPr>
          <w:rFonts w:hint="eastAsia" w:ascii="仿宋" w:hAnsi="仿宋" w:eastAsia="仿宋" w:cs="仿宋"/>
          <w:sz w:val="32"/>
          <w:szCs w:val="32"/>
          <w:lang w:eastAsia="zh-CN"/>
        </w:rPr>
        <w:t>》；</w:t>
      </w:r>
    </w:p>
    <w:p>
      <w:pPr>
        <w:pStyle w:val="30"/>
        <w:ind w:firstLine="560"/>
        <w:rPr>
          <w:rFonts w:hint="eastAsia" w:ascii="仿宋" w:hAnsi="仿宋" w:eastAsia="仿宋" w:cs="仿宋"/>
          <w:sz w:val="32"/>
          <w:szCs w:val="32"/>
        </w:rPr>
      </w:pPr>
      <w:bookmarkStart w:id="128" w:name="_Toc325815073"/>
      <w:bookmarkStart w:id="129" w:name="_Toc325815188"/>
      <w:bookmarkStart w:id="130" w:name="_Toc325813084"/>
      <w:bookmarkStart w:id="131" w:name="_Toc325812772"/>
    </w:p>
    <w:p>
      <w:pPr>
        <w:spacing w:line="600" w:lineRule="exact"/>
        <w:ind w:firstLine="617" w:firstLineChars="192"/>
        <w:jc w:val="center"/>
        <w:rPr>
          <w:rFonts w:hint="eastAsia" w:ascii="仿宋" w:hAnsi="仿宋" w:eastAsia="仿宋" w:cs="仿宋"/>
          <w:b/>
          <w:bCs/>
          <w:kern w:val="44"/>
          <w:sz w:val="32"/>
          <w:szCs w:val="32"/>
        </w:rPr>
      </w:pPr>
      <w:r>
        <w:rPr>
          <w:rFonts w:hint="eastAsia" w:ascii="仿宋" w:hAnsi="仿宋" w:eastAsia="仿宋" w:cs="仿宋"/>
          <w:b/>
          <w:bCs/>
          <w:kern w:val="44"/>
          <w:sz w:val="32"/>
          <w:szCs w:val="32"/>
        </w:rPr>
        <w:t>第三章   项目建设方案</w:t>
      </w:r>
      <w:bookmarkEnd w:id="128"/>
      <w:bookmarkEnd w:id="129"/>
      <w:bookmarkEnd w:id="130"/>
      <w:bookmarkEnd w:id="131"/>
      <w:bookmarkStart w:id="132" w:name="_Toc325815189"/>
      <w:bookmarkStart w:id="133" w:name="_Toc325812773"/>
      <w:bookmarkStart w:id="134" w:name="_Toc325813085"/>
      <w:bookmarkStart w:id="135" w:name="_Toc325812501"/>
      <w:bookmarkStart w:id="136" w:name="_Toc325815074"/>
    </w:p>
    <w:p>
      <w:pPr>
        <w:pStyle w:val="30"/>
        <w:spacing w:line="600" w:lineRule="exact"/>
        <w:ind w:firstLine="0" w:firstLineChars="0"/>
        <w:rPr>
          <w:rFonts w:hint="eastAsia" w:ascii="仿宋" w:hAnsi="仿宋" w:eastAsia="仿宋" w:cs="仿宋"/>
          <w:kern w:val="0"/>
          <w:sz w:val="32"/>
          <w:szCs w:val="32"/>
        </w:rPr>
      </w:pPr>
    </w:p>
    <w:p>
      <w:pPr>
        <w:pStyle w:val="30"/>
        <w:spacing w:line="600" w:lineRule="exact"/>
        <w:ind w:firstLine="0" w:firstLineChars="0"/>
        <w:rPr>
          <w:rFonts w:hint="eastAsia" w:ascii="仿宋" w:hAnsi="仿宋" w:eastAsia="仿宋" w:cs="仿宋"/>
          <w:b/>
          <w:bCs/>
          <w:kern w:val="0"/>
          <w:sz w:val="32"/>
          <w:szCs w:val="32"/>
        </w:rPr>
      </w:pPr>
      <w:r>
        <w:rPr>
          <w:rFonts w:hint="eastAsia" w:ascii="仿宋" w:hAnsi="仿宋" w:eastAsia="仿宋" w:cs="仿宋"/>
          <w:b/>
          <w:bCs/>
          <w:kern w:val="0"/>
          <w:sz w:val="32"/>
          <w:szCs w:val="32"/>
        </w:rPr>
        <w:t>3.1建设目标</w:t>
      </w:r>
      <w:bookmarkEnd w:id="132"/>
      <w:bookmarkEnd w:id="133"/>
      <w:bookmarkEnd w:id="134"/>
      <w:bookmarkEnd w:id="135"/>
      <w:bookmarkEnd w:id="136"/>
    </w:p>
    <w:p>
      <w:pPr>
        <w:pStyle w:val="30"/>
        <w:ind w:firstLine="560"/>
        <w:rPr>
          <w:rFonts w:hint="eastAsia" w:ascii="仿宋" w:hAnsi="仿宋" w:eastAsia="仿宋" w:cs="仿宋"/>
          <w:sz w:val="32"/>
          <w:szCs w:val="32"/>
        </w:rPr>
      </w:pPr>
      <w:r>
        <w:rPr>
          <w:rFonts w:hint="eastAsia" w:ascii="仿宋" w:hAnsi="仿宋" w:eastAsia="仿宋" w:cs="仿宋"/>
          <w:sz w:val="32"/>
          <w:szCs w:val="32"/>
        </w:rPr>
        <w:t>（1）通过项目的实施，对油茶低质低效林改造，通过抚育管护，树势基本稳定复壮，促进产量提高。</w:t>
      </w:r>
    </w:p>
    <w:p>
      <w:pPr>
        <w:pStyle w:val="30"/>
        <w:ind w:firstLine="560"/>
        <w:rPr>
          <w:rFonts w:hint="eastAsia" w:ascii="仿宋" w:hAnsi="仿宋" w:eastAsia="仿宋" w:cs="仿宋"/>
          <w:sz w:val="32"/>
          <w:szCs w:val="32"/>
        </w:rPr>
      </w:pPr>
      <w:r>
        <w:rPr>
          <w:rFonts w:hint="eastAsia" w:ascii="仿宋" w:hAnsi="仿宋" w:eastAsia="仿宋" w:cs="仿宋"/>
          <w:sz w:val="32"/>
          <w:szCs w:val="32"/>
        </w:rPr>
        <w:t>（2）通过项目建设，促进油茶科研成果的转化和应用，提高油茶示范基地建设的科技含量。</w:t>
      </w:r>
    </w:p>
    <w:p>
      <w:pPr>
        <w:pStyle w:val="30"/>
        <w:ind w:firstLine="560"/>
        <w:rPr>
          <w:rFonts w:hint="eastAsia" w:ascii="仿宋" w:hAnsi="仿宋" w:eastAsia="仿宋" w:cs="仿宋"/>
          <w:sz w:val="32"/>
          <w:szCs w:val="32"/>
        </w:rPr>
      </w:pPr>
      <w:r>
        <w:rPr>
          <w:rFonts w:hint="eastAsia" w:ascii="仿宋" w:hAnsi="仿宋" w:eastAsia="仿宋" w:cs="仿宋"/>
          <w:sz w:val="32"/>
          <w:szCs w:val="32"/>
        </w:rPr>
        <w:t>（3）通过项目示范建设，带动项目区及周边地区油茶种植业的发展，优化农业产业结构，提高林农经济收入，促进地方经济发展。</w:t>
      </w:r>
      <w:bookmarkStart w:id="137" w:name="_Toc325812774"/>
      <w:bookmarkStart w:id="138" w:name="_Toc325815075"/>
      <w:bookmarkStart w:id="139" w:name="_Toc325815190"/>
      <w:bookmarkStart w:id="140" w:name="_Toc325812502"/>
      <w:bookmarkStart w:id="141" w:name="_Toc325813086"/>
    </w:p>
    <w:p>
      <w:pPr>
        <w:pStyle w:val="30"/>
        <w:spacing w:line="600" w:lineRule="exact"/>
        <w:ind w:firstLine="0" w:firstLineChars="0"/>
        <w:rPr>
          <w:rFonts w:hint="eastAsia" w:ascii="仿宋" w:hAnsi="仿宋" w:eastAsia="仿宋" w:cs="仿宋"/>
          <w:b/>
          <w:bCs/>
          <w:kern w:val="0"/>
          <w:sz w:val="32"/>
          <w:szCs w:val="32"/>
        </w:rPr>
      </w:pPr>
      <w:r>
        <w:rPr>
          <w:rFonts w:hint="eastAsia" w:ascii="仿宋" w:hAnsi="仿宋" w:eastAsia="仿宋" w:cs="仿宋"/>
          <w:b/>
          <w:bCs/>
          <w:kern w:val="0"/>
          <w:sz w:val="32"/>
          <w:szCs w:val="32"/>
        </w:rPr>
        <w:t>3.2项目建设任务</w:t>
      </w:r>
      <w:bookmarkEnd w:id="137"/>
      <w:bookmarkEnd w:id="138"/>
      <w:bookmarkEnd w:id="139"/>
      <w:bookmarkEnd w:id="140"/>
      <w:bookmarkEnd w:id="141"/>
    </w:p>
    <w:p>
      <w:pPr>
        <w:pStyle w:val="30"/>
        <w:ind w:left="0" w:leftChars="0" w:firstLine="640" w:firstLineChars="200"/>
        <w:rPr>
          <w:rFonts w:hint="eastAsia" w:ascii="仿宋" w:hAnsi="仿宋" w:eastAsia="仿宋" w:cs="仿宋"/>
          <w:sz w:val="32"/>
          <w:szCs w:val="32"/>
        </w:rPr>
      </w:pPr>
      <w:r>
        <w:rPr>
          <w:rFonts w:hint="eastAsia" w:ascii="仿宋" w:hAnsi="仿宋" w:eastAsia="仿宋" w:cs="仿宋"/>
          <w:sz w:val="32"/>
          <w:szCs w:val="32"/>
        </w:rPr>
        <w:t>项目建设任务</w:t>
      </w:r>
      <w:bookmarkStart w:id="142" w:name="_Toc325813087"/>
      <w:bookmarkStart w:id="143" w:name="_Toc325812503"/>
      <w:bookmarkStart w:id="144" w:name="_Toc325812775"/>
      <w:bookmarkStart w:id="145" w:name="_Toc325815191"/>
      <w:bookmarkStart w:id="146" w:name="_Toc325815076"/>
      <w:r>
        <w:rPr>
          <w:rFonts w:hint="eastAsia" w:ascii="仿宋" w:hAnsi="仿宋" w:eastAsia="仿宋" w:cs="仿宋"/>
          <w:sz w:val="32"/>
          <w:szCs w:val="32"/>
        </w:rPr>
        <w:t>共计</w:t>
      </w:r>
      <w:r>
        <w:rPr>
          <w:rFonts w:hint="eastAsia" w:ascii="仿宋" w:hAnsi="仿宋" w:cs="仿宋"/>
          <w:sz w:val="32"/>
          <w:szCs w:val="32"/>
          <w:lang w:val="en-US" w:eastAsia="zh-CN"/>
        </w:rPr>
        <w:t>11796</w:t>
      </w:r>
      <w:r>
        <w:rPr>
          <w:rFonts w:hint="eastAsia" w:ascii="仿宋" w:hAnsi="仿宋" w:eastAsia="仿宋" w:cs="仿宋"/>
          <w:sz w:val="32"/>
          <w:szCs w:val="32"/>
        </w:rPr>
        <w:t>亩，其中</w:t>
      </w:r>
      <w:r>
        <w:rPr>
          <w:rFonts w:hint="eastAsia" w:ascii="仿宋" w:hAnsi="仿宋" w:cs="仿宋"/>
          <w:sz w:val="32"/>
          <w:szCs w:val="32"/>
          <w:lang w:val="en-US" w:eastAsia="zh-CN"/>
        </w:rPr>
        <w:t>新增油茶面积5056亩；</w:t>
      </w:r>
      <w:r>
        <w:rPr>
          <w:rFonts w:hint="eastAsia" w:ascii="仿宋" w:hAnsi="仿宋" w:eastAsia="仿宋" w:cs="仿宋"/>
          <w:sz w:val="32"/>
          <w:szCs w:val="32"/>
        </w:rPr>
        <w:t>油茶低产林</w:t>
      </w:r>
      <w:r>
        <w:rPr>
          <w:rFonts w:hint="eastAsia" w:ascii="仿宋" w:hAnsi="仿宋" w:eastAsia="仿宋" w:cs="仿宋"/>
          <w:sz w:val="32"/>
          <w:szCs w:val="32"/>
          <w:lang w:val="en-US" w:eastAsia="zh-CN"/>
        </w:rPr>
        <w:t>更新</w:t>
      </w:r>
      <w:r>
        <w:rPr>
          <w:rFonts w:hint="eastAsia" w:ascii="仿宋" w:hAnsi="仿宋" w:eastAsia="仿宋" w:cs="仿宋"/>
          <w:sz w:val="32"/>
          <w:szCs w:val="32"/>
        </w:rPr>
        <w:t>改造基地建设</w:t>
      </w:r>
      <w:r>
        <w:rPr>
          <w:rFonts w:hint="eastAsia" w:ascii="仿宋" w:hAnsi="仿宋" w:cs="仿宋"/>
          <w:sz w:val="32"/>
          <w:szCs w:val="32"/>
          <w:lang w:val="en-US" w:eastAsia="zh-CN"/>
        </w:rPr>
        <w:t>1348</w:t>
      </w:r>
      <w:r>
        <w:rPr>
          <w:rFonts w:hint="eastAsia" w:ascii="仿宋" w:hAnsi="仿宋" w:eastAsia="仿宋" w:cs="仿宋"/>
          <w:sz w:val="32"/>
          <w:szCs w:val="32"/>
        </w:rPr>
        <w:t>亩</w:t>
      </w:r>
      <w:r>
        <w:rPr>
          <w:rFonts w:hint="eastAsia" w:ascii="仿宋" w:hAnsi="仿宋" w:eastAsia="仿宋" w:cs="仿宋"/>
          <w:sz w:val="32"/>
          <w:szCs w:val="32"/>
          <w:lang w:eastAsia="zh-CN"/>
        </w:rPr>
        <w:t>；</w:t>
      </w:r>
      <w:r>
        <w:rPr>
          <w:rFonts w:hint="eastAsia" w:ascii="仿宋" w:hAnsi="仿宋" w:eastAsia="仿宋" w:cs="仿宋"/>
          <w:sz w:val="32"/>
          <w:szCs w:val="32"/>
        </w:rPr>
        <w:t>油茶低产林抚育改造基地建设</w:t>
      </w:r>
      <w:r>
        <w:rPr>
          <w:rFonts w:hint="eastAsia" w:ascii="仿宋" w:hAnsi="仿宋" w:cs="仿宋"/>
          <w:sz w:val="32"/>
          <w:szCs w:val="32"/>
          <w:lang w:val="en-US" w:eastAsia="zh-CN"/>
        </w:rPr>
        <w:t>5392</w:t>
      </w:r>
      <w:r>
        <w:rPr>
          <w:rFonts w:hint="eastAsia" w:ascii="仿宋" w:hAnsi="仿宋" w:eastAsia="仿宋" w:cs="仿宋"/>
          <w:sz w:val="32"/>
          <w:szCs w:val="32"/>
        </w:rPr>
        <w:t>亩。</w:t>
      </w:r>
    </w:p>
    <w:p>
      <w:pPr>
        <w:pStyle w:val="30"/>
        <w:spacing w:line="600" w:lineRule="exact"/>
        <w:ind w:firstLine="0" w:firstLineChars="0"/>
        <w:rPr>
          <w:rFonts w:hint="eastAsia" w:ascii="仿宋" w:hAnsi="仿宋" w:eastAsia="仿宋" w:cs="仿宋"/>
          <w:kern w:val="0"/>
          <w:sz w:val="32"/>
          <w:szCs w:val="32"/>
        </w:rPr>
      </w:pPr>
      <w:r>
        <w:rPr>
          <w:rFonts w:hint="eastAsia" w:ascii="仿宋" w:hAnsi="仿宋" w:eastAsia="仿宋" w:cs="仿宋"/>
          <w:kern w:val="0"/>
          <w:sz w:val="32"/>
          <w:szCs w:val="32"/>
        </w:rPr>
        <w:t>3.3项目布局</w:t>
      </w:r>
      <w:bookmarkEnd w:id="142"/>
      <w:bookmarkEnd w:id="143"/>
      <w:bookmarkEnd w:id="144"/>
      <w:bookmarkEnd w:id="145"/>
      <w:bookmarkEnd w:id="146"/>
      <w:bookmarkStart w:id="147" w:name="_Toc325812504"/>
      <w:bookmarkStart w:id="148" w:name="_Toc325815077"/>
      <w:bookmarkStart w:id="149" w:name="_Toc325815192"/>
      <w:bookmarkStart w:id="150" w:name="_Toc325812776"/>
      <w:bookmarkStart w:id="151" w:name="_Toc325813088"/>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3.3.1项目布局原则</w:t>
      </w:r>
      <w:bookmarkEnd w:id="147"/>
      <w:bookmarkEnd w:id="148"/>
      <w:bookmarkEnd w:id="149"/>
      <w:bookmarkEnd w:id="150"/>
      <w:bookmarkEnd w:id="151"/>
    </w:p>
    <w:p>
      <w:pPr>
        <w:pStyle w:val="30"/>
        <w:ind w:firstLine="560"/>
        <w:rPr>
          <w:rFonts w:hint="eastAsia" w:ascii="仿宋" w:hAnsi="仿宋" w:eastAsia="仿宋" w:cs="仿宋"/>
          <w:sz w:val="32"/>
          <w:szCs w:val="32"/>
        </w:rPr>
      </w:pPr>
      <w:r>
        <w:rPr>
          <w:rFonts w:hint="eastAsia" w:ascii="仿宋" w:hAnsi="仿宋" w:eastAsia="仿宋" w:cs="仿宋"/>
          <w:sz w:val="32"/>
          <w:szCs w:val="32"/>
        </w:rPr>
        <w:t>（1）土地资源充足。项目区为我县油茶主产区，有充足的油茶林地，且交通方便，相对集中连片，利于规模经营与管理、利于形成油茶产业带或产业群，能有力起到示范辐射作用，每个小班规模不大于300亩。</w:t>
      </w:r>
    </w:p>
    <w:p>
      <w:pPr>
        <w:pStyle w:val="30"/>
        <w:ind w:firstLine="560"/>
        <w:rPr>
          <w:rFonts w:hint="eastAsia" w:ascii="仿宋" w:hAnsi="仿宋" w:eastAsia="仿宋" w:cs="仿宋"/>
          <w:sz w:val="32"/>
          <w:szCs w:val="32"/>
        </w:rPr>
      </w:pPr>
      <w:r>
        <w:rPr>
          <w:rFonts w:hint="eastAsia" w:ascii="仿宋" w:hAnsi="仿宋" w:eastAsia="仿宋" w:cs="仿宋"/>
          <w:sz w:val="32"/>
          <w:szCs w:val="32"/>
        </w:rPr>
        <w:t>（2）群众基础好。林农经营油茶林的热情和积极性较高，具有一定管理经营和水平，能较好地参与完成项目经营活动；</w:t>
      </w:r>
    </w:p>
    <w:p>
      <w:pPr>
        <w:pStyle w:val="30"/>
        <w:ind w:firstLine="560"/>
        <w:rPr>
          <w:rFonts w:hint="eastAsia" w:ascii="仿宋" w:hAnsi="仿宋" w:eastAsia="仿宋" w:cs="仿宋"/>
          <w:sz w:val="32"/>
          <w:szCs w:val="32"/>
        </w:rPr>
      </w:pPr>
      <w:r>
        <w:rPr>
          <w:rFonts w:hint="eastAsia" w:ascii="仿宋" w:hAnsi="仿宋" w:eastAsia="仿宋" w:cs="仿宋"/>
          <w:sz w:val="32"/>
          <w:szCs w:val="32"/>
        </w:rPr>
        <w:t>（3）当地政府重视。项目区乡（镇）政府支持，林业生产条件较好，能提供良好的协作环境；</w:t>
      </w:r>
    </w:p>
    <w:p>
      <w:pPr>
        <w:pStyle w:val="30"/>
        <w:ind w:firstLine="560"/>
        <w:rPr>
          <w:rFonts w:hint="eastAsia" w:ascii="仿宋" w:hAnsi="仿宋" w:eastAsia="仿宋" w:cs="仿宋"/>
          <w:sz w:val="32"/>
          <w:szCs w:val="32"/>
        </w:rPr>
      </w:pPr>
      <w:r>
        <w:rPr>
          <w:rFonts w:hint="eastAsia" w:ascii="仿宋" w:hAnsi="仿宋" w:eastAsia="仿宋" w:cs="仿宋"/>
          <w:sz w:val="32"/>
          <w:szCs w:val="32"/>
        </w:rPr>
        <w:t>（4）立地条件好。成土母岩主要是砂岩、石灰岩，土壤以红壤、第四纪红壤、紫色土等，土层深厚、肥沃，PH值4.5-7，非常适合油茶生长繁育。</w:t>
      </w:r>
      <w:bookmarkStart w:id="152" w:name="_Toc325815193"/>
      <w:bookmarkStart w:id="153" w:name="_Toc325813089"/>
      <w:bookmarkStart w:id="154" w:name="_Toc325812777"/>
      <w:bookmarkStart w:id="155" w:name="_Toc325812505"/>
      <w:bookmarkStart w:id="156" w:name="_Toc325815078"/>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3.3.2项目布局</w:t>
      </w:r>
      <w:bookmarkEnd w:id="152"/>
      <w:bookmarkEnd w:id="153"/>
      <w:bookmarkEnd w:id="154"/>
      <w:bookmarkEnd w:id="155"/>
      <w:bookmarkEnd w:id="156"/>
    </w:p>
    <w:p>
      <w:pPr>
        <w:pStyle w:val="30"/>
        <w:ind w:firstLine="560"/>
        <w:rPr>
          <w:rFonts w:hint="eastAsia" w:ascii="仿宋" w:hAnsi="仿宋" w:eastAsia="仿宋" w:cs="仿宋"/>
          <w:sz w:val="32"/>
          <w:szCs w:val="32"/>
        </w:rPr>
      </w:pPr>
      <w:r>
        <w:rPr>
          <w:rFonts w:hint="eastAsia" w:ascii="仿宋" w:hAnsi="仿宋" w:eastAsia="仿宋" w:cs="仿宋"/>
          <w:sz w:val="32"/>
          <w:szCs w:val="32"/>
        </w:rPr>
        <w:t>（1）项目区土地资源状况</w:t>
      </w:r>
    </w:p>
    <w:p>
      <w:pPr>
        <w:pStyle w:val="30"/>
        <w:ind w:firstLine="560"/>
        <w:rPr>
          <w:rFonts w:hint="eastAsia" w:ascii="仿宋" w:hAnsi="仿宋" w:eastAsia="仿宋" w:cs="仿宋"/>
          <w:sz w:val="32"/>
          <w:szCs w:val="32"/>
        </w:rPr>
      </w:pPr>
      <w:r>
        <w:rPr>
          <w:rFonts w:hint="eastAsia" w:ascii="仿宋" w:hAnsi="仿宋" w:eastAsia="仿宋" w:cs="仿宋"/>
          <w:sz w:val="32"/>
          <w:szCs w:val="32"/>
        </w:rPr>
        <w:t>根据本次调查资料统计，东安县石期市镇，白牙市镇、芦洪市镇、</w:t>
      </w:r>
      <w:r>
        <w:rPr>
          <w:rFonts w:hint="eastAsia" w:ascii="仿宋" w:hAnsi="仿宋" w:eastAsia="仿宋" w:cs="仿宋"/>
          <w:sz w:val="32"/>
          <w:szCs w:val="32"/>
          <w:lang w:val="en-US" w:eastAsia="zh-CN"/>
        </w:rPr>
        <w:t>石期</w:t>
      </w:r>
      <w:r>
        <w:rPr>
          <w:rFonts w:hint="eastAsia" w:ascii="仿宋" w:hAnsi="仿宋" w:eastAsia="仿宋" w:cs="仿宋"/>
          <w:sz w:val="32"/>
          <w:szCs w:val="32"/>
        </w:rPr>
        <w:t>市镇、横塘镇、端桥铺镇、井头圩镇、鹿马桥镇</w:t>
      </w:r>
      <w:r>
        <w:rPr>
          <w:rFonts w:hint="eastAsia" w:ascii="仿宋" w:hAnsi="仿宋" w:cs="仿宋"/>
          <w:sz w:val="32"/>
          <w:szCs w:val="32"/>
          <w:lang w:eastAsia="zh-CN"/>
        </w:rPr>
        <w:t>、</w:t>
      </w:r>
      <w:r>
        <w:rPr>
          <w:rFonts w:hint="eastAsia" w:ascii="仿宋" w:hAnsi="仿宋" w:cs="仿宋"/>
          <w:sz w:val="32"/>
          <w:szCs w:val="32"/>
          <w:lang w:val="en-US" w:eastAsia="zh-CN"/>
        </w:rPr>
        <w:t>川岩乡等乡镇</w:t>
      </w:r>
      <w:r>
        <w:rPr>
          <w:rFonts w:hint="eastAsia" w:ascii="仿宋" w:hAnsi="仿宋" w:eastAsia="仿宋" w:cs="仿宋"/>
          <w:sz w:val="32"/>
          <w:szCs w:val="32"/>
        </w:rPr>
        <w:t>，以低山丘陵为主，是全县油茶主产区，为油茶新造大面积主要集中地，适宜实施油茶低改垦复及新造油茶抚育项目，完全能满足项目建设需要。</w:t>
      </w:r>
    </w:p>
    <w:p>
      <w:pPr>
        <w:pStyle w:val="30"/>
        <w:ind w:firstLine="560"/>
        <w:rPr>
          <w:rFonts w:hint="eastAsia" w:ascii="仿宋" w:hAnsi="仿宋" w:eastAsia="仿宋" w:cs="仿宋"/>
          <w:sz w:val="32"/>
          <w:szCs w:val="32"/>
        </w:rPr>
      </w:pPr>
      <w:r>
        <w:rPr>
          <w:rFonts w:hint="eastAsia" w:ascii="仿宋" w:hAnsi="仿宋" w:eastAsia="仿宋" w:cs="仿宋"/>
          <w:sz w:val="32"/>
          <w:szCs w:val="32"/>
        </w:rPr>
        <w:t>（2）项目布局</w:t>
      </w:r>
    </w:p>
    <w:p>
      <w:pPr>
        <w:pStyle w:val="30"/>
        <w:keepNext w:val="0"/>
        <w:keepLines w:val="0"/>
        <w:pageBreakBefore w:val="0"/>
        <w:widowControl w:val="0"/>
        <w:kinsoku/>
        <w:wordWrap/>
        <w:overflowPunct/>
        <w:topLinePunct w:val="0"/>
        <w:autoSpaceDE/>
        <w:autoSpaceDN/>
        <w:bidi w:val="0"/>
        <w:adjustRightInd/>
        <w:snapToGrid/>
        <w:spacing w:line="520" w:lineRule="exact"/>
        <w:ind w:firstLine="560"/>
        <w:textAlignment w:val="auto"/>
        <w:rPr>
          <w:rFonts w:hint="eastAsia" w:ascii="仿宋" w:hAnsi="仿宋" w:eastAsia="仿宋" w:cs="仿宋"/>
          <w:sz w:val="32"/>
          <w:szCs w:val="32"/>
        </w:rPr>
      </w:pPr>
      <w:r>
        <w:rPr>
          <w:rFonts w:hint="eastAsia" w:ascii="仿宋" w:hAnsi="仿宋" w:eastAsia="仿宋" w:cs="仿宋"/>
          <w:sz w:val="32"/>
          <w:szCs w:val="32"/>
        </w:rPr>
        <w:t>依照项目布局原则及项目区土地资源状况，</w:t>
      </w:r>
      <w:bookmarkStart w:id="157" w:name="_Toc325815079"/>
      <w:bookmarkStart w:id="158" w:name="_Toc325815194"/>
      <w:bookmarkStart w:id="159" w:name="_Toc325812778"/>
      <w:bookmarkStart w:id="160" w:name="_Toc325812506"/>
      <w:bookmarkStart w:id="161" w:name="_Toc325813090"/>
      <w:r>
        <w:rPr>
          <w:rFonts w:hint="eastAsia" w:ascii="仿宋" w:hAnsi="仿宋" w:eastAsia="仿宋" w:cs="仿宋"/>
          <w:sz w:val="32"/>
          <w:szCs w:val="32"/>
          <w:lang w:val="en-US" w:eastAsia="zh-CN"/>
        </w:rPr>
        <w:t>本次项目布局在</w:t>
      </w:r>
      <w:r>
        <w:rPr>
          <w:rFonts w:hint="eastAsia" w:ascii="仿宋" w:hAnsi="仿宋" w:eastAsia="仿宋" w:cs="仿宋"/>
          <w:sz w:val="32"/>
          <w:szCs w:val="32"/>
        </w:rPr>
        <w:t>东安县实施地</w:t>
      </w:r>
      <w:r>
        <w:rPr>
          <w:rFonts w:hint="eastAsia" w:hAnsi="仿宋" w:cs="仿宋"/>
          <w:sz w:val="32"/>
          <w:szCs w:val="32"/>
          <w:lang w:val="en-US" w:eastAsia="zh-CN"/>
        </w:rPr>
        <w:t>点涉及</w:t>
      </w:r>
      <w:r>
        <w:rPr>
          <w:rFonts w:hint="eastAsia" w:ascii="仿宋" w:hAnsi="仿宋" w:eastAsia="仿宋" w:cs="仿宋"/>
          <w:sz w:val="32"/>
          <w:szCs w:val="32"/>
        </w:rPr>
        <w:t>白牙市镇、</w:t>
      </w:r>
      <w:r>
        <w:rPr>
          <w:rFonts w:hint="eastAsia" w:hAnsi="仿宋" w:cs="仿宋"/>
          <w:sz w:val="32"/>
          <w:szCs w:val="32"/>
          <w:lang w:val="en-US" w:eastAsia="zh-CN"/>
        </w:rPr>
        <w:t>川岩乡、大盛镇、端桥铺镇、横塘镇、花桥镇、井头圩镇、芦洪市</w:t>
      </w:r>
      <w:r>
        <w:rPr>
          <w:rFonts w:hint="eastAsia" w:ascii="仿宋" w:hAnsi="仿宋" w:eastAsia="仿宋" w:cs="仿宋"/>
          <w:sz w:val="32"/>
          <w:szCs w:val="32"/>
        </w:rPr>
        <w:t>镇、</w:t>
      </w:r>
      <w:r>
        <w:rPr>
          <w:rFonts w:hint="eastAsia" w:hAnsi="仿宋" w:cs="仿宋"/>
          <w:sz w:val="32"/>
          <w:szCs w:val="32"/>
          <w:lang w:val="en-US" w:eastAsia="zh-CN"/>
        </w:rPr>
        <w:t>鹿马桥镇、花桥镇、石期市镇、新圩江镇、紫溪市镇等13</w:t>
      </w:r>
      <w:r>
        <w:rPr>
          <w:rFonts w:hint="eastAsia" w:ascii="仿宋" w:hAnsi="仿宋" w:eastAsia="仿宋" w:cs="仿宋"/>
          <w:sz w:val="32"/>
          <w:szCs w:val="32"/>
        </w:rPr>
        <w:t>个乡镇</w:t>
      </w:r>
      <w:r>
        <w:rPr>
          <w:rFonts w:hint="eastAsia" w:hAnsi="仿宋" w:cs="仿宋"/>
          <w:sz w:val="32"/>
          <w:szCs w:val="32"/>
          <w:lang w:val="en-US" w:eastAsia="zh-CN"/>
        </w:rPr>
        <w:t>50</w:t>
      </w:r>
      <w:r>
        <w:rPr>
          <w:rFonts w:hint="eastAsia" w:ascii="仿宋" w:hAnsi="仿宋" w:eastAsia="仿宋" w:cs="仿宋"/>
          <w:sz w:val="32"/>
          <w:szCs w:val="32"/>
        </w:rPr>
        <w:t>个村</w:t>
      </w:r>
      <w:r>
        <w:rPr>
          <w:rFonts w:hint="eastAsia" w:ascii="仿宋" w:hAnsi="仿宋" w:eastAsia="仿宋" w:cs="仿宋"/>
          <w:sz w:val="32"/>
          <w:szCs w:val="32"/>
          <w:lang w:val="en-US" w:eastAsia="zh-CN"/>
        </w:rPr>
        <w:t>，</w:t>
      </w:r>
      <w:r>
        <w:rPr>
          <w:rFonts w:hint="eastAsia" w:ascii="仿宋" w:hAnsi="仿宋" w:eastAsia="仿宋" w:cs="仿宋"/>
          <w:sz w:val="32"/>
          <w:szCs w:val="32"/>
        </w:rPr>
        <w:t>面积</w:t>
      </w:r>
      <w:r>
        <w:rPr>
          <w:rFonts w:hint="eastAsia" w:ascii="仿宋" w:hAnsi="仿宋" w:cs="仿宋"/>
          <w:sz w:val="32"/>
          <w:szCs w:val="32"/>
          <w:lang w:val="en-US" w:eastAsia="zh-CN"/>
        </w:rPr>
        <w:t>11796</w:t>
      </w:r>
      <w:r>
        <w:rPr>
          <w:rFonts w:hint="eastAsia" w:ascii="仿宋" w:hAnsi="仿宋" w:eastAsia="仿宋" w:cs="仿宋"/>
          <w:sz w:val="32"/>
          <w:szCs w:val="32"/>
        </w:rPr>
        <w:t>亩</w:t>
      </w:r>
      <w:r>
        <w:rPr>
          <w:rFonts w:hint="eastAsia" w:ascii="仿宋" w:hAnsi="仿宋" w:eastAsia="仿宋" w:cs="仿宋"/>
          <w:sz w:val="32"/>
          <w:szCs w:val="32"/>
          <w:lang w:eastAsia="zh-CN"/>
        </w:rPr>
        <w:t>，</w:t>
      </w:r>
      <w:r>
        <w:rPr>
          <w:rFonts w:hint="eastAsia" w:ascii="仿宋" w:hAnsi="仿宋" w:eastAsia="仿宋" w:cs="仿宋"/>
          <w:sz w:val="32"/>
          <w:szCs w:val="32"/>
        </w:rPr>
        <w:t>详见</w:t>
      </w:r>
      <w:r>
        <w:rPr>
          <w:rFonts w:hint="eastAsia" w:ascii="仿宋" w:hAnsi="仿宋" w:eastAsia="仿宋" w:cs="仿宋"/>
          <w:sz w:val="32"/>
          <w:szCs w:val="32"/>
          <w:lang w:val="en-US" w:eastAsia="zh-CN"/>
        </w:rPr>
        <w:t>作业设计</w:t>
      </w:r>
      <w:r>
        <w:rPr>
          <w:rFonts w:hint="eastAsia" w:ascii="仿宋" w:hAnsi="仿宋" w:cs="仿宋"/>
          <w:sz w:val="32"/>
          <w:szCs w:val="32"/>
          <w:lang w:val="en-US" w:eastAsia="zh-CN"/>
        </w:rPr>
        <w:t>一览</w:t>
      </w:r>
      <w:r>
        <w:rPr>
          <w:rFonts w:hint="eastAsia" w:ascii="仿宋" w:hAnsi="仿宋" w:eastAsia="仿宋" w:cs="仿宋"/>
          <w:sz w:val="32"/>
          <w:szCs w:val="32"/>
        </w:rPr>
        <w:t>表</w:t>
      </w:r>
      <w:r>
        <w:rPr>
          <w:rFonts w:hint="eastAsia" w:ascii="仿宋" w:hAnsi="仿宋" w:eastAsia="仿宋" w:cs="仿宋"/>
          <w:sz w:val="32"/>
          <w:szCs w:val="32"/>
          <w:lang w:eastAsia="zh-CN"/>
        </w:rPr>
        <w:t>。</w:t>
      </w:r>
    </w:p>
    <w:p>
      <w:pPr>
        <w:pStyle w:val="30"/>
        <w:spacing w:line="600" w:lineRule="exact"/>
        <w:ind w:firstLine="0" w:firstLineChars="0"/>
        <w:rPr>
          <w:rFonts w:hint="eastAsia" w:ascii="仿宋" w:hAnsi="仿宋" w:eastAsia="仿宋" w:cs="仿宋"/>
          <w:b/>
          <w:bCs/>
          <w:kern w:val="0"/>
          <w:sz w:val="32"/>
          <w:szCs w:val="32"/>
        </w:rPr>
      </w:pPr>
      <w:r>
        <w:rPr>
          <w:rFonts w:hint="eastAsia" w:ascii="仿宋" w:hAnsi="仿宋" w:eastAsia="仿宋" w:cs="仿宋"/>
          <w:b/>
          <w:bCs/>
          <w:kern w:val="0"/>
          <w:sz w:val="32"/>
          <w:szCs w:val="32"/>
        </w:rPr>
        <w:t>3.4经营机制及管理模式</w:t>
      </w:r>
    </w:p>
    <w:p>
      <w:pPr>
        <w:pStyle w:val="30"/>
        <w:ind w:firstLine="560"/>
        <w:rPr>
          <w:rFonts w:hint="eastAsia" w:ascii="仿宋" w:hAnsi="仿宋" w:eastAsia="仿宋" w:cs="仿宋"/>
          <w:sz w:val="32"/>
          <w:szCs w:val="32"/>
        </w:rPr>
      </w:pPr>
      <w:r>
        <w:rPr>
          <w:rFonts w:hint="eastAsia" w:ascii="仿宋" w:hAnsi="仿宋" w:eastAsia="仿宋" w:cs="仿宋"/>
          <w:sz w:val="32"/>
          <w:szCs w:val="32"/>
        </w:rPr>
        <w:t>近年来，东安县坚持以市场为导向，创新机制，探索出公司租赁林地、企业与农户联合经营、油茶合作社、大户承包经营等多种开发经营模式，吸引大批企业和个体户投资发展油茶产业。在发展中，东安县按照“公司+基地+农户”、“统分结合”、“合作入股”等新的经营方式和组织模式，示范带动，引导林农投资投劳，规模发展，做强做大油茶产业。</w:t>
      </w:r>
    </w:p>
    <w:p>
      <w:pPr>
        <w:pStyle w:val="30"/>
        <w:spacing w:line="600" w:lineRule="exact"/>
        <w:ind w:firstLine="0" w:firstLineChars="0"/>
        <w:rPr>
          <w:rFonts w:hint="eastAsia" w:ascii="仿宋" w:hAnsi="仿宋" w:eastAsia="仿宋" w:cs="仿宋"/>
          <w:b/>
          <w:bCs/>
          <w:kern w:val="0"/>
          <w:sz w:val="32"/>
          <w:szCs w:val="32"/>
        </w:rPr>
      </w:pPr>
      <w:r>
        <w:rPr>
          <w:rFonts w:hint="eastAsia" w:ascii="仿宋" w:hAnsi="仿宋" w:eastAsia="仿宋" w:cs="仿宋"/>
          <w:b/>
          <w:bCs/>
          <w:kern w:val="0"/>
          <w:sz w:val="32"/>
          <w:szCs w:val="32"/>
        </w:rPr>
        <w:t>3.5油茶低改造技术措施</w:t>
      </w:r>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3.5.1 油茶低产林抚育改造主要技术措施</w:t>
      </w:r>
    </w:p>
    <w:p>
      <w:pPr>
        <w:pStyle w:val="30"/>
        <w:ind w:firstLine="560"/>
        <w:rPr>
          <w:rFonts w:hint="eastAsia" w:ascii="仿宋" w:hAnsi="仿宋" w:eastAsia="仿宋" w:cs="仿宋"/>
          <w:sz w:val="32"/>
          <w:szCs w:val="32"/>
        </w:rPr>
      </w:pPr>
      <w:r>
        <w:rPr>
          <w:rFonts w:hint="eastAsia" w:ascii="仿宋" w:hAnsi="仿宋" w:eastAsia="仿宋" w:cs="仿宋"/>
          <w:sz w:val="32"/>
          <w:szCs w:val="32"/>
        </w:rPr>
        <w:t>根据不同的小班采取相应的技术措施，提高茶油产量。</w:t>
      </w:r>
    </w:p>
    <w:p>
      <w:pPr>
        <w:pStyle w:val="30"/>
        <w:ind w:firstLine="560"/>
        <w:rPr>
          <w:rFonts w:hint="eastAsia" w:ascii="仿宋" w:hAnsi="仿宋" w:eastAsia="仿宋" w:cs="仿宋"/>
          <w:sz w:val="32"/>
          <w:szCs w:val="32"/>
        </w:rPr>
      </w:pPr>
      <w:r>
        <w:rPr>
          <w:rFonts w:hint="eastAsia" w:ascii="仿宋" w:hAnsi="仿宋" w:eastAsia="仿宋" w:cs="仿宋"/>
          <w:sz w:val="32"/>
          <w:szCs w:val="32"/>
        </w:rPr>
        <w:t>1 、适用对象</w:t>
      </w:r>
    </w:p>
    <w:p>
      <w:pPr>
        <w:pStyle w:val="30"/>
        <w:ind w:firstLine="560"/>
        <w:rPr>
          <w:rFonts w:hint="eastAsia" w:ascii="仿宋" w:hAnsi="仿宋" w:eastAsia="仿宋" w:cs="仿宋"/>
          <w:sz w:val="32"/>
          <w:szCs w:val="32"/>
        </w:rPr>
      </w:pPr>
      <w:r>
        <w:rPr>
          <w:rFonts w:hint="eastAsia" w:ascii="仿宋" w:hAnsi="仿宋" w:eastAsia="仿宋" w:cs="仿宋"/>
          <w:sz w:val="32"/>
          <w:szCs w:val="32"/>
        </w:rPr>
        <w:t>适用于品种尚可、立地条件较好、茶油产量5kg/亩～10kg/亩，因疏于管理、林地荒芜而形成的油茶低产林。</w:t>
      </w:r>
    </w:p>
    <w:p>
      <w:pPr>
        <w:pStyle w:val="30"/>
        <w:ind w:firstLine="560"/>
        <w:rPr>
          <w:rFonts w:hint="eastAsia" w:ascii="仿宋" w:hAnsi="仿宋" w:eastAsia="仿宋" w:cs="仿宋"/>
          <w:sz w:val="32"/>
          <w:szCs w:val="32"/>
        </w:rPr>
      </w:pPr>
      <w:r>
        <w:rPr>
          <w:rFonts w:hint="eastAsia" w:ascii="仿宋" w:hAnsi="仿宋" w:eastAsia="仿宋" w:cs="仿宋"/>
          <w:sz w:val="32"/>
          <w:szCs w:val="32"/>
        </w:rPr>
        <w:t>2 、林地清理</w:t>
      </w:r>
    </w:p>
    <w:p>
      <w:pPr>
        <w:pStyle w:val="30"/>
        <w:ind w:firstLine="560"/>
        <w:rPr>
          <w:rFonts w:hint="eastAsia" w:ascii="仿宋" w:hAnsi="仿宋" w:eastAsia="仿宋" w:cs="仿宋"/>
          <w:sz w:val="32"/>
          <w:szCs w:val="32"/>
        </w:rPr>
      </w:pPr>
      <w:r>
        <w:rPr>
          <w:rFonts w:hint="eastAsia" w:ascii="仿宋" w:hAnsi="仿宋" w:eastAsia="仿宋" w:cs="仿宋"/>
          <w:sz w:val="32"/>
          <w:szCs w:val="32"/>
        </w:rPr>
        <w:t>连根清除林内杂灌木、杂竹和深根性杂草、老残病劣株、不结果和少结果株，花期特别早或特别晚株。实施时间以当年11月至翌年2月为宜。</w:t>
      </w:r>
    </w:p>
    <w:p>
      <w:pPr>
        <w:pStyle w:val="30"/>
        <w:ind w:firstLine="560"/>
        <w:rPr>
          <w:rFonts w:hint="eastAsia" w:ascii="仿宋" w:hAnsi="仿宋" w:eastAsia="仿宋" w:cs="仿宋"/>
          <w:sz w:val="32"/>
          <w:szCs w:val="32"/>
        </w:rPr>
      </w:pPr>
      <w:r>
        <w:rPr>
          <w:rFonts w:hint="eastAsia" w:ascii="仿宋" w:hAnsi="仿宋" w:eastAsia="仿宋" w:cs="仿宋"/>
          <w:sz w:val="32"/>
          <w:szCs w:val="32"/>
        </w:rPr>
        <w:t>3 、密度调整</w:t>
      </w:r>
    </w:p>
    <w:p>
      <w:pPr>
        <w:pStyle w:val="30"/>
        <w:ind w:firstLine="560"/>
        <w:rPr>
          <w:rFonts w:hint="eastAsia" w:ascii="仿宋" w:hAnsi="仿宋" w:eastAsia="仿宋" w:cs="仿宋"/>
          <w:sz w:val="32"/>
          <w:szCs w:val="32"/>
        </w:rPr>
      </w:pPr>
      <w:r>
        <w:rPr>
          <w:rFonts w:hint="eastAsia" w:ascii="仿宋" w:hAnsi="仿宋" w:eastAsia="仿宋" w:cs="仿宋"/>
          <w:sz w:val="32"/>
          <w:szCs w:val="32"/>
        </w:rPr>
        <w:t xml:space="preserve">对过密油茶林进行疏伐，每亩保留 </w:t>
      </w:r>
      <w:r>
        <w:rPr>
          <w:rFonts w:hint="eastAsia" w:ascii="仿宋" w:hAnsi="仿宋" w:cs="仿宋"/>
          <w:sz w:val="32"/>
          <w:szCs w:val="32"/>
          <w:lang w:val="en-US" w:eastAsia="zh-CN"/>
        </w:rPr>
        <w:t>60-70</w:t>
      </w:r>
      <w:r>
        <w:rPr>
          <w:rFonts w:hint="eastAsia" w:ascii="仿宋" w:hAnsi="仿宋" w:eastAsia="仿宋" w:cs="仿宋"/>
          <w:sz w:val="32"/>
          <w:szCs w:val="32"/>
        </w:rPr>
        <w:t xml:space="preserve"> 株，郁闭度 0.6～0.7。</w:t>
      </w:r>
    </w:p>
    <w:p>
      <w:pPr>
        <w:pStyle w:val="30"/>
        <w:ind w:firstLine="560"/>
        <w:rPr>
          <w:rFonts w:hint="eastAsia" w:ascii="仿宋" w:hAnsi="仿宋" w:eastAsia="仿宋" w:cs="仿宋"/>
          <w:sz w:val="32"/>
          <w:szCs w:val="32"/>
        </w:rPr>
      </w:pPr>
      <w:r>
        <w:rPr>
          <w:rFonts w:hint="eastAsia" w:ascii="仿宋" w:hAnsi="仿宋" w:eastAsia="仿宋" w:cs="仿宋"/>
          <w:sz w:val="32"/>
          <w:szCs w:val="32"/>
        </w:rPr>
        <w:t>对行内缺株和淘汰的劣株，以适宜配置的 3年生以上良种大苗补植。</w:t>
      </w:r>
    </w:p>
    <w:p>
      <w:pPr>
        <w:pStyle w:val="30"/>
        <w:ind w:firstLine="560"/>
        <w:rPr>
          <w:rFonts w:hint="eastAsia" w:ascii="仿宋" w:hAnsi="仿宋" w:eastAsia="仿宋" w:cs="仿宋"/>
          <w:sz w:val="32"/>
          <w:szCs w:val="32"/>
        </w:rPr>
      </w:pPr>
      <w:r>
        <w:rPr>
          <w:rFonts w:hint="eastAsia" w:ascii="仿宋" w:hAnsi="仿宋" w:eastAsia="仿宋" w:cs="仿宋"/>
          <w:sz w:val="32"/>
          <w:szCs w:val="32"/>
        </w:rPr>
        <w:t>实施时间宜与林地清理同时进行。</w:t>
      </w:r>
    </w:p>
    <w:p>
      <w:pPr>
        <w:pStyle w:val="30"/>
        <w:ind w:firstLine="560"/>
        <w:rPr>
          <w:rFonts w:hint="eastAsia" w:ascii="仿宋" w:hAnsi="仿宋" w:eastAsia="仿宋" w:cs="仿宋"/>
          <w:sz w:val="32"/>
          <w:szCs w:val="32"/>
        </w:rPr>
      </w:pPr>
      <w:r>
        <w:rPr>
          <w:rFonts w:hint="eastAsia" w:ascii="仿宋" w:hAnsi="仿宋" w:eastAsia="仿宋" w:cs="仿宋"/>
          <w:sz w:val="32"/>
          <w:szCs w:val="32"/>
        </w:rPr>
        <w:t>4 、劣株更换</w:t>
      </w:r>
    </w:p>
    <w:p>
      <w:pPr>
        <w:pStyle w:val="30"/>
        <w:ind w:firstLine="560"/>
        <w:rPr>
          <w:rFonts w:hint="eastAsia" w:ascii="仿宋" w:hAnsi="仿宋" w:eastAsia="仿宋" w:cs="仿宋"/>
          <w:sz w:val="32"/>
          <w:szCs w:val="32"/>
        </w:rPr>
      </w:pPr>
      <w:r>
        <w:rPr>
          <w:rFonts w:hint="eastAsia" w:ascii="仿宋" w:hAnsi="仿宋" w:eastAsia="仿宋" w:cs="仿宋"/>
          <w:sz w:val="32"/>
          <w:szCs w:val="32"/>
        </w:rPr>
        <w:t>对于品种低劣、不结果或少结果、花期明显不一致的植株，选择与原有品种具有良好亲和力的良种，采用大树嫁接或良种大苗补植方法更换。</w:t>
      </w:r>
    </w:p>
    <w:p>
      <w:pPr>
        <w:pStyle w:val="30"/>
        <w:ind w:firstLine="560"/>
        <w:rPr>
          <w:rFonts w:hint="eastAsia" w:ascii="仿宋" w:hAnsi="仿宋" w:eastAsia="仿宋" w:cs="仿宋"/>
          <w:sz w:val="32"/>
          <w:szCs w:val="32"/>
        </w:rPr>
      </w:pPr>
      <w:r>
        <w:rPr>
          <w:rFonts w:hint="eastAsia" w:ascii="仿宋" w:hAnsi="仿宋" w:eastAsia="仿宋" w:cs="仿宋"/>
          <w:sz w:val="32"/>
          <w:szCs w:val="32"/>
        </w:rPr>
        <w:t>5 、树体改良</w:t>
      </w:r>
    </w:p>
    <w:p>
      <w:pPr>
        <w:pStyle w:val="30"/>
        <w:ind w:firstLine="560"/>
        <w:rPr>
          <w:rFonts w:hint="eastAsia" w:ascii="仿宋" w:hAnsi="仿宋" w:eastAsia="仿宋" w:cs="仿宋"/>
          <w:sz w:val="32"/>
          <w:szCs w:val="32"/>
        </w:rPr>
      </w:pPr>
      <w:r>
        <w:rPr>
          <w:rFonts w:hint="eastAsia" w:ascii="仿宋" w:hAnsi="仿宋" w:eastAsia="仿宋" w:cs="仿宋"/>
          <w:sz w:val="32"/>
          <w:szCs w:val="32"/>
        </w:rPr>
        <w:t>（1）树体结构调整</w:t>
      </w:r>
    </w:p>
    <w:p>
      <w:pPr>
        <w:pStyle w:val="30"/>
        <w:ind w:firstLine="560"/>
        <w:rPr>
          <w:rFonts w:hint="eastAsia" w:ascii="仿宋" w:hAnsi="仿宋" w:eastAsia="仿宋" w:cs="仿宋"/>
          <w:sz w:val="32"/>
          <w:szCs w:val="32"/>
        </w:rPr>
      </w:pPr>
      <w:r>
        <w:rPr>
          <w:rFonts w:hint="eastAsia" w:ascii="仿宋" w:hAnsi="仿宋" w:eastAsia="仿宋" w:cs="仿宋"/>
          <w:sz w:val="32"/>
          <w:szCs w:val="32"/>
        </w:rPr>
        <w:t>根据树体状况，合理选用“亮脚”修剪和简约修剪方式，调整不合理树体结构，使之形成良好树体结构。</w:t>
      </w:r>
    </w:p>
    <w:p>
      <w:pPr>
        <w:pStyle w:val="30"/>
        <w:ind w:firstLine="560"/>
        <w:rPr>
          <w:rFonts w:hint="eastAsia" w:ascii="仿宋" w:hAnsi="仿宋" w:eastAsia="仿宋" w:cs="仿宋"/>
          <w:sz w:val="32"/>
          <w:szCs w:val="32"/>
        </w:rPr>
      </w:pPr>
      <w:r>
        <w:rPr>
          <w:rFonts w:hint="eastAsia" w:ascii="仿宋" w:hAnsi="仿宋" w:eastAsia="仿宋" w:cs="仿宋"/>
          <w:sz w:val="32"/>
          <w:szCs w:val="32"/>
        </w:rPr>
        <w:t>（2）修枝整形方法</w:t>
      </w:r>
    </w:p>
    <w:p>
      <w:pPr>
        <w:pStyle w:val="30"/>
        <w:ind w:firstLine="560"/>
        <w:rPr>
          <w:rFonts w:hint="eastAsia" w:ascii="仿宋" w:hAnsi="仿宋" w:eastAsia="仿宋" w:cs="仿宋"/>
          <w:sz w:val="32"/>
          <w:szCs w:val="32"/>
        </w:rPr>
      </w:pPr>
      <w:r>
        <w:rPr>
          <w:rFonts w:hint="eastAsia" w:ascii="仿宋" w:hAnsi="仿宋" w:eastAsia="仿宋" w:cs="仿宋"/>
          <w:sz w:val="32"/>
          <w:szCs w:val="32"/>
        </w:rPr>
        <w:t>“亮脚”修剪：重点疏删基部多余主枝、不合理骨干枝和</w:t>
      </w:r>
      <w:r>
        <w:rPr>
          <w:rFonts w:hint="eastAsia" w:ascii="仿宋" w:hAnsi="仿宋" w:eastAsia="仿宋" w:cs="仿宋"/>
          <w:spacing w:val="-5"/>
          <w:sz w:val="32"/>
          <w:szCs w:val="32"/>
        </w:rPr>
        <w:t>下脚</w:t>
      </w:r>
      <w:r>
        <w:rPr>
          <w:rFonts w:hint="eastAsia" w:ascii="仿宋" w:hAnsi="仿宋" w:eastAsia="仿宋" w:cs="仿宋"/>
          <w:sz w:val="32"/>
          <w:szCs w:val="32"/>
        </w:rPr>
        <w:t>枝，维持合理的主干高度、主枝数量和主枝基角。</w:t>
      </w:r>
    </w:p>
    <w:p>
      <w:pPr>
        <w:pStyle w:val="30"/>
        <w:ind w:firstLine="560"/>
        <w:rPr>
          <w:rFonts w:hint="eastAsia" w:ascii="仿宋" w:hAnsi="仿宋" w:eastAsia="仿宋" w:cs="仿宋"/>
          <w:sz w:val="32"/>
          <w:szCs w:val="32"/>
        </w:rPr>
      </w:pPr>
      <w:r>
        <w:rPr>
          <w:rFonts w:hint="eastAsia" w:ascii="仿宋" w:hAnsi="仿宋" w:eastAsia="仿宋" w:cs="仿宋"/>
          <w:sz w:val="32"/>
          <w:szCs w:val="32"/>
        </w:rPr>
        <w:t>简约修剪：在“亮脚”修剪的基础上，重点疏删或回缩导致树冠搭接、冠内密挤、树体紊乱的侧枝、过旺冲顶枝和偏冠枝，维持合理的树高、冠幅、树冠空隙和叶面积指数，保持内膛通风透光良好。疏剪时剪口应与枝干齐平或略凸，5cm以上大枝剪口应涂抹伤口保护剂。实施时间宜在密度调整或劣株更换后进行。</w:t>
      </w:r>
    </w:p>
    <w:p>
      <w:pPr>
        <w:pStyle w:val="30"/>
        <w:ind w:firstLine="560"/>
        <w:rPr>
          <w:rFonts w:hint="eastAsia" w:ascii="仿宋" w:hAnsi="仿宋" w:eastAsia="仿宋" w:cs="仿宋"/>
          <w:sz w:val="32"/>
          <w:szCs w:val="32"/>
        </w:rPr>
      </w:pPr>
      <w:r>
        <w:rPr>
          <w:rFonts w:hint="eastAsia" w:ascii="仿宋" w:hAnsi="仿宋" w:eastAsia="仿宋" w:cs="仿宋"/>
          <w:sz w:val="32"/>
          <w:szCs w:val="32"/>
        </w:rPr>
        <w:t>6 、土壤改良</w:t>
      </w:r>
    </w:p>
    <w:p>
      <w:pPr>
        <w:pStyle w:val="30"/>
        <w:ind w:firstLine="560"/>
        <w:rPr>
          <w:rFonts w:hint="eastAsia" w:ascii="仿宋" w:hAnsi="仿宋" w:eastAsia="仿宋" w:cs="仿宋"/>
          <w:sz w:val="32"/>
          <w:szCs w:val="32"/>
        </w:rPr>
      </w:pPr>
      <w:r>
        <w:rPr>
          <w:rFonts w:hint="eastAsia" w:ascii="仿宋" w:hAnsi="仿宋" w:eastAsia="仿宋" w:cs="仿宋"/>
          <w:sz w:val="32"/>
          <w:szCs w:val="32"/>
        </w:rPr>
        <w:t>（1）垦复</w:t>
      </w:r>
    </w:p>
    <w:p>
      <w:pPr>
        <w:pStyle w:val="30"/>
        <w:ind w:firstLine="560"/>
        <w:rPr>
          <w:rFonts w:hint="eastAsia" w:ascii="仿宋" w:hAnsi="仿宋" w:eastAsia="仿宋" w:cs="仿宋"/>
          <w:sz w:val="32"/>
          <w:szCs w:val="32"/>
        </w:rPr>
      </w:pPr>
      <w:r>
        <w:rPr>
          <w:rFonts w:hint="eastAsia" w:ascii="仿宋" w:hAnsi="仿宋" w:eastAsia="仿宋" w:cs="仿宋"/>
          <w:sz w:val="32"/>
          <w:szCs w:val="32"/>
        </w:rPr>
        <w:t>林地清理后应及时深挖垦复，大块翻转土壤，耕深 25cm 以上。以后隔年轮替冬季深垦、夏季浅锄1次。因地制宜采用全垦、带垦、穴垦等方法，可一次性或轮替垦复完。</w:t>
      </w:r>
    </w:p>
    <w:p>
      <w:pPr>
        <w:pStyle w:val="30"/>
        <w:ind w:firstLine="560"/>
        <w:rPr>
          <w:rFonts w:hint="eastAsia" w:ascii="仿宋" w:hAnsi="仿宋" w:eastAsia="仿宋" w:cs="仿宋"/>
          <w:sz w:val="32"/>
          <w:szCs w:val="32"/>
        </w:rPr>
      </w:pPr>
      <w:r>
        <w:rPr>
          <w:rFonts w:hint="eastAsia" w:ascii="仿宋" w:hAnsi="仿宋" w:eastAsia="仿宋" w:cs="仿宋"/>
          <w:sz w:val="32"/>
          <w:szCs w:val="32"/>
        </w:rPr>
        <w:t>（2）林下生草和间作</w:t>
      </w:r>
    </w:p>
    <w:p>
      <w:pPr>
        <w:pStyle w:val="30"/>
        <w:ind w:firstLine="560"/>
        <w:rPr>
          <w:rFonts w:hint="eastAsia" w:ascii="仿宋" w:hAnsi="仿宋" w:eastAsia="仿宋" w:cs="仿宋"/>
          <w:sz w:val="32"/>
          <w:szCs w:val="32"/>
        </w:rPr>
      </w:pPr>
      <w:r>
        <w:rPr>
          <w:rFonts w:hint="eastAsia" w:ascii="仿宋" w:hAnsi="仿宋" w:eastAsia="仿宋" w:cs="仿宋"/>
          <w:sz w:val="32"/>
          <w:szCs w:val="32"/>
        </w:rPr>
        <w:t>结合垦复，在行间或全林人工生草或自然生草。条件适宜的，可在林下间作经济作物、绿肥、中药材等，实现以耕代抚、以短养长。</w:t>
      </w:r>
    </w:p>
    <w:p>
      <w:pPr>
        <w:pStyle w:val="30"/>
        <w:ind w:firstLine="560"/>
        <w:rPr>
          <w:rFonts w:hint="eastAsia" w:ascii="仿宋" w:hAnsi="仿宋" w:eastAsia="仿宋" w:cs="仿宋"/>
          <w:sz w:val="32"/>
          <w:szCs w:val="32"/>
        </w:rPr>
      </w:pPr>
      <w:r>
        <w:rPr>
          <w:rFonts w:hint="eastAsia" w:ascii="仿宋" w:hAnsi="仿宋" w:eastAsia="仿宋" w:cs="仿宋"/>
          <w:sz w:val="32"/>
          <w:szCs w:val="32"/>
        </w:rPr>
        <w:t>7 、合理施肥</w:t>
      </w:r>
    </w:p>
    <w:p>
      <w:pPr>
        <w:pStyle w:val="30"/>
        <w:ind w:firstLine="560"/>
        <w:rPr>
          <w:rFonts w:hint="eastAsia" w:ascii="仿宋" w:hAnsi="仿宋" w:eastAsia="仿宋" w:cs="仿宋"/>
          <w:sz w:val="32"/>
          <w:szCs w:val="32"/>
        </w:rPr>
      </w:pPr>
      <w:r>
        <w:rPr>
          <w:rFonts w:hint="eastAsia" w:ascii="仿宋" w:hAnsi="仿宋" w:eastAsia="仿宋" w:cs="仿宋"/>
          <w:sz w:val="32"/>
          <w:szCs w:val="32"/>
        </w:rPr>
        <w:t>（1）基肥</w:t>
      </w:r>
    </w:p>
    <w:p>
      <w:pPr>
        <w:pStyle w:val="30"/>
        <w:ind w:firstLine="560"/>
        <w:rPr>
          <w:rFonts w:hint="eastAsia" w:ascii="仿宋" w:hAnsi="仿宋" w:eastAsia="仿宋" w:cs="仿宋"/>
          <w:sz w:val="32"/>
          <w:szCs w:val="32"/>
        </w:rPr>
      </w:pPr>
      <w:r>
        <w:rPr>
          <w:rFonts w:hint="eastAsia" w:ascii="仿宋" w:hAnsi="仿宋" w:eastAsia="仿宋" w:cs="仿宋"/>
          <w:sz w:val="32"/>
          <w:szCs w:val="32"/>
        </w:rPr>
        <w:t>采果后施油茶专用有机肥 2.5kg/株～3.0kg/株。</w:t>
      </w:r>
    </w:p>
    <w:p>
      <w:pPr>
        <w:pStyle w:val="30"/>
        <w:ind w:firstLine="560"/>
        <w:rPr>
          <w:rFonts w:hint="eastAsia" w:ascii="仿宋" w:hAnsi="仿宋" w:eastAsia="仿宋" w:cs="仿宋"/>
          <w:sz w:val="32"/>
          <w:szCs w:val="32"/>
        </w:rPr>
      </w:pPr>
      <w:r>
        <w:rPr>
          <w:rFonts w:hint="eastAsia" w:ascii="仿宋" w:hAnsi="仿宋" w:eastAsia="仿宋" w:cs="仿宋"/>
          <w:sz w:val="32"/>
          <w:szCs w:val="32"/>
        </w:rPr>
        <w:t>（2）追肥</w:t>
      </w:r>
    </w:p>
    <w:p>
      <w:pPr>
        <w:pStyle w:val="30"/>
        <w:ind w:firstLine="560"/>
        <w:rPr>
          <w:rFonts w:hint="eastAsia" w:ascii="仿宋" w:hAnsi="仿宋" w:eastAsia="仿宋" w:cs="仿宋"/>
          <w:sz w:val="32"/>
          <w:szCs w:val="32"/>
        </w:rPr>
      </w:pPr>
      <w:r>
        <w:rPr>
          <w:rFonts w:hint="eastAsia" w:ascii="仿宋" w:hAnsi="仿宋" w:eastAsia="仿宋" w:cs="仿宋"/>
          <w:sz w:val="32"/>
          <w:szCs w:val="32"/>
        </w:rPr>
        <w:t>春梢萌动前15天追施 N︰ P︰ K=1︰（2～3）︰1复合肥（氮磷 钾总量 15%以上）0.5kg/株～1.0kg/株。</w:t>
      </w:r>
    </w:p>
    <w:p>
      <w:pPr>
        <w:pStyle w:val="30"/>
        <w:ind w:firstLine="560"/>
        <w:rPr>
          <w:rFonts w:hint="eastAsia" w:ascii="仿宋" w:hAnsi="仿宋" w:eastAsia="仿宋" w:cs="仿宋"/>
          <w:sz w:val="32"/>
          <w:szCs w:val="32"/>
        </w:rPr>
      </w:pPr>
      <w:r>
        <w:rPr>
          <w:rFonts w:hint="eastAsia" w:ascii="仿宋" w:hAnsi="仿宋" w:eastAsia="仿宋" w:cs="仿宋"/>
          <w:sz w:val="32"/>
          <w:szCs w:val="32"/>
        </w:rPr>
        <w:t>（3）施肥方法</w:t>
      </w:r>
    </w:p>
    <w:p>
      <w:pPr>
        <w:pStyle w:val="30"/>
        <w:ind w:firstLine="560"/>
        <w:rPr>
          <w:rFonts w:hint="eastAsia" w:ascii="仿宋" w:hAnsi="仿宋" w:eastAsia="仿宋" w:cs="仿宋"/>
          <w:sz w:val="32"/>
          <w:szCs w:val="32"/>
        </w:rPr>
      </w:pPr>
      <w:r>
        <w:rPr>
          <w:rFonts w:hint="eastAsia" w:ascii="仿宋" w:hAnsi="仿宋" w:eastAsia="仿宋" w:cs="仿宋"/>
          <w:sz w:val="32"/>
          <w:szCs w:val="32"/>
        </w:rPr>
        <w:t>树冠外缘开半圆形环状沟或树冠两侧开条状沟，沟宽、深各 20cm～30cm，施肥后复土填平。15°以上陡坡地，宜在植株上坡开沟施肥。</w:t>
      </w:r>
    </w:p>
    <w:p>
      <w:pPr>
        <w:pStyle w:val="30"/>
        <w:ind w:firstLine="560"/>
        <w:rPr>
          <w:rFonts w:hint="eastAsia" w:ascii="仿宋" w:hAnsi="仿宋" w:eastAsia="仿宋" w:cs="仿宋"/>
          <w:sz w:val="32"/>
          <w:szCs w:val="32"/>
        </w:rPr>
      </w:pPr>
      <w:r>
        <w:rPr>
          <w:rFonts w:hint="eastAsia" w:ascii="仿宋" w:hAnsi="仿宋" w:eastAsia="仿宋" w:cs="仿宋"/>
          <w:sz w:val="32"/>
          <w:szCs w:val="32"/>
          <w:lang w:val="en-US" w:eastAsia="zh-CN"/>
        </w:rPr>
        <w:t>8</w:t>
      </w:r>
      <w:r>
        <w:rPr>
          <w:rFonts w:hint="eastAsia" w:ascii="仿宋" w:hAnsi="仿宋" w:eastAsia="仿宋" w:cs="仿宋"/>
          <w:sz w:val="32"/>
          <w:szCs w:val="32"/>
        </w:rPr>
        <w:t>、花果调控</w:t>
      </w:r>
    </w:p>
    <w:p>
      <w:pPr>
        <w:pStyle w:val="30"/>
        <w:ind w:firstLine="560"/>
        <w:rPr>
          <w:rFonts w:hint="eastAsia" w:ascii="仿宋" w:hAnsi="仿宋" w:eastAsia="仿宋" w:cs="仿宋"/>
          <w:sz w:val="32"/>
          <w:szCs w:val="32"/>
        </w:rPr>
      </w:pPr>
      <w:r>
        <w:rPr>
          <w:rFonts w:hint="eastAsia" w:ascii="仿宋" w:hAnsi="仿宋" w:eastAsia="仿宋" w:cs="仿宋"/>
          <w:sz w:val="32"/>
          <w:szCs w:val="32"/>
        </w:rPr>
        <w:t>（1）保花保果</w:t>
      </w:r>
    </w:p>
    <w:p>
      <w:pPr>
        <w:pStyle w:val="30"/>
        <w:ind w:firstLine="560"/>
        <w:rPr>
          <w:rFonts w:hint="eastAsia" w:ascii="仿宋" w:hAnsi="仿宋" w:eastAsia="仿宋" w:cs="仿宋"/>
          <w:sz w:val="32"/>
          <w:szCs w:val="32"/>
        </w:rPr>
      </w:pPr>
      <w:r>
        <w:rPr>
          <w:rFonts w:hint="eastAsia" w:ascii="仿宋" w:hAnsi="仿宋" w:eastAsia="仿宋" w:cs="仿宋"/>
          <w:sz w:val="32"/>
          <w:szCs w:val="32"/>
        </w:rPr>
        <w:t>在花芽分化和开花坐果重要时期，合理喷施叶面肥、植物生长调节剂和保花保果剂。</w:t>
      </w:r>
    </w:p>
    <w:p>
      <w:pPr>
        <w:pStyle w:val="30"/>
        <w:ind w:firstLine="560"/>
        <w:rPr>
          <w:rFonts w:hint="eastAsia" w:ascii="仿宋" w:hAnsi="仿宋" w:eastAsia="仿宋" w:cs="仿宋"/>
          <w:sz w:val="32"/>
          <w:szCs w:val="32"/>
        </w:rPr>
      </w:pPr>
      <w:r>
        <w:rPr>
          <w:rFonts w:hint="eastAsia" w:ascii="仿宋" w:hAnsi="仿宋" w:eastAsia="仿宋" w:cs="仿宋"/>
          <w:sz w:val="32"/>
          <w:szCs w:val="32"/>
        </w:rPr>
        <w:t>（2）引蜂授粉</w:t>
      </w:r>
    </w:p>
    <w:p>
      <w:pPr>
        <w:pStyle w:val="30"/>
        <w:ind w:firstLine="560"/>
        <w:rPr>
          <w:rFonts w:hint="eastAsia" w:ascii="仿宋" w:hAnsi="仿宋" w:eastAsia="仿宋" w:cs="仿宋"/>
          <w:sz w:val="32"/>
          <w:szCs w:val="32"/>
        </w:rPr>
      </w:pPr>
      <w:r>
        <w:rPr>
          <w:rFonts w:hint="eastAsia" w:ascii="仿宋" w:hAnsi="仿宋" w:eastAsia="仿宋" w:cs="仿宋"/>
          <w:sz w:val="32"/>
          <w:szCs w:val="32"/>
        </w:rPr>
        <w:t>创造适宜的环境条件，保护蜂类、蝇类等授粉昆虫；在 10- 11 月下旬土蜂羽化出土期禁施农药；授粉昆虫不足时可引放土蜂。</w:t>
      </w:r>
    </w:p>
    <w:p>
      <w:pPr>
        <w:pStyle w:val="30"/>
        <w:ind w:firstLine="560"/>
        <w:rPr>
          <w:rFonts w:hint="eastAsia" w:ascii="仿宋" w:hAnsi="仿宋" w:eastAsia="仿宋" w:cs="仿宋"/>
          <w:sz w:val="32"/>
          <w:szCs w:val="32"/>
        </w:rPr>
      </w:pPr>
      <w:r>
        <w:rPr>
          <w:rFonts w:hint="eastAsia" w:ascii="仿宋" w:hAnsi="仿宋" w:eastAsia="仿宋" w:cs="仿宋"/>
          <w:sz w:val="32"/>
          <w:szCs w:val="32"/>
        </w:rPr>
        <w:t>（3）人工辅助授粉</w:t>
      </w:r>
    </w:p>
    <w:p>
      <w:pPr>
        <w:pStyle w:val="30"/>
        <w:ind w:firstLine="560"/>
        <w:rPr>
          <w:rFonts w:hint="eastAsia" w:ascii="仿宋" w:hAnsi="仿宋" w:eastAsia="仿宋" w:cs="仿宋"/>
          <w:sz w:val="32"/>
          <w:szCs w:val="32"/>
        </w:rPr>
      </w:pPr>
      <w:r>
        <w:rPr>
          <w:rFonts w:hint="eastAsia" w:ascii="仿宋" w:hAnsi="仿宋" w:eastAsia="仿宋" w:cs="仿宋"/>
          <w:sz w:val="32"/>
          <w:szCs w:val="32"/>
        </w:rPr>
        <w:t>必要时可合理采用人工点授、机械喷粉、液体授粉等方法人工辅助授粉。</w:t>
      </w:r>
    </w:p>
    <w:p>
      <w:pPr>
        <w:pStyle w:val="30"/>
        <w:ind w:firstLine="560"/>
        <w:rPr>
          <w:rFonts w:hint="eastAsia" w:ascii="仿宋" w:hAnsi="仿宋" w:eastAsia="仿宋" w:cs="仿宋"/>
          <w:sz w:val="32"/>
          <w:szCs w:val="32"/>
        </w:rPr>
      </w:pPr>
      <w:r>
        <w:rPr>
          <w:rFonts w:hint="eastAsia" w:ascii="仿宋" w:hAnsi="仿宋" w:eastAsia="仿宋" w:cs="仿宋"/>
          <w:sz w:val="32"/>
          <w:szCs w:val="32"/>
          <w:lang w:val="en-US" w:eastAsia="zh-CN"/>
        </w:rPr>
        <w:t>9</w:t>
      </w:r>
      <w:r>
        <w:rPr>
          <w:rFonts w:hint="eastAsia" w:ascii="仿宋" w:hAnsi="仿宋" w:eastAsia="仿宋" w:cs="仿宋"/>
          <w:sz w:val="32"/>
          <w:szCs w:val="32"/>
        </w:rPr>
        <w:t>、有害生物防控</w:t>
      </w:r>
    </w:p>
    <w:p>
      <w:pPr>
        <w:pStyle w:val="30"/>
        <w:ind w:firstLine="560"/>
        <w:rPr>
          <w:rFonts w:hint="eastAsia" w:ascii="仿宋" w:hAnsi="仿宋" w:eastAsia="仿宋" w:cs="仿宋"/>
          <w:sz w:val="32"/>
          <w:szCs w:val="32"/>
        </w:rPr>
      </w:pPr>
      <w:r>
        <w:rPr>
          <w:rFonts w:hint="eastAsia" w:ascii="仿宋" w:hAnsi="仿宋" w:eastAsia="仿宋" w:cs="仿宋"/>
          <w:sz w:val="32"/>
          <w:szCs w:val="32"/>
        </w:rPr>
        <w:t>（1）防控对象</w:t>
      </w:r>
    </w:p>
    <w:p>
      <w:pPr>
        <w:pStyle w:val="30"/>
        <w:ind w:firstLine="560"/>
        <w:rPr>
          <w:rFonts w:hint="eastAsia" w:ascii="仿宋" w:hAnsi="仿宋" w:eastAsia="仿宋" w:cs="仿宋"/>
          <w:sz w:val="32"/>
          <w:szCs w:val="32"/>
        </w:rPr>
      </w:pPr>
      <w:r>
        <w:rPr>
          <w:rFonts w:hint="eastAsia" w:ascii="仿宋" w:hAnsi="仿宋" w:eastAsia="仿宋" w:cs="仿宋"/>
          <w:sz w:val="32"/>
          <w:szCs w:val="32"/>
        </w:rPr>
        <w:t>油茶老林病害主要有油茶炭疽病、软腐病、烟煤病、半边疯等，虫害主要有油茶象甲、茶梢蛾等，有害植物主要有无根藤、桑寄生、槲寄生和菟丝子等。</w:t>
      </w:r>
    </w:p>
    <w:p>
      <w:pPr>
        <w:pStyle w:val="30"/>
        <w:ind w:firstLine="560"/>
        <w:rPr>
          <w:rFonts w:hint="eastAsia" w:ascii="仿宋" w:hAnsi="仿宋" w:eastAsia="仿宋" w:cs="仿宋"/>
          <w:sz w:val="32"/>
          <w:szCs w:val="32"/>
        </w:rPr>
      </w:pPr>
      <w:r>
        <w:rPr>
          <w:rFonts w:hint="eastAsia" w:ascii="仿宋" w:hAnsi="仿宋" w:eastAsia="仿宋" w:cs="仿宋"/>
          <w:sz w:val="32"/>
          <w:szCs w:val="32"/>
        </w:rPr>
        <w:t>（2）防控策略</w:t>
      </w:r>
    </w:p>
    <w:p>
      <w:pPr>
        <w:pStyle w:val="30"/>
        <w:ind w:firstLine="560"/>
        <w:rPr>
          <w:rFonts w:hint="eastAsia" w:ascii="仿宋" w:hAnsi="仿宋" w:eastAsia="仿宋" w:cs="仿宋"/>
          <w:sz w:val="32"/>
          <w:szCs w:val="32"/>
        </w:rPr>
      </w:pPr>
      <w:r>
        <w:rPr>
          <w:rFonts w:hint="eastAsia" w:ascii="仿宋" w:hAnsi="仿宋" w:eastAsia="仿宋" w:cs="仿宋"/>
          <w:sz w:val="32"/>
          <w:szCs w:val="32"/>
        </w:rPr>
        <w:t>以营林为基础，物理防治、化学防治和生物防治相结合。营林措施主要有：</w:t>
      </w:r>
    </w:p>
    <w:p>
      <w:pPr>
        <w:pStyle w:val="30"/>
        <w:ind w:firstLine="560"/>
        <w:rPr>
          <w:rFonts w:hint="eastAsia" w:ascii="仿宋" w:hAnsi="仿宋" w:eastAsia="仿宋" w:cs="仿宋"/>
          <w:sz w:val="32"/>
          <w:szCs w:val="32"/>
        </w:rPr>
      </w:pPr>
      <w:r>
        <w:rPr>
          <w:rFonts w:hint="eastAsia" w:ascii="仿宋" w:hAnsi="仿宋" w:eastAsia="仿宋" w:cs="仿宋"/>
          <w:sz w:val="32"/>
          <w:szCs w:val="32"/>
        </w:rPr>
        <w:t>a）加强油茶林的抚育管理，提高抵御病虫害的能力；</w:t>
      </w:r>
    </w:p>
    <w:p>
      <w:pPr>
        <w:spacing w:before="104" w:line="480" w:lineRule="exact"/>
        <w:ind w:firstLine="620" w:firstLineChars="200"/>
        <w:outlineLvl w:val="6"/>
        <w:rPr>
          <w:rFonts w:hint="eastAsia" w:ascii="仿宋" w:hAnsi="仿宋" w:eastAsia="仿宋" w:cs="仿宋"/>
          <w:spacing w:val="-5"/>
          <w:sz w:val="32"/>
          <w:szCs w:val="32"/>
        </w:rPr>
      </w:pPr>
      <w:r>
        <w:rPr>
          <w:rFonts w:hint="eastAsia" w:ascii="仿宋" w:hAnsi="仿宋" w:eastAsia="仿宋" w:cs="仿宋"/>
          <w:spacing w:val="-5"/>
          <w:sz w:val="32"/>
          <w:szCs w:val="32"/>
        </w:rPr>
        <w:t>b）修枝亮脚，剪除病虫枝；</w:t>
      </w:r>
    </w:p>
    <w:p>
      <w:pPr>
        <w:spacing w:before="104" w:line="480" w:lineRule="exact"/>
        <w:ind w:firstLine="620" w:firstLineChars="200"/>
        <w:outlineLvl w:val="6"/>
        <w:rPr>
          <w:rFonts w:hint="eastAsia" w:ascii="仿宋" w:hAnsi="仿宋" w:eastAsia="仿宋" w:cs="仿宋"/>
          <w:spacing w:val="-5"/>
          <w:sz w:val="32"/>
          <w:szCs w:val="32"/>
        </w:rPr>
      </w:pPr>
      <w:r>
        <w:rPr>
          <w:rFonts w:hint="eastAsia" w:ascii="仿宋" w:hAnsi="仿宋" w:eastAsia="仿宋" w:cs="仿宋"/>
          <w:spacing w:val="-5"/>
          <w:sz w:val="32"/>
          <w:szCs w:val="32"/>
        </w:rPr>
        <w:t>c）更新老残病劣植株；</w:t>
      </w:r>
    </w:p>
    <w:p>
      <w:pPr>
        <w:pStyle w:val="35"/>
        <w:spacing w:line="600" w:lineRule="exact"/>
        <w:ind w:firstLine="620" w:firstLineChars="200"/>
        <w:jc w:val="both"/>
        <w:rPr>
          <w:rFonts w:hint="eastAsia" w:ascii="仿宋" w:hAnsi="仿宋" w:eastAsia="仿宋" w:cs="仿宋"/>
          <w:sz w:val="32"/>
          <w:szCs w:val="32"/>
        </w:rPr>
      </w:pPr>
      <w:r>
        <w:rPr>
          <w:rFonts w:hint="eastAsia" w:ascii="仿宋" w:hAnsi="仿宋" w:eastAsia="仿宋" w:cs="仿宋"/>
          <w:spacing w:val="-5"/>
          <w:sz w:val="32"/>
          <w:szCs w:val="32"/>
        </w:rPr>
        <w:t>d）配置诱饵树种和设置隔离带 。</w:t>
      </w:r>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3.5.2油茶低产林更新改造主要技术措施</w:t>
      </w:r>
    </w:p>
    <w:p>
      <w:pPr>
        <w:pStyle w:val="30"/>
        <w:ind w:firstLine="560"/>
        <w:rPr>
          <w:rFonts w:hint="eastAsia" w:ascii="仿宋" w:hAnsi="仿宋" w:eastAsia="仿宋" w:cs="仿宋"/>
          <w:sz w:val="32"/>
          <w:szCs w:val="32"/>
        </w:rPr>
      </w:pPr>
      <w:r>
        <w:rPr>
          <w:rFonts w:hint="eastAsia" w:ascii="仿宋" w:hAnsi="仿宋" w:eastAsia="仿宋" w:cs="仿宋"/>
          <w:sz w:val="32"/>
          <w:szCs w:val="32"/>
        </w:rPr>
        <w:t>1、更新方式</w:t>
      </w:r>
    </w:p>
    <w:p>
      <w:pPr>
        <w:pStyle w:val="30"/>
        <w:ind w:firstLine="560"/>
        <w:rPr>
          <w:rFonts w:hint="eastAsia" w:ascii="仿宋" w:hAnsi="仿宋" w:eastAsia="仿宋" w:cs="仿宋"/>
          <w:sz w:val="32"/>
          <w:szCs w:val="32"/>
        </w:rPr>
      </w:pPr>
      <w:r>
        <w:rPr>
          <w:rFonts w:hint="eastAsia" w:ascii="仿宋" w:hAnsi="仿宋" w:eastAsia="仿宋" w:cs="仿宋"/>
          <w:sz w:val="32"/>
          <w:szCs w:val="32"/>
        </w:rPr>
        <w:t>采用块状更新，提倡生态化清山整地，伐除劣株后，栽植良种大苗，新植良种大苗株数约占单位面积总株数的50%。</w:t>
      </w:r>
    </w:p>
    <w:p>
      <w:pPr>
        <w:pStyle w:val="30"/>
        <w:ind w:firstLine="560"/>
        <w:rPr>
          <w:rFonts w:hint="eastAsia" w:ascii="仿宋" w:hAnsi="仿宋" w:eastAsia="仿宋" w:cs="仿宋"/>
          <w:sz w:val="32"/>
          <w:szCs w:val="32"/>
        </w:rPr>
      </w:pPr>
      <w:r>
        <w:rPr>
          <w:rFonts w:hint="eastAsia" w:ascii="仿宋" w:hAnsi="仿宋" w:eastAsia="仿宋" w:cs="仿宋"/>
          <w:sz w:val="32"/>
          <w:szCs w:val="32"/>
        </w:rPr>
        <w:t>2 、品种选择与配置</w:t>
      </w:r>
    </w:p>
    <w:p>
      <w:pPr>
        <w:pStyle w:val="30"/>
        <w:ind w:firstLine="560"/>
        <w:rPr>
          <w:rFonts w:hint="eastAsia" w:ascii="仿宋" w:hAnsi="仿宋" w:eastAsia="仿宋" w:cs="仿宋"/>
          <w:sz w:val="32"/>
          <w:szCs w:val="32"/>
        </w:rPr>
      </w:pPr>
      <w:r>
        <w:rPr>
          <w:rFonts w:hint="eastAsia" w:ascii="仿宋" w:hAnsi="仿宋" w:eastAsia="仿宋" w:cs="仿宋"/>
          <w:sz w:val="32"/>
          <w:szCs w:val="32"/>
        </w:rPr>
        <w:t>华硕、华金、华鑫、</w:t>
      </w:r>
      <w:r>
        <w:rPr>
          <w:rFonts w:hint="eastAsia" w:ascii="仿宋" w:hAnsi="仿宋" w:eastAsia="仿宋" w:cs="仿宋"/>
          <w:sz w:val="32"/>
          <w:szCs w:val="32"/>
          <w:lang w:val="en-US" w:eastAsia="zh-CN"/>
        </w:rPr>
        <w:t>湘林210</w:t>
      </w:r>
      <w:r>
        <w:rPr>
          <w:rFonts w:hint="eastAsia" w:ascii="仿宋" w:hAnsi="仿宋" w:eastAsia="仿宋" w:cs="仿宋"/>
          <w:sz w:val="32"/>
          <w:szCs w:val="32"/>
        </w:rPr>
        <w:t>。品种配置：每小班要选择2个以上适宜品种进行配置。</w:t>
      </w:r>
    </w:p>
    <w:p>
      <w:pPr>
        <w:pStyle w:val="30"/>
        <w:ind w:firstLine="560"/>
        <w:rPr>
          <w:rFonts w:hint="eastAsia" w:ascii="仿宋" w:hAnsi="仿宋" w:eastAsia="仿宋" w:cs="仿宋"/>
          <w:sz w:val="32"/>
          <w:szCs w:val="32"/>
        </w:rPr>
      </w:pPr>
      <w:r>
        <w:rPr>
          <w:rFonts w:hint="eastAsia" w:ascii="仿宋" w:hAnsi="仿宋" w:eastAsia="仿宋" w:cs="仿宋"/>
          <w:sz w:val="32"/>
          <w:szCs w:val="32"/>
        </w:rPr>
        <w:t>3 、苗木定植</w:t>
      </w:r>
    </w:p>
    <w:p>
      <w:pPr>
        <w:pStyle w:val="30"/>
        <w:ind w:firstLine="560"/>
        <w:rPr>
          <w:rFonts w:hint="eastAsia" w:ascii="仿宋" w:hAnsi="仿宋" w:eastAsia="仿宋" w:cs="仿宋"/>
          <w:sz w:val="32"/>
          <w:szCs w:val="32"/>
        </w:rPr>
      </w:pPr>
      <w:r>
        <w:rPr>
          <w:rFonts w:hint="eastAsia" w:ascii="仿宋" w:hAnsi="仿宋" w:eastAsia="仿宋" w:cs="仿宋"/>
          <w:sz w:val="32"/>
          <w:szCs w:val="32"/>
        </w:rPr>
        <w:t>宜采用2</w:t>
      </w:r>
      <w:r>
        <w:rPr>
          <w:rFonts w:hint="eastAsia" w:ascii="仿宋" w:hAnsi="仿宋" w:eastAsia="仿宋" w:cs="仿宋"/>
          <w:sz w:val="32"/>
          <w:szCs w:val="32"/>
          <w:lang w:val="en-US" w:eastAsia="zh-CN"/>
        </w:rPr>
        <w:t>.</w:t>
      </w:r>
      <w:r>
        <w:rPr>
          <w:rFonts w:hint="eastAsia" w:ascii="仿宋" w:hAnsi="仿宋" w:cs="仿宋"/>
          <w:sz w:val="32"/>
          <w:szCs w:val="32"/>
          <w:lang w:val="en-US" w:eastAsia="zh-CN"/>
        </w:rPr>
        <w:t>8</w:t>
      </w:r>
      <w:r>
        <w:rPr>
          <w:rFonts w:hint="eastAsia" w:ascii="仿宋" w:hAnsi="仿宋" w:eastAsia="仿宋" w:cs="仿宋"/>
          <w:sz w:val="32"/>
          <w:szCs w:val="32"/>
        </w:rPr>
        <w:t>m×4m株行距。土壤特别肥沃的平地，可采用 3m×3m 的株行距。穴规格不低于70cm×70cm（宽×深），施基肥（每穴油茶专用有机肥 1kg），用</w:t>
      </w:r>
      <w:r>
        <w:rPr>
          <w:rFonts w:hint="eastAsia" w:ascii="仿宋" w:hAnsi="仿宋" w:cs="仿宋"/>
          <w:sz w:val="32"/>
          <w:szCs w:val="32"/>
          <w:lang w:val="en-US" w:eastAsia="zh-CN"/>
        </w:rPr>
        <w:t>2</w:t>
      </w:r>
      <w:r>
        <w:rPr>
          <w:rFonts w:hint="eastAsia" w:ascii="仿宋" w:hAnsi="仿宋" w:eastAsia="仿宋" w:cs="仿宋"/>
          <w:sz w:val="32"/>
          <w:szCs w:val="32"/>
        </w:rPr>
        <w:t>年生以上良种苗木（容器苗）定植。</w:t>
      </w:r>
    </w:p>
    <w:p>
      <w:pPr>
        <w:pStyle w:val="30"/>
        <w:spacing w:line="600" w:lineRule="exact"/>
        <w:ind w:firstLine="0" w:firstLineChars="0"/>
        <w:rPr>
          <w:rFonts w:hint="eastAsia" w:ascii="仿宋" w:hAnsi="仿宋" w:eastAsia="仿宋" w:cs="仿宋"/>
          <w:b/>
          <w:bCs/>
          <w:kern w:val="0"/>
          <w:sz w:val="32"/>
          <w:szCs w:val="32"/>
        </w:rPr>
      </w:pPr>
      <w:r>
        <w:rPr>
          <w:rFonts w:hint="eastAsia" w:ascii="仿宋" w:hAnsi="仿宋" w:eastAsia="仿宋" w:cs="仿宋"/>
          <w:b/>
          <w:bCs/>
          <w:kern w:val="0"/>
          <w:sz w:val="32"/>
          <w:szCs w:val="32"/>
        </w:rPr>
        <w:t>3.6种苗设计</w:t>
      </w:r>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3.6.1苗木需要量</w:t>
      </w:r>
    </w:p>
    <w:p>
      <w:pPr>
        <w:pStyle w:val="30"/>
        <w:ind w:firstLine="560"/>
        <w:rPr>
          <w:rFonts w:hint="eastAsia" w:ascii="仿宋" w:hAnsi="仿宋" w:eastAsia="仿宋" w:cs="仿宋"/>
          <w:sz w:val="32"/>
          <w:szCs w:val="32"/>
        </w:rPr>
      </w:pPr>
      <w:r>
        <w:rPr>
          <w:rFonts w:hint="eastAsia" w:ascii="仿宋" w:hAnsi="仿宋" w:eastAsia="仿宋" w:cs="仿宋"/>
          <w:sz w:val="32"/>
          <w:szCs w:val="32"/>
        </w:rPr>
        <w:t>根据项目造林面积、造林密度，另加10%的苗木损耗系数计算苗木需求量，</w:t>
      </w:r>
      <w:r>
        <w:rPr>
          <w:rFonts w:hint="eastAsia" w:ascii="仿宋" w:hAnsi="仿宋" w:eastAsia="仿宋" w:cs="仿宋"/>
          <w:sz w:val="32"/>
          <w:szCs w:val="32"/>
          <w:lang w:val="en-US" w:eastAsia="zh-CN"/>
        </w:rPr>
        <w:t>测算该项目</w:t>
      </w:r>
      <w:r>
        <w:rPr>
          <w:rFonts w:hint="eastAsia" w:ascii="仿宋" w:hAnsi="仿宋" w:eastAsia="仿宋" w:cs="仿宋"/>
          <w:sz w:val="32"/>
          <w:szCs w:val="32"/>
        </w:rPr>
        <w:t>共需</w:t>
      </w:r>
      <w:r>
        <w:rPr>
          <w:rFonts w:hint="eastAsia" w:ascii="仿宋" w:hAnsi="仿宋" w:eastAsia="仿宋" w:cs="仿宋"/>
          <w:sz w:val="32"/>
          <w:szCs w:val="32"/>
          <w:lang w:val="en-US" w:eastAsia="zh-CN"/>
        </w:rPr>
        <w:t>2年</w:t>
      </w:r>
      <w:r>
        <w:rPr>
          <w:rFonts w:hint="eastAsia" w:ascii="仿宋" w:hAnsi="仿宋" w:cs="仿宋"/>
          <w:sz w:val="32"/>
          <w:szCs w:val="32"/>
          <w:lang w:val="en-US" w:eastAsia="zh-CN"/>
        </w:rPr>
        <w:t>以上</w:t>
      </w:r>
      <w:r>
        <w:rPr>
          <w:rFonts w:hint="eastAsia" w:ascii="仿宋" w:hAnsi="仿宋" w:eastAsia="仿宋" w:cs="仿宋"/>
          <w:sz w:val="32"/>
          <w:szCs w:val="32"/>
        </w:rPr>
        <w:t>油茶嫁接</w:t>
      </w:r>
      <w:r>
        <w:rPr>
          <w:rFonts w:hint="eastAsia" w:ascii="仿宋" w:hAnsi="仿宋" w:eastAsia="仿宋" w:cs="仿宋"/>
          <w:sz w:val="32"/>
          <w:szCs w:val="32"/>
          <w:lang w:val="en-US" w:eastAsia="zh-CN"/>
        </w:rPr>
        <w:t>容器</w:t>
      </w:r>
      <w:r>
        <w:rPr>
          <w:rFonts w:hint="eastAsia" w:ascii="仿宋" w:hAnsi="仿宋" w:eastAsia="仿宋" w:cs="仿宋"/>
          <w:sz w:val="32"/>
          <w:szCs w:val="32"/>
        </w:rPr>
        <w:t>苗</w:t>
      </w:r>
      <w:r>
        <w:rPr>
          <w:rFonts w:hint="eastAsia" w:ascii="仿宋" w:hAnsi="仿宋" w:cs="仿宋"/>
          <w:sz w:val="32"/>
          <w:szCs w:val="32"/>
          <w:lang w:val="en-US" w:eastAsia="zh-CN"/>
        </w:rPr>
        <w:t>41.12</w:t>
      </w:r>
      <w:r>
        <w:rPr>
          <w:rFonts w:hint="eastAsia" w:ascii="仿宋" w:hAnsi="仿宋" w:eastAsia="仿宋" w:cs="仿宋"/>
          <w:sz w:val="32"/>
          <w:szCs w:val="32"/>
          <w:lang w:val="en-US" w:eastAsia="zh-CN"/>
        </w:rPr>
        <w:t>万</w:t>
      </w:r>
      <w:r>
        <w:rPr>
          <w:rFonts w:hint="eastAsia" w:ascii="仿宋" w:hAnsi="仿宋" w:eastAsia="仿宋" w:cs="仿宋"/>
          <w:sz w:val="32"/>
          <w:szCs w:val="32"/>
        </w:rPr>
        <w:t>株。</w:t>
      </w:r>
    </w:p>
    <w:p>
      <w:pPr>
        <w:pStyle w:val="30"/>
        <w:spacing w:line="600" w:lineRule="exact"/>
        <w:ind w:firstLine="0" w:firstLineChars="0"/>
        <w:rPr>
          <w:rFonts w:hint="eastAsia" w:ascii="仿宋" w:hAnsi="仿宋" w:eastAsia="仿宋" w:cs="仿宋"/>
          <w:b/>
          <w:kern w:val="0"/>
          <w:sz w:val="32"/>
          <w:szCs w:val="32"/>
          <w:lang w:val="en-US" w:eastAsia="zh-CN"/>
        </w:rPr>
      </w:pPr>
      <w:r>
        <w:rPr>
          <w:rFonts w:hint="eastAsia" w:ascii="仿宋" w:hAnsi="仿宋" w:eastAsia="仿宋" w:cs="仿宋"/>
          <w:b/>
          <w:kern w:val="0"/>
          <w:sz w:val="32"/>
          <w:szCs w:val="32"/>
        </w:rPr>
        <w:t>3.6.2苗木品种</w:t>
      </w:r>
      <w:r>
        <w:rPr>
          <w:rFonts w:hint="eastAsia" w:ascii="仿宋" w:hAnsi="仿宋" w:cs="仿宋"/>
          <w:b/>
          <w:kern w:val="0"/>
          <w:sz w:val="32"/>
          <w:szCs w:val="32"/>
          <w:lang w:val="en-US" w:eastAsia="zh-CN"/>
        </w:rPr>
        <w:t>选择</w:t>
      </w:r>
    </w:p>
    <w:p>
      <w:pPr>
        <w:pStyle w:val="30"/>
        <w:ind w:firstLine="560"/>
        <w:rPr>
          <w:rFonts w:hint="eastAsia" w:ascii="仿宋" w:hAnsi="仿宋" w:eastAsia="仿宋" w:cs="仿宋"/>
          <w:sz w:val="32"/>
          <w:szCs w:val="32"/>
        </w:rPr>
      </w:pPr>
      <w:r>
        <w:rPr>
          <w:rFonts w:hint="eastAsia" w:ascii="仿宋" w:hAnsi="仿宋" w:eastAsia="仿宋" w:cs="仿宋"/>
          <w:sz w:val="32"/>
          <w:szCs w:val="32"/>
        </w:rPr>
        <w:t>良种壮苗是项目造林成功的关键，因此，</w:t>
      </w:r>
      <w:r>
        <w:rPr>
          <w:rFonts w:hint="eastAsia" w:ascii="仿宋" w:hAnsi="仿宋" w:cs="仿宋"/>
          <w:sz w:val="32"/>
          <w:szCs w:val="32"/>
          <w:lang w:val="en-US" w:eastAsia="zh-CN"/>
        </w:rPr>
        <w:t>项目用苗</w:t>
      </w:r>
      <w:r>
        <w:rPr>
          <w:rFonts w:hint="eastAsia" w:ascii="仿宋" w:hAnsi="仿宋" w:eastAsia="仿宋" w:cs="仿宋"/>
          <w:sz w:val="32"/>
          <w:szCs w:val="32"/>
        </w:rPr>
        <w:t>必须选用</w:t>
      </w:r>
      <w:r>
        <w:rPr>
          <w:rFonts w:hint="eastAsia" w:ascii="仿宋" w:hAnsi="仿宋" w:cs="仿宋"/>
          <w:sz w:val="32"/>
          <w:szCs w:val="32"/>
          <w:lang w:val="en-US" w:eastAsia="zh-CN"/>
        </w:rPr>
        <w:t>2年生以上，</w:t>
      </w:r>
      <w:r>
        <w:rPr>
          <w:rFonts w:hint="eastAsia" w:ascii="仿宋" w:hAnsi="仿宋" w:eastAsia="仿宋" w:cs="仿宋"/>
          <w:sz w:val="32"/>
          <w:szCs w:val="32"/>
        </w:rPr>
        <w:t>生长优良的油茶良种</w:t>
      </w:r>
      <w:r>
        <w:rPr>
          <w:rFonts w:hint="eastAsia" w:ascii="仿宋" w:hAnsi="仿宋" w:cs="仿宋"/>
          <w:sz w:val="32"/>
          <w:szCs w:val="32"/>
          <w:lang w:val="en-US" w:eastAsia="zh-CN"/>
        </w:rPr>
        <w:t>苗</w:t>
      </w:r>
      <w:r>
        <w:rPr>
          <w:rFonts w:hint="eastAsia" w:ascii="仿宋" w:hAnsi="仿宋" w:eastAsia="仿宋" w:cs="仿宋"/>
          <w:sz w:val="32"/>
          <w:szCs w:val="32"/>
        </w:rPr>
        <w:t>，</w:t>
      </w:r>
      <w:r>
        <w:rPr>
          <w:rFonts w:hint="eastAsia" w:ascii="仿宋" w:hAnsi="仿宋" w:eastAsia="仿宋" w:cs="仿宋"/>
          <w:sz w:val="32"/>
          <w:szCs w:val="32"/>
          <w:lang w:val="en-US" w:eastAsia="zh-CN"/>
        </w:rPr>
        <w:t>该项目</w:t>
      </w:r>
      <w:r>
        <w:rPr>
          <w:rFonts w:hint="eastAsia" w:ascii="仿宋" w:hAnsi="仿宋" w:eastAsia="仿宋" w:cs="仿宋"/>
          <w:sz w:val="32"/>
          <w:szCs w:val="32"/>
        </w:rPr>
        <w:t>主要采用的品种</w:t>
      </w:r>
      <w:r>
        <w:rPr>
          <w:rFonts w:hint="eastAsia" w:ascii="仿宋" w:hAnsi="仿宋" w:eastAsia="仿宋" w:cs="仿宋"/>
          <w:sz w:val="32"/>
          <w:szCs w:val="32"/>
          <w:lang w:val="en-US" w:eastAsia="zh-CN"/>
        </w:rPr>
        <w:t>以</w:t>
      </w:r>
      <w:r>
        <w:rPr>
          <w:rFonts w:hint="eastAsia" w:ascii="仿宋" w:hAnsi="仿宋" w:eastAsia="仿宋" w:cs="仿宋"/>
          <w:sz w:val="32"/>
          <w:szCs w:val="32"/>
        </w:rPr>
        <w:t>华硕、华金、华鑫、</w:t>
      </w:r>
      <w:r>
        <w:rPr>
          <w:rFonts w:hint="eastAsia" w:ascii="仿宋" w:hAnsi="仿宋" w:eastAsia="仿宋" w:cs="仿宋"/>
          <w:sz w:val="32"/>
          <w:szCs w:val="32"/>
          <w:lang w:val="en-US" w:eastAsia="zh-CN"/>
        </w:rPr>
        <w:t>湘林210</w:t>
      </w:r>
      <w:r>
        <w:rPr>
          <w:rFonts w:hint="eastAsia" w:ascii="仿宋" w:hAnsi="仿宋" w:eastAsia="仿宋" w:cs="仿宋"/>
          <w:sz w:val="32"/>
          <w:szCs w:val="32"/>
        </w:rPr>
        <w:t>等品种为主。</w:t>
      </w:r>
    </w:p>
    <w:p>
      <w:pPr>
        <w:pStyle w:val="30"/>
        <w:spacing w:line="600" w:lineRule="exact"/>
        <w:ind w:firstLine="0" w:firstLineChars="0"/>
        <w:rPr>
          <w:rFonts w:hint="eastAsia" w:ascii="仿宋" w:hAnsi="仿宋" w:cs="仿宋"/>
          <w:b/>
          <w:kern w:val="0"/>
          <w:sz w:val="32"/>
          <w:szCs w:val="32"/>
          <w:lang w:val="en-US" w:eastAsia="zh-CN"/>
        </w:rPr>
      </w:pPr>
      <w:r>
        <w:rPr>
          <w:rFonts w:hint="eastAsia" w:ascii="仿宋" w:hAnsi="仿宋" w:eastAsia="仿宋" w:cs="仿宋"/>
          <w:b/>
          <w:kern w:val="0"/>
          <w:sz w:val="32"/>
          <w:szCs w:val="32"/>
        </w:rPr>
        <w:t>3.6.3苗木</w:t>
      </w:r>
      <w:r>
        <w:rPr>
          <w:rFonts w:hint="eastAsia" w:ascii="仿宋" w:hAnsi="仿宋" w:cs="仿宋"/>
          <w:b/>
          <w:kern w:val="0"/>
          <w:sz w:val="32"/>
          <w:szCs w:val="32"/>
          <w:lang w:val="en-US" w:eastAsia="zh-CN"/>
        </w:rPr>
        <w:t>规格</w:t>
      </w:r>
    </w:p>
    <w:p>
      <w:pPr>
        <w:pStyle w:val="30"/>
        <w:spacing w:line="600" w:lineRule="exact"/>
        <w:ind w:firstLine="0" w:firstLineChars="0"/>
        <w:rPr>
          <w:rFonts w:hint="default" w:ascii="仿宋" w:hAnsi="仿宋" w:cs="仿宋"/>
          <w:b/>
          <w:kern w:val="0"/>
          <w:sz w:val="32"/>
          <w:szCs w:val="32"/>
          <w:lang w:val="en-US" w:eastAsia="zh-CN"/>
        </w:rPr>
      </w:pPr>
      <w:r>
        <w:rPr>
          <w:rFonts w:hint="eastAsia" w:ascii="仿宋" w:hAnsi="仿宋" w:cs="仿宋"/>
          <w:b/>
          <w:kern w:val="0"/>
          <w:sz w:val="32"/>
          <w:szCs w:val="32"/>
          <w:lang w:val="en-US" w:eastAsia="zh-CN"/>
        </w:rPr>
        <w:t xml:space="preserve">   </w:t>
      </w:r>
      <w:r>
        <w:rPr>
          <w:rFonts w:hint="eastAsia" w:ascii="仿宋" w:hAnsi="仿宋" w:cs="仿宋"/>
          <w:b w:val="0"/>
          <w:bCs/>
          <w:kern w:val="0"/>
          <w:sz w:val="32"/>
          <w:szCs w:val="32"/>
          <w:lang w:val="en-US" w:eastAsia="zh-CN"/>
        </w:rPr>
        <w:t xml:space="preserve"> 选用2年生以上优质合格良种油茶苗。</w:t>
      </w:r>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3.6.</w:t>
      </w:r>
      <w:r>
        <w:rPr>
          <w:rFonts w:hint="eastAsia" w:ascii="仿宋" w:hAnsi="仿宋" w:cs="仿宋"/>
          <w:b/>
          <w:kern w:val="0"/>
          <w:sz w:val="32"/>
          <w:szCs w:val="32"/>
          <w:lang w:val="en-US" w:eastAsia="zh-CN"/>
        </w:rPr>
        <w:t>4</w:t>
      </w:r>
      <w:r>
        <w:rPr>
          <w:rFonts w:hint="eastAsia" w:ascii="仿宋" w:hAnsi="仿宋" w:eastAsia="仿宋" w:cs="仿宋"/>
          <w:b/>
          <w:kern w:val="0"/>
          <w:sz w:val="32"/>
          <w:szCs w:val="32"/>
        </w:rPr>
        <w:t>苗木供应</w:t>
      </w:r>
    </w:p>
    <w:p>
      <w:pPr>
        <w:pStyle w:val="30"/>
        <w:ind w:firstLine="560"/>
        <w:rPr>
          <w:rFonts w:ascii="仿宋_GB2312" w:eastAsia="仿宋_GB2312"/>
        </w:rPr>
      </w:pPr>
      <w:r>
        <w:rPr>
          <w:rFonts w:hint="eastAsia" w:ascii="仿宋" w:hAnsi="仿宋" w:eastAsia="仿宋" w:cs="仿宋"/>
          <w:sz w:val="32"/>
          <w:szCs w:val="32"/>
        </w:rPr>
        <w:t>项目苗木由永州市林业局林木种苗管理站统一监管，实行“定点育苗、定价供应、定向供应”，</w:t>
      </w:r>
      <w:r>
        <w:rPr>
          <w:rFonts w:hint="eastAsia" w:ascii="仿宋" w:hAnsi="仿宋" w:cs="仿宋"/>
          <w:sz w:val="32"/>
          <w:szCs w:val="32"/>
          <w:lang w:val="en-US" w:eastAsia="zh-CN"/>
        </w:rPr>
        <w:t>优先选用本县、本市苗木，避免远距离调苗。</w:t>
      </w:r>
      <w:r>
        <w:rPr>
          <w:rFonts w:hint="eastAsia" w:ascii="仿宋" w:hAnsi="仿宋" w:eastAsia="仿宋" w:cs="仿宋"/>
          <w:sz w:val="32"/>
          <w:szCs w:val="32"/>
        </w:rPr>
        <w:t>造林所用苗木必须严格执行油茶种苗生产经营许可证、良种穗条销售凭证或林木良种质量合格证、良种苗木质量合格证、苗木标签等“三证一签”和检疫制度。造林Ⅰ级苗使用率必须达到95%以上。省定点育苗单位</w:t>
      </w:r>
      <w:r>
        <w:rPr>
          <w:rFonts w:hint="eastAsia" w:ascii="仿宋" w:hAnsi="仿宋" w:cs="仿宋"/>
          <w:sz w:val="32"/>
          <w:szCs w:val="32"/>
          <w:lang w:val="en-US" w:eastAsia="zh-CN"/>
        </w:rPr>
        <w:t>东安县珍贵苗木有限公司</w:t>
      </w:r>
      <w:r>
        <w:rPr>
          <w:rFonts w:hint="eastAsia" w:ascii="仿宋" w:hAnsi="仿宋" w:eastAsia="仿宋" w:cs="仿宋"/>
          <w:sz w:val="32"/>
          <w:szCs w:val="32"/>
        </w:rPr>
        <w:t>苗圃202</w:t>
      </w:r>
      <w:r>
        <w:rPr>
          <w:rFonts w:hint="eastAsia" w:ascii="仿宋" w:hAnsi="仿宋" w:cs="仿宋"/>
          <w:sz w:val="32"/>
          <w:szCs w:val="32"/>
          <w:lang w:val="en-US" w:eastAsia="zh-CN"/>
        </w:rPr>
        <w:t>4</w:t>
      </w:r>
      <w:r>
        <w:rPr>
          <w:rFonts w:hint="eastAsia" w:ascii="仿宋" w:hAnsi="仿宋" w:eastAsia="仿宋" w:cs="仿宋"/>
          <w:sz w:val="32"/>
          <w:szCs w:val="32"/>
        </w:rPr>
        <w:t>年可产油茶良种苗67.0万株，种苗供应充足。</w:t>
      </w:r>
    </w:p>
    <w:p>
      <w:pPr>
        <w:pStyle w:val="30"/>
        <w:ind w:left="0" w:leftChars="0" w:firstLine="0" w:firstLineChars="0"/>
        <w:rPr>
          <w:rFonts w:ascii="仿宋_GB2312" w:eastAsia="仿宋_GB2312"/>
        </w:rPr>
      </w:pPr>
    </w:p>
    <w:p>
      <w:pPr>
        <w:pStyle w:val="30"/>
        <w:spacing w:line="600" w:lineRule="exact"/>
        <w:ind w:firstLine="0" w:firstLineChars="0"/>
        <w:rPr>
          <w:rFonts w:hint="eastAsia" w:ascii="仿宋" w:hAnsi="仿宋" w:eastAsia="仿宋" w:cs="仿宋"/>
          <w:b/>
          <w:bCs/>
          <w:kern w:val="0"/>
          <w:sz w:val="32"/>
          <w:szCs w:val="32"/>
          <w:lang w:val="en-US" w:eastAsia="zh-CN"/>
        </w:rPr>
      </w:pPr>
      <w:r>
        <w:fldChar w:fldCharType="begin"/>
      </w:r>
      <w:r>
        <w:instrText xml:space="preserve"> HYPERLINK \l "_Toc325815196" </w:instrText>
      </w:r>
      <w:r>
        <w:fldChar w:fldCharType="separate"/>
      </w:r>
      <w:r>
        <w:rPr>
          <w:rFonts w:hint="eastAsia" w:ascii="仿宋" w:hAnsi="仿宋" w:eastAsia="仿宋" w:cs="仿宋"/>
          <w:b/>
          <w:bCs/>
          <w:kern w:val="0"/>
          <w:sz w:val="32"/>
          <w:szCs w:val="32"/>
        </w:rPr>
        <w:t>3.7</w:t>
      </w:r>
      <w:r>
        <w:rPr>
          <w:rFonts w:hint="eastAsia" w:ascii="仿宋" w:hAnsi="仿宋" w:eastAsia="仿宋" w:cs="仿宋"/>
          <w:b/>
          <w:bCs/>
          <w:kern w:val="0"/>
          <w:sz w:val="32"/>
          <w:szCs w:val="32"/>
          <w:lang w:val="en-US" w:eastAsia="zh-CN"/>
        </w:rPr>
        <w:t>小班作业设计</w:t>
      </w:r>
    </w:p>
    <w:p>
      <w:pPr>
        <w:pStyle w:val="30"/>
        <w:spacing w:line="600" w:lineRule="exact"/>
        <w:ind w:firstLine="0" w:firstLineChars="0"/>
        <w:rPr>
          <w:rFonts w:hint="eastAsia" w:ascii="仿宋" w:hAnsi="仿宋" w:eastAsia="仿宋" w:cs="仿宋"/>
          <w:b/>
          <w:bCs/>
          <w:kern w:val="0"/>
          <w:sz w:val="32"/>
          <w:szCs w:val="32"/>
          <w:lang w:val="en-US" w:eastAsia="zh-CN"/>
        </w:rPr>
      </w:pPr>
      <w:r>
        <w:rPr>
          <w:rFonts w:hint="eastAsia" w:ascii="仿宋" w:hAnsi="仿宋" w:eastAsia="仿宋" w:cs="仿宋"/>
          <w:b/>
          <w:bCs/>
          <w:kern w:val="0"/>
          <w:sz w:val="32"/>
          <w:szCs w:val="32"/>
          <w:lang w:val="en-US" w:eastAsia="zh-CN"/>
        </w:rPr>
        <w:t>3.7.1</w:t>
      </w:r>
      <w:r>
        <w:rPr>
          <w:rFonts w:hint="eastAsia" w:ascii="仿宋" w:hAnsi="仿宋" w:cs="仿宋"/>
          <w:b/>
          <w:bCs/>
          <w:kern w:val="0"/>
          <w:sz w:val="32"/>
          <w:szCs w:val="32"/>
          <w:lang w:val="en-US" w:eastAsia="zh-CN"/>
        </w:rPr>
        <w:t>油茶新</w:t>
      </w:r>
      <w:r>
        <w:rPr>
          <w:rFonts w:hint="eastAsia" w:ascii="仿宋" w:hAnsi="仿宋" w:eastAsia="仿宋" w:cs="仿宋"/>
          <w:b/>
          <w:bCs/>
          <w:kern w:val="0"/>
          <w:sz w:val="32"/>
          <w:szCs w:val="32"/>
          <w:lang w:val="en-US" w:eastAsia="zh-CN"/>
        </w:rPr>
        <w:t>造小班编号和面积</w:t>
      </w:r>
    </w:p>
    <w:p>
      <w:pPr>
        <w:pStyle w:val="30"/>
        <w:spacing w:line="600" w:lineRule="exact"/>
        <w:ind w:firstLine="0" w:firstLineChars="0"/>
        <w:rPr>
          <w:rFonts w:hint="eastAsia" w:ascii="仿宋" w:hAnsi="仿宋" w:eastAsia="仿宋" w:cs="仿宋"/>
          <w:sz w:val="32"/>
          <w:szCs w:val="32"/>
        </w:rPr>
      </w:pPr>
      <w:r>
        <w:rPr>
          <w:rFonts w:hint="eastAsia" w:ascii="仿宋" w:hAnsi="仿宋" w:eastAsia="仿宋" w:cs="仿宋"/>
          <w:sz w:val="32"/>
          <w:szCs w:val="32"/>
        </w:rPr>
        <w:t>本次油茶新造林共涉及</w:t>
      </w:r>
      <w:r>
        <w:rPr>
          <w:rFonts w:hint="eastAsia" w:ascii="仿宋" w:hAnsi="仿宋" w:cs="仿宋"/>
          <w:sz w:val="32"/>
          <w:szCs w:val="32"/>
          <w:lang w:val="en-US" w:eastAsia="zh-CN"/>
        </w:rPr>
        <w:t>13</w:t>
      </w:r>
      <w:r>
        <w:rPr>
          <w:rFonts w:hint="eastAsia" w:ascii="仿宋" w:hAnsi="仿宋" w:eastAsia="仿宋" w:cs="仿宋"/>
          <w:sz w:val="32"/>
          <w:szCs w:val="32"/>
        </w:rPr>
        <w:t>个乡镇、</w:t>
      </w:r>
      <w:r>
        <w:rPr>
          <w:rFonts w:hint="eastAsia" w:ascii="仿宋" w:hAnsi="仿宋" w:cs="仿宋"/>
          <w:sz w:val="32"/>
          <w:szCs w:val="32"/>
          <w:lang w:val="en-US" w:eastAsia="zh-CN"/>
        </w:rPr>
        <w:t>35</w:t>
      </w:r>
      <w:r>
        <w:rPr>
          <w:rFonts w:hint="eastAsia" w:ascii="仿宋" w:hAnsi="仿宋" w:eastAsia="仿宋" w:cs="仿宋"/>
          <w:sz w:val="32"/>
          <w:szCs w:val="32"/>
        </w:rPr>
        <w:t>个村，共</w:t>
      </w:r>
      <w:r>
        <w:rPr>
          <w:rFonts w:hint="eastAsia" w:ascii="仿宋" w:hAnsi="仿宋" w:cs="仿宋"/>
          <w:sz w:val="32"/>
          <w:szCs w:val="32"/>
          <w:lang w:val="en-US" w:eastAsia="zh-CN"/>
        </w:rPr>
        <w:t>90</w:t>
      </w:r>
      <w:r>
        <w:rPr>
          <w:rFonts w:hint="eastAsia" w:ascii="仿宋" w:hAnsi="仿宋" w:eastAsia="仿宋" w:cs="仿宋"/>
          <w:sz w:val="32"/>
          <w:szCs w:val="32"/>
        </w:rPr>
        <w:t>个小班，详见下表：</w:t>
      </w:r>
    </w:p>
    <w:tbl>
      <w:tblPr>
        <w:tblStyle w:val="24"/>
        <w:tblW w:w="793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215"/>
        <w:gridCol w:w="1455"/>
        <w:gridCol w:w="1215"/>
        <w:gridCol w:w="1620"/>
        <w:gridCol w:w="1215"/>
        <w:gridCol w:w="121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7935" w:type="dxa"/>
            <w:gridSpan w:val="6"/>
            <w:tcBorders>
              <w:top w:val="nil"/>
              <w:left w:val="nil"/>
              <w:bottom w:val="nil"/>
              <w:right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8"/>
                <w:szCs w:val="28"/>
                <w:u w:val="none"/>
              </w:rPr>
            </w:pPr>
            <w:r>
              <w:rPr>
                <w:rFonts w:hint="eastAsia" w:ascii="宋体" w:hAnsi="宋体" w:eastAsia="宋体" w:cs="宋体"/>
                <w:i w:val="0"/>
                <w:iCs w:val="0"/>
                <w:color w:val="000000"/>
                <w:kern w:val="0"/>
                <w:sz w:val="28"/>
                <w:szCs w:val="28"/>
                <w:u w:val="none"/>
                <w:lang w:val="en-US" w:eastAsia="zh-CN" w:bidi="ar"/>
              </w:rPr>
              <w:t>2024年提前批中央油茶发展资金项目油茶新造小班作业设表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乡镇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村名</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实施主体</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项目措施</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小班号</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面积（亩）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白牙市镇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石登村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白牙市镇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石登村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35.2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斗山村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斗山村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斗山村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斗山村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斗山村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斗山村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陵角村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毛坪村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毛坪村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毛坪村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严塘村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严塘村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杨家村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杨家村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杨家村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易江村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应水农村社区</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应水农村社区</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端桥铺镇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大井村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端桥铺镇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罗家村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大栗山村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23</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滑石头村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滑石头村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望明村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26</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望明村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27</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望明村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68.9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望明村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29</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望明村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望明村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望明村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花桥镇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唐家村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花桥镇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中塘村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花桥镇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中塘村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35</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井头圩镇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芭蕉村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宾新艳</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36</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井头圩镇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芭蕉村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宾新艳</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井头圩镇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上大村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38</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芦洪市镇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溪源村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39</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黎山居委会</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黎山居委会</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41</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黎山居委会</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42</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黎山居委会</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43</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黎山居委会</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44</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泉水社区</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沙溪农村社区</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46</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沙溪农村社区</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47</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沙溪农村社区</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48</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沙溪社区</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49</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沙溪社区</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沙溪社区</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51</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石坝冲村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52</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石坝冲村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53</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石坝冲村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54</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南桥镇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杉木村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55</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49.5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南桥镇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杉木村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56</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石期市镇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晓埠塘村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57</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石期市镇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晓埠塘村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58</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石期市镇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晓埠塘村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59</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大埠头村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金浪村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61</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金浪村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62</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38.2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军山村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63</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81.7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军山村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64</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66.2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柳山村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65</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柳山村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66</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147.7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芦江村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67</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芦江村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68</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65.8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芦江村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69</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石板头村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石板头村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71</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石板头村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72</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石板头村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73</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23.7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石板头村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74</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92.8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石板头村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75</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双江村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76</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双江村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77</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新江居委会</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78</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新江居委会</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79</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26.3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新江居委会</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新江居委会</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81</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新江居委会</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82</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116.4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新圩居委会</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83</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中田农村社区</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84</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中田农村社区</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85</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中田农村社区</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86</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中田农村社区</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87</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紫溪市镇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群力村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88</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紫溪市镇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群力村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89</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紫溪市镇</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群力村</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00" w:hRule="atLeast"/>
        </w:trPr>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合计：</w:t>
            </w:r>
          </w:p>
        </w:tc>
        <w:tc>
          <w:tcPr>
            <w:tcW w:w="14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162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12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5056.2</w:t>
            </w:r>
          </w:p>
        </w:tc>
      </w:tr>
    </w:tbl>
    <w:p>
      <w:pPr>
        <w:pStyle w:val="30"/>
        <w:spacing w:line="600" w:lineRule="exact"/>
        <w:ind w:firstLine="0" w:firstLineChars="0"/>
        <w:rPr>
          <w:rFonts w:hint="eastAsia" w:ascii="仿宋" w:hAnsi="仿宋" w:eastAsia="仿宋" w:cs="仿宋"/>
          <w:b/>
          <w:bCs/>
          <w:kern w:val="0"/>
          <w:sz w:val="32"/>
          <w:szCs w:val="32"/>
          <w:lang w:val="en-US" w:eastAsia="zh-CN"/>
        </w:rPr>
      </w:pPr>
    </w:p>
    <w:p>
      <w:pPr>
        <w:pStyle w:val="30"/>
        <w:spacing w:line="600" w:lineRule="exact"/>
        <w:ind w:firstLine="0" w:firstLineChars="0"/>
        <w:rPr>
          <w:rFonts w:hint="eastAsia" w:ascii="仿宋" w:hAnsi="仿宋" w:eastAsia="仿宋" w:cs="仿宋"/>
          <w:b/>
          <w:bCs/>
          <w:kern w:val="0"/>
          <w:sz w:val="32"/>
          <w:szCs w:val="32"/>
          <w:lang w:val="en-US" w:eastAsia="zh-CN"/>
        </w:rPr>
      </w:pPr>
      <w:r>
        <w:rPr>
          <w:rFonts w:hint="eastAsia" w:ascii="仿宋" w:hAnsi="仿宋" w:eastAsia="仿宋" w:cs="仿宋"/>
          <w:b/>
          <w:bCs/>
          <w:kern w:val="0"/>
          <w:sz w:val="32"/>
          <w:szCs w:val="32"/>
          <w:lang w:val="en-US" w:eastAsia="zh-CN"/>
        </w:rPr>
        <w:t>3.</w:t>
      </w:r>
      <w:r>
        <w:rPr>
          <w:rFonts w:hint="eastAsia" w:ascii="仿宋" w:hAnsi="仿宋" w:cs="仿宋"/>
          <w:b/>
          <w:bCs/>
          <w:kern w:val="0"/>
          <w:sz w:val="32"/>
          <w:szCs w:val="32"/>
          <w:lang w:val="en-US" w:eastAsia="zh-CN"/>
        </w:rPr>
        <w:t>7</w:t>
      </w:r>
      <w:r>
        <w:rPr>
          <w:rFonts w:hint="eastAsia" w:ascii="仿宋" w:hAnsi="仿宋" w:eastAsia="仿宋" w:cs="仿宋"/>
          <w:b/>
          <w:bCs/>
          <w:kern w:val="0"/>
          <w:sz w:val="32"/>
          <w:szCs w:val="32"/>
          <w:lang w:val="en-US" w:eastAsia="zh-CN"/>
        </w:rPr>
        <w:t>.</w:t>
      </w:r>
      <w:r>
        <w:rPr>
          <w:rFonts w:hint="eastAsia" w:ascii="仿宋" w:hAnsi="仿宋" w:cs="仿宋"/>
          <w:b/>
          <w:bCs/>
          <w:kern w:val="0"/>
          <w:sz w:val="32"/>
          <w:szCs w:val="32"/>
          <w:lang w:val="en-US" w:eastAsia="zh-CN"/>
        </w:rPr>
        <w:t>2抚育改造</w:t>
      </w:r>
      <w:r>
        <w:rPr>
          <w:rFonts w:hint="eastAsia" w:ascii="仿宋" w:hAnsi="仿宋" w:eastAsia="仿宋" w:cs="仿宋"/>
          <w:b/>
          <w:bCs/>
          <w:kern w:val="0"/>
          <w:sz w:val="32"/>
          <w:szCs w:val="32"/>
          <w:lang w:val="en-US" w:eastAsia="zh-CN"/>
        </w:rPr>
        <w:t>小班编号和面积</w:t>
      </w:r>
    </w:p>
    <w:p>
      <w:pPr>
        <w:pStyle w:val="30"/>
        <w:spacing w:line="600" w:lineRule="exact"/>
        <w:ind w:firstLine="0" w:firstLineChars="0"/>
        <w:rPr>
          <w:rFonts w:hint="eastAsia" w:ascii="仿宋" w:hAnsi="仿宋" w:eastAsia="仿宋" w:cs="仿宋"/>
          <w:b/>
          <w:bCs/>
          <w:kern w:val="0"/>
          <w:sz w:val="32"/>
          <w:szCs w:val="32"/>
          <w:lang w:val="en-US" w:eastAsia="zh-CN"/>
        </w:rPr>
      </w:pPr>
      <w:r>
        <w:rPr>
          <w:rFonts w:hint="eastAsia" w:ascii="仿宋" w:hAnsi="仿宋" w:eastAsia="仿宋" w:cs="仿宋"/>
          <w:sz w:val="32"/>
          <w:szCs w:val="32"/>
        </w:rPr>
        <w:t>本次油茶新造林共涉及</w:t>
      </w:r>
      <w:r>
        <w:rPr>
          <w:rFonts w:hint="eastAsia" w:ascii="仿宋" w:hAnsi="仿宋" w:cs="仿宋"/>
          <w:sz w:val="32"/>
          <w:szCs w:val="32"/>
          <w:lang w:val="en-US" w:eastAsia="zh-CN"/>
        </w:rPr>
        <w:t>4</w:t>
      </w:r>
      <w:r>
        <w:rPr>
          <w:rFonts w:hint="eastAsia" w:ascii="仿宋" w:hAnsi="仿宋" w:eastAsia="仿宋" w:cs="仿宋"/>
          <w:sz w:val="32"/>
          <w:szCs w:val="32"/>
        </w:rPr>
        <w:t>个乡镇、</w:t>
      </w:r>
      <w:r>
        <w:rPr>
          <w:rFonts w:hint="eastAsia" w:ascii="仿宋" w:hAnsi="仿宋" w:cs="仿宋"/>
          <w:sz w:val="32"/>
          <w:szCs w:val="32"/>
          <w:lang w:val="en-US" w:eastAsia="zh-CN"/>
        </w:rPr>
        <w:t>10</w:t>
      </w:r>
      <w:r>
        <w:rPr>
          <w:rFonts w:hint="eastAsia" w:ascii="仿宋" w:hAnsi="仿宋" w:eastAsia="仿宋" w:cs="仿宋"/>
          <w:sz w:val="32"/>
          <w:szCs w:val="32"/>
        </w:rPr>
        <w:t>个村，共</w:t>
      </w:r>
      <w:r>
        <w:rPr>
          <w:rFonts w:hint="eastAsia" w:ascii="仿宋" w:hAnsi="仿宋" w:cs="仿宋"/>
          <w:sz w:val="32"/>
          <w:szCs w:val="32"/>
          <w:lang w:val="en-US" w:eastAsia="zh-CN"/>
        </w:rPr>
        <w:t>59</w:t>
      </w:r>
      <w:r>
        <w:rPr>
          <w:rFonts w:hint="eastAsia" w:ascii="仿宋" w:hAnsi="仿宋" w:eastAsia="仿宋" w:cs="仿宋"/>
          <w:sz w:val="32"/>
          <w:szCs w:val="32"/>
        </w:rPr>
        <w:t>个小班，详见下表：</w:t>
      </w:r>
    </w:p>
    <w:tbl>
      <w:tblPr>
        <w:tblStyle w:val="24"/>
        <w:tblW w:w="853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707"/>
        <w:gridCol w:w="1707"/>
        <w:gridCol w:w="1707"/>
        <w:gridCol w:w="1371"/>
        <w:gridCol w:w="204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80" w:hRule="atLeast"/>
        </w:trPr>
        <w:tc>
          <w:tcPr>
            <w:tcW w:w="8535" w:type="dxa"/>
            <w:gridSpan w:val="5"/>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2024年提前批中央油茶发展资金抚育改造小班作业设计一览表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乡镇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村名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项目措施</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小班号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面积（亩）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油塘村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100.4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马力山村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41.1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78.6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157.8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146.9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43.4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41.5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马力山村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马力山村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蒋家源村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257.4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蒋家源村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蒋家源村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89.7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76.3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丹龙圩村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100.9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124.8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97.7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72.6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蒋家源村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224.1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蒋家源村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170.7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蒋家源村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蒋家源村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233.1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47.2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45.4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鹿马桥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沙溪社区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鹿马桥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沙溪社区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鹿马桥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沙溪社区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天龙村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天龙村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190.3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75.6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68.2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207.6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天龙村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天龙村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天龙村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139.2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5392</w:t>
            </w:r>
          </w:p>
        </w:tc>
      </w:tr>
    </w:tbl>
    <w:p>
      <w:pPr>
        <w:pStyle w:val="30"/>
        <w:spacing w:line="600" w:lineRule="exact"/>
        <w:ind w:firstLine="0" w:firstLineChars="0"/>
        <w:rPr>
          <w:rFonts w:hint="eastAsia" w:ascii="仿宋" w:hAnsi="仿宋" w:eastAsia="仿宋" w:cs="仿宋"/>
          <w:b/>
          <w:bCs/>
          <w:kern w:val="0"/>
          <w:sz w:val="32"/>
          <w:szCs w:val="32"/>
          <w:lang w:val="en-US" w:eastAsia="zh-CN"/>
        </w:rPr>
      </w:pPr>
    </w:p>
    <w:p>
      <w:pPr>
        <w:pStyle w:val="30"/>
        <w:spacing w:line="600" w:lineRule="exact"/>
        <w:ind w:firstLine="0" w:firstLineChars="0"/>
        <w:rPr>
          <w:rFonts w:hint="eastAsia" w:ascii="仿宋" w:hAnsi="仿宋" w:eastAsia="仿宋" w:cs="仿宋"/>
          <w:b/>
          <w:bCs/>
          <w:kern w:val="0"/>
          <w:sz w:val="32"/>
          <w:szCs w:val="32"/>
          <w:lang w:val="en-US" w:eastAsia="zh-CN"/>
        </w:rPr>
      </w:pPr>
      <w:r>
        <w:rPr>
          <w:rFonts w:hint="eastAsia" w:ascii="仿宋" w:hAnsi="仿宋" w:eastAsia="仿宋" w:cs="仿宋"/>
          <w:b/>
          <w:bCs/>
          <w:kern w:val="0"/>
          <w:sz w:val="32"/>
          <w:szCs w:val="32"/>
          <w:lang w:val="en-US" w:eastAsia="zh-CN"/>
        </w:rPr>
        <w:t>3.</w:t>
      </w:r>
      <w:r>
        <w:rPr>
          <w:rFonts w:hint="eastAsia" w:ascii="仿宋" w:hAnsi="仿宋" w:cs="仿宋"/>
          <w:b/>
          <w:bCs/>
          <w:kern w:val="0"/>
          <w:sz w:val="32"/>
          <w:szCs w:val="32"/>
          <w:lang w:val="en-US" w:eastAsia="zh-CN"/>
        </w:rPr>
        <w:t>7</w:t>
      </w:r>
      <w:r>
        <w:rPr>
          <w:rFonts w:hint="eastAsia" w:ascii="仿宋" w:hAnsi="仿宋" w:eastAsia="仿宋" w:cs="仿宋"/>
          <w:b/>
          <w:bCs/>
          <w:kern w:val="0"/>
          <w:sz w:val="32"/>
          <w:szCs w:val="32"/>
          <w:lang w:val="en-US" w:eastAsia="zh-CN"/>
        </w:rPr>
        <w:t>.</w:t>
      </w:r>
      <w:r>
        <w:rPr>
          <w:rFonts w:hint="eastAsia" w:ascii="仿宋" w:hAnsi="仿宋" w:cs="仿宋"/>
          <w:b/>
          <w:bCs/>
          <w:kern w:val="0"/>
          <w:sz w:val="32"/>
          <w:szCs w:val="32"/>
          <w:lang w:val="en-US" w:eastAsia="zh-CN"/>
        </w:rPr>
        <w:t>3更新改造</w:t>
      </w:r>
      <w:r>
        <w:rPr>
          <w:rFonts w:hint="eastAsia" w:ascii="仿宋" w:hAnsi="仿宋" w:eastAsia="仿宋" w:cs="仿宋"/>
          <w:b/>
          <w:bCs/>
          <w:kern w:val="0"/>
          <w:sz w:val="32"/>
          <w:szCs w:val="32"/>
          <w:lang w:val="en-US" w:eastAsia="zh-CN"/>
        </w:rPr>
        <w:t>小班编号和面积</w:t>
      </w:r>
    </w:p>
    <w:p>
      <w:pPr>
        <w:pStyle w:val="30"/>
        <w:spacing w:line="600" w:lineRule="exact"/>
        <w:ind w:firstLine="0" w:firstLineChars="0"/>
        <w:rPr>
          <w:rFonts w:hint="eastAsia" w:ascii="仿宋" w:hAnsi="仿宋" w:eastAsia="仿宋" w:cs="仿宋"/>
          <w:b/>
          <w:bCs/>
          <w:kern w:val="0"/>
          <w:sz w:val="32"/>
          <w:szCs w:val="32"/>
          <w:lang w:val="en-US" w:eastAsia="zh-CN"/>
        </w:rPr>
      </w:pPr>
      <w:r>
        <w:rPr>
          <w:rFonts w:hint="eastAsia" w:ascii="仿宋" w:hAnsi="仿宋" w:eastAsia="仿宋" w:cs="仿宋"/>
          <w:sz w:val="32"/>
          <w:szCs w:val="32"/>
        </w:rPr>
        <w:t>本次油茶新造林共涉及</w:t>
      </w:r>
      <w:r>
        <w:rPr>
          <w:rFonts w:hint="eastAsia" w:ascii="仿宋" w:hAnsi="仿宋" w:cs="仿宋"/>
          <w:sz w:val="32"/>
          <w:szCs w:val="32"/>
          <w:lang w:val="en-US" w:eastAsia="zh-CN"/>
        </w:rPr>
        <w:t>5</w:t>
      </w:r>
      <w:r>
        <w:rPr>
          <w:rFonts w:hint="eastAsia" w:ascii="仿宋" w:hAnsi="仿宋" w:eastAsia="仿宋" w:cs="仿宋"/>
          <w:sz w:val="32"/>
          <w:szCs w:val="32"/>
        </w:rPr>
        <w:t>个乡镇、</w:t>
      </w:r>
      <w:r>
        <w:rPr>
          <w:rFonts w:hint="eastAsia" w:ascii="仿宋" w:hAnsi="仿宋" w:cs="仿宋"/>
          <w:sz w:val="32"/>
          <w:szCs w:val="32"/>
          <w:lang w:val="en-US" w:eastAsia="zh-CN"/>
        </w:rPr>
        <w:t>7</w:t>
      </w:r>
      <w:r>
        <w:rPr>
          <w:rFonts w:hint="eastAsia" w:ascii="仿宋" w:hAnsi="仿宋" w:eastAsia="仿宋" w:cs="仿宋"/>
          <w:sz w:val="32"/>
          <w:szCs w:val="32"/>
        </w:rPr>
        <w:t>个村，共</w:t>
      </w:r>
      <w:r>
        <w:rPr>
          <w:rFonts w:hint="eastAsia" w:ascii="仿宋" w:hAnsi="仿宋" w:cs="仿宋"/>
          <w:sz w:val="32"/>
          <w:szCs w:val="32"/>
          <w:lang w:val="en-US" w:eastAsia="zh-CN"/>
        </w:rPr>
        <w:t>18</w:t>
      </w:r>
      <w:r>
        <w:rPr>
          <w:rFonts w:hint="eastAsia" w:ascii="仿宋" w:hAnsi="仿宋" w:eastAsia="仿宋" w:cs="仿宋"/>
          <w:sz w:val="32"/>
          <w:szCs w:val="32"/>
        </w:rPr>
        <w:t>个小班，详见下表：</w:t>
      </w:r>
    </w:p>
    <w:tbl>
      <w:tblPr>
        <w:tblStyle w:val="24"/>
        <w:tblW w:w="782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898"/>
        <w:gridCol w:w="1843"/>
        <w:gridCol w:w="1248"/>
        <w:gridCol w:w="1173"/>
        <w:gridCol w:w="165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1" w:hRule="atLeast"/>
        </w:trPr>
        <w:tc>
          <w:tcPr>
            <w:tcW w:w="7820" w:type="dxa"/>
            <w:gridSpan w:val="5"/>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东安县2024年中央油茶发展资金项目更新改造小班设计表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乡镇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村名</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项目措施</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小班号</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面积（亩）</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白牙市镇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六仕町村</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131.9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白牙市镇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六仕町村</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139.8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端桥铺镇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马力山村</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端桥铺镇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马力山村</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13.9</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端桥铺镇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马力山村</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端桥铺镇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马力山村</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59.1</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端桥铺镇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马力山村</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端桥铺镇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马力山村</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端桥铺镇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马力山村</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井头圩镇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大藕村</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124.3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井头圩镇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上大村</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11</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65.5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芦洪市镇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祥和村</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12</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鹿马桥</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伍通庙</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284.7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鹿马桥</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伍通庙</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鹿马桥</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伍通庙</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105.3</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石期市镇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元古村</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46</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5"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石期市镇</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元古村</w:t>
            </w: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更新改造</w:t>
            </w: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17</w:t>
            </w: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24" w:hRule="atLeast"/>
        </w:trPr>
        <w:tc>
          <w:tcPr>
            <w:tcW w:w="189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合计：</w:t>
            </w:r>
          </w:p>
        </w:tc>
        <w:tc>
          <w:tcPr>
            <w:tcW w:w="184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24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17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65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1348</w:t>
            </w:r>
          </w:p>
        </w:tc>
      </w:tr>
    </w:tbl>
    <w:p>
      <w:pPr>
        <w:pStyle w:val="30"/>
        <w:spacing w:line="600" w:lineRule="exact"/>
        <w:ind w:firstLine="0" w:firstLineChars="0"/>
        <w:rPr>
          <w:rFonts w:hint="eastAsia" w:ascii="仿宋" w:hAnsi="仿宋" w:eastAsia="仿宋" w:cs="仿宋"/>
          <w:b/>
          <w:bCs/>
          <w:kern w:val="0"/>
          <w:sz w:val="30"/>
          <w:szCs w:val="30"/>
        </w:rPr>
      </w:pPr>
    </w:p>
    <w:p>
      <w:pPr>
        <w:pStyle w:val="30"/>
        <w:spacing w:line="600" w:lineRule="exact"/>
        <w:ind w:firstLine="0" w:firstLineChars="0"/>
        <w:rPr>
          <w:rFonts w:hint="eastAsia" w:ascii="仿宋" w:hAnsi="仿宋" w:eastAsia="仿宋" w:cs="仿宋"/>
          <w:b/>
          <w:bCs/>
          <w:sz w:val="32"/>
          <w:szCs w:val="32"/>
        </w:rPr>
      </w:pPr>
      <w:r>
        <w:rPr>
          <w:rFonts w:hint="eastAsia" w:ascii="黑体" w:hAnsi="黑体" w:eastAsia="黑体"/>
          <w:kern w:val="0"/>
          <w:sz w:val="30"/>
          <w:szCs w:val="30"/>
        </w:rPr>
        <w:fldChar w:fldCharType="end"/>
      </w:r>
      <w:bookmarkStart w:id="162" w:name="_Hlt469212141"/>
      <w:bookmarkEnd w:id="162"/>
      <w:r>
        <w:rPr>
          <w:rFonts w:hint="eastAsia" w:ascii="仿宋" w:hAnsi="仿宋" w:eastAsia="仿宋" w:cs="仿宋"/>
          <w:b/>
          <w:bCs/>
          <w:kern w:val="0"/>
          <w:sz w:val="32"/>
          <w:szCs w:val="32"/>
        </w:rPr>
        <w:t>3.</w:t>
      </w:r>
      <w:r>
        <w:rPr>
          <w:rFonts w:hint="eastAsia" w:ascii="仿宋" w:hAnsi="仿宋" w:cs="仿宋"/>
          <w:b/>
          <w:bCs/>
          <w:kern w:val="0"/>
          <w:sz w:val="32"/>
          <w:szCs w:val="32"/>
          <w:lang w:val="en-US" w:eastAsia="zh-CN"/>
        </w:rPr>
        <w:t>8</w:t>
      </w:r>
      <w:r>
        <w:rPr>
          <w:rFonts w:hint="eastAsia" w:ascii="仿宋" w:hAnsi="仿宋" w:eastAsia="仿宋" w:cs="仿宋"/>
          <w:b/>
          <w:bCs/>
          <w:kern w:val="0"/>
          <w:sz w:val="32"/>
          <w:szCs w:val="32"/>
        </w:rPr>
        <w:t>附属工程与设备</w:t>
      </w:r>
      <w:bookmarkStart w:id="163" w:name="_Hlt469165444"/>
      <w:bookmarkEnd w:id="163"/>
      <w:bookmarkStart w:id="164" w:name="_Hlt469165438"/>
      <w:bookmarkEnd w:id="164"/>
      <w:bookmarkStart w:id="165" w:name="_Hlt469165437"/>
      <w:bookmarkEnd w:id="165"/>
      <w:r>
        <w:rPr>
          <w:rFonts w:hint="eastAsia" w:ascii="仿宋" w:hAnsi="仿宋" w:eastAsia="仿宋" w:cs="仿宋"/>
          <w:b/>
          <w:bCs/>
          <w:kern w:val="0"/>
          <w:sz w:val="32"/>
          <w:szCs w:val="32"/>
        </w:rPr>
        <w:t> </w:t>
      </w:r>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3.</w:t>
      </w:r>
      <w:r>
        <w:rPr>
          <w:rFonts w:hint="eastAsia" w:ascii="仿宋" w:hAnsi="仿宋" w:cs="仿宋"/>
          <w:b/>
          <w:kern w:val="0"/>
          <w:sz w:val="32"/>
          <w:szCs w:val="32"/>
          <w:lang w:val="en-US" w:eastAsia="zh-CN"/>
        </w:rPr>
        <w:t>8</w:t>
      </w:r>
      <w:r>
        <w:rPr>
          <w:rFonts w:hint="eastAsia" w:ascii="仿宋" w:hAnsi="仿宋" w:eastAsia="仿宋" w:cs="仿宋"/>
          <w:b/>
          <w:kern w:val="0"/>
          <w:sz w:val="32"/>
          <w:szCs w:val="32"/>
        </w:rPr>
        <w:t>.1附属工程</w:t>
      </w:r>
    </w:p>
    <w:p>
      <w:pPr>
        <w:pStyle w:val="30"/>
        <w:ind w:firstLine="560"/>
        <w:rPr>
          <w:rFonts w:hint="eastAsia" w:ascii="仿宋" w:hAnsi="仿宋" w:eastAsia="仿宋" w:cs="仿宋"/>
          <w:sz w:val="32"/>
          <w:szCs w:val="32"/>
        </w:rPr>
      </w:pPr>
      <w:r>
        <w:rPr>
          <w:rFonts w:hint="eastAsia" w:ascii="仿宋" w:hAnsi="仿宋" w:eastAsia="仿宋" w:cs="仿宋"/>
          <w:sz w:val="32"/>
          <w:szCs w:val="32"/>
        </w:rPr>
        <w:t>为了便于造林地的各项经营活动的正常开展，规划沿等高线布设营林便道，林道要求路面宽1.5米，平整无树桩、石块等障碍物，100亩以上油茶林林地，密度为平均每亩5米，林道进出口应与板车道、车道相连接。根据项目要求和造林地块实际情况</w:t>
      </w:r>
      <w:r>
        <w:rPr>
          <w:rFonts w:hint="eastAsia" w:ascii="仿宋" w:hAnsi="仿宋" w:eastAsia="仿宋" w:cs="仿宋"/>
          <w:sz w:val="32"/>
          <w:szCs w:val="32"/>
          <w:lang w:val="en-US" w:eastAsia="zh-CN"/>
        </w:rPr>
        <w:t>设置</w:t>
      </w:r>
      <w:r>
        <w:rPr>
          <w:rFonts w:hint="eastAsia" w:ascii="仿宋" w:hAnsi="仿宋" w:eastAsia="仿宋" w:cs="仿宋"/>
          <w:sz w:val="32"/>
          <w:szCs w:val="32"/>
        </w:rPr>
        <w:t>。</w:t>
      </w:r>
    </w:p>
    <w:bookmarkEnd w:id="157"/>
    <w:bookmarkEnd w:id="158"/>
    <w:bookmarkEnd w:id="159"/>
    <w:bookmarkEnd w:id="160"/>
    <w:bookmarkEnd w:id="161"/>
    <w:p>
      <w:pPr>
        <w:pStyle w:val="30"/>
        <w:spacing w:line="600" w:lineRule="exact"/>
        <w:ind w:firstLine="0" w:firstLineChars="0"/>
        <w:rPr>
          <w:rFonts w:hint="eastAsia" w:ascii="仿宋" w:hAnsi="仿宋" w:eastAsia="仿宋" w:cs="仿宋"/>
          <w:b/>
          <w:bCs/>
          <w:kern w:val="0"/>
          <w:sz w:val="32"/>
          <w:szCs w:val="32"/>
        </w:rPr>
      </w:pPr>
      <w:bookmarkStart w:id="166" w:name="_Toc325813093"/>
      <w:bookmarkStart w:id="167" w:name="_Toc325812781"/>
      <w:bookmarkStart w:id="168" w:name="_Toc325812509"/>
      <w:bookmarkStart w:id="169" w:name="_Toc325815082"/>
      <w:bookmarkStart w:id="170" w:name="_Toc325815197"/>
      <w:r>
        <w:rPr>
          <w:rFonts w:hint="eastAsia" w:ascii="仿宋" w:hAnsi="仿宋" w:eastAsia="仿宋" w:cs="仿宋"/>
          <w:b/>
          <w:bCs/>
          <w:kern w:val="0"/>
          <w:sz w:val="32"/>
          <w:szCs w:val="32"/>
          <w:lang w:val="en-US" w:eastAsia="zh-CN"/>
        </w:rPr>
        <w:t>3</w:t>
      </w:r>
      <w:r>
        <w:rPr>
          <w:rFonts w:hint="eastAsia" w:ascii="仿宋" w:hAnsi="仿宋" w:eastAsia="仿宋" w:cs="仿宋"/>
          <w:b/>
          <w:bCs/>
          <w:kern w:val="0"/>
          <w:sz w:val="32"/>
          <w:szCs w:val="32"/>
        </w:rPr>
        <w:t>.</w:t>
      </w:r>
      <w:r>
        <w:rPr>
          <w:rFonts w:hint="eastAsia" w:ascii="仿宋" w:hAnsi="仿宋" w:cs="仿宋"/>
          <w:b/>
          <w:bCs/>
          <w:kern w:val="0"/>
          <w:sz w:val="32"/>
          <w:szCs w:val="32"/>
          <w:lang w:val="en-US" w:eastAsia="zh-CN"/>
        </w:rPr>
        <w:t>9</w:t>
      </w:r>
      <w:r>
        <w:rPr>
          <w:rFonts w:hint="eastAsia" w:ascii="仿宋" w:hAnsi="仿宋" w:eastAsia="仿宋" w:cs="仿宋"/>
          <w:b/>
          <w:bCs/>
          <w:kern w:val="0"/>
          <w:sz w:val="32"/>
          <w:szCs w:val="32"/>
        </w:rPr>
        <w:t>森林保护</w:t>
      </w:r>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lang w:val="en-US" w:eastAsia="zh-CN"/>
        </w:rPr>
        <w:t>3</w:t>
      </w:r>
      <w:r>
        <w:rPr>
          <w:rFonts w:hint="eastAsia" w:ascii="仿宋" w:hAnsi="仿宋" w:eastAsia="仿宋" w:cs="仿宋"/>
          <w:b/>
          <w:kern w:val="0"/>
          <w:sz w:val="32"/>
          <w:szCs w:val="32"/>
        </w:rPr>
        <w:t>.</w:t>
      </w:r>
      <w:r>
        <w:rPr>
          <w:rFonts w:hint="eastAsia" w:ascii="仿宋" w:hAnsi="仿宋" w:cs="仿宋"/>
          <w:b/>
          <w:kern w:val="0"/>
          <w:sz w:val="32"/>
          <w:szCs w:val="32"/>
          <w:lang w:val="en-US" w:eastAsia="zh-CN"/>
        </w:rPr>
        <w:t>9</w:t>
      </w:r>
      <w:r>
        <w:rPr>
          <w:rFonts w:hint="eastAsia" w:ascii="仿宋" w:hAnsi="仿宋" w:eastAsia="仿宋" w:cs="仿宋"/>
          <w:b/>
          <w:kern w:val="0"/>
          <w:sz w:val="32"/>
          <w:szCs w:val="32"/>
        </w:rPr>
        <w:t>.1林业有害生物防治</w:t>
      </w:r>
    </w:p>
    <w:p>
      <w:pPr>
        <w:pStyle w:val="30"/>
        <w:ind w:firstLine="560"/>
        <w:rPr>
          <w:rFonts w:hint="eastAsia" w:ascii="仿宋" w:hAnsi="仿宋" w:eastAsia="仿宋" w:cs="仿宋"/>
          <w:sz w:val="32"/>
          <w:szCs w:val="32"/>
        </w:rPr>
      </w:pPr>
      <w:r>
        <w:rPr>
          <w:rFonts w:hint="eastAsia" w:ascii="仿宋" w:hAnsi="仿宋" w:eastAsia="仿宋" w:cs="仿宋"/>
          <w:sz w:val="32"/>
          <w:szCs w:val="32"/>
        </w:rPr>
        <w:t>贯彻“预防为主、科学防控、依法治理、促进健康”的方针，根据林业有害生物发生规律，建立有害生物综合治理的防治体系。</w:t>
      </w:r>
    </w:p>
    <w:p>
      <w:pPr>
        <w:pStyle w:val="30"/>
        <w:ind w:firstLine="560"/>
        <w:rPr>
          <w:rFonts w:hint="eastAsia" w:ascii="仿宋" w:hAnsi="仿宋" w:eastAsia="仿宋" w:cs="仿宋"/>
          <w:sz w:val="32"/>
          <w:szCs w:val="32"/>
        </w:rPr>
      </w:pPr>
      <w:r>
        <w:rPr>
          <w:rFonts w:hint="eastAsia" w:ascii="仿宋" w:hAnsi="仿宋" w:eastAsia="仿宋" w:cs="仿宋"/>
          <w:sz w:val="32"/>
          <w:szCs w:val="32"/>
        </w:rPr>
        <w:t>（1）搞好有害生物检疫，严禁有害生物随种条、种子、苗木调入和调出。</w:t>
      </w:r>
    </w:p>
    <w:p>
      <w:pPr>
        <w:pStyle w:val="30"/>
        <w:ind w:firstLine="560"/>
        <w:rPr>
          <w:rFonts w:hint="eastAsia" w:ascii="仿宋" w:hAnsi="仿宋" w:eastAsia="仿宋" w:cs="仿宋"/>
          <w:sz w:val="32"/>
          <w:szCs w:val="32"/>
        </w:rPr>
      </w:pPr>
      <w:r>
        <w:rPr>
          <w:rFonts w:hint="eastAsia" w:ascii="仿宋" w:hAnsi="仿宋" w:eastAsia="仿宋" w:cs="仿宋"/>
          <w:sz w:val="32"/>
          <w:szCs w:val="32"/>
        </w:rPr>
        <w:t xml:space="preserve">  （2）净化环境，在造林、育苗前对林地及周边地区环境进行调查，控制虫源和病源，及时搞好林地抚育，注意林地卫生，提高油茶自身抵抗有害生物能力，减少病虫害发生率。</w:t>
      </w:r>
    </w:p>
    <w:p>
      <w:pPr>
        <w:pStyle w:val="30"/>
        <w:ind w:firstLine="560"/>
        <w:rPr>
          <w:rFonts w:ascii="仿宋_GB2312" w:eastAsia="仿宋_GB2312"/>
        </w:rPr>
      </w:pPr>
      <w:r>
        <w:rPr>
          <w:rFonts w:hint="eastAsia" w:ascii="仿宋" w:hAnsi="仿宋" w:eastAsia="仿宋" w:cs="仿宋"/>
          <w:sz w:val="32"/>
          <w:szCs w:val="32"/>
        </w:rPr>
        <w:t>（3）搞好预测预报，利用高效低毒短残留农药及时进行化学防治，使林木受害率降低到最低水平。</w:t>
      </w:r>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3.</w:t>
      </w:r>
      <w:r>
        <w:rPr>
          <w:rFonts w:hint="eastAsia" w:ascii="仿宋" w:hAnsi="仿宋" w:cs="仿宋"/>
          <w:b/>
          <w:kern w:val="0"/>
          <w:sz w:val="32"/>
          <w:szCs w:val="32"/>
          <w:lang w:val="en-US" w:eastAsia="zh-CN"/>
        </w:rPr>
        <w:t>9</w:t>
      </w:r>
      <w:r>
        <w:rPr>
          <w:rFonts w:hint="eastAsia" w:ascii="仿宋" w:hAnsi="仿宋" w:eastAsia="仿宋" w:cs="仿宋"/>
          <w:b/>
          <w:kern w:val="0"/>
          <w:sz w:val="32"/>
          <w:szCs w:val="32"/>
        </w:rPr>
        <w:t>.2森林防火</w:t>
      </w:r>
    </w:p>
    <w:p>
      <w:pPr>
        <w:pStyle w:val="30"/>
        <w:ind w:firstLine="560"/>
        <w:rPr>
          <w:rFonts w:hint="eastAsia" w:ascii="仿宋" w:hAnsi="仿宋" w:eastAsia="仿宋" w:cs="仿宋"/>
          <w:sz w:val="32"/>
          <w:szCs w:val="32"/>
        </w:rPr>
      </w:pPr>
      <w:r>
        <w:rPr>
          <w:rFonts w:hint="eastAsia" w:ascii="仿宋" w:hAnsi="仿宋" w:eastAsia="仿宋" w:cs="仿宋"/>
          <w:sz w:val="32"/>
          <w:szCs w:val="32"/>
        </w:rPr>
        <w:t>加强对火源的控制，尤其是农田周边烧田坎的火点防范力度。在油茶基地建设作业时最好不使用明火，必须使用明火作业时，须采取严格的安全措施，如开好防火线等。</w:t>
      </w:r>
    </w:p>
    <w:p>
      <w:pPr>
        <w:pStyle w:val="30"/>
        <w:spacing w:line="600" w:lineRule="exact"/>
        <w:ind w:firstLine="0" w:firstLineChars="0"/>
        <w:rPr>
          <w:rFonts w:hint="eastAsia" w:ascii="仿宋" w:hAnsi="仿宋" w:eastAsia="仿宋" w:cs="仿宋"/>
          <w:b/>
          <w:sz w:val="32"/>
          <w:szCs w:val="32"/>
        </w:rPr>
      </w:pPr>
      <w:r>
        <w:rPr>
          <w:rFonts w:hint="eastAsia" w:ascii="仿宋" w:hAnsi="仿宋" w:eastAsia="仿宋" w:cs="仿宋"/>
          <w:b/>
          <w:kern w:val="0"/>
          <w:sz w:val="32"/>
          <w:szCs w:val="32"/>
        </w:rPr>
        <w:t>3.</w:t>
      </w:r>
      <w:r>
        <w:rPr>
          <w:rFonts w:hint="eastAsia" w:ascii="仿宋" w:hAnsi="仿宋" w:cs="仿宋"/>
          <w:b/>
          <w:kern w:val="0"/>
          <w:sz w:val="32"/>
          <w:szCs w:val="32"/>
          <w:lang w:val="en-US" w:eastAsia="zh-CN"/>
        </w:rPr>
        <w:t>9</w:t>
      </w:r>
      <w:r>
        <w:rPr>
          <w:rFonts w:hint="eastAsia" w:ascii="仿宋" w:hAnsi="仿宋" w:eastAsia="仿宋" w:cs="仿宋"/>
          <w:b/>
          <w:kern w:val="0"/>
          <w:sz w:val="32"/>
          <w:szCs w:val="32"/>
        </w:rPr>
        <w:t>.3森林管护</w:t>
      </w:r>
    </w:p>
    <w:p>
      <w:pPr>
        <w:pStyle w:val="30"/>
        <w:ind w:firstLine="560"/>
        <w:rPr>
          <w:rFonts w:hint="eastAsia" w:ascii="仿宋" w:hAnsi="仿宋" w:eastAsia="仿宋" w:cs="仿宋"/>
          <w:sz w:val="32"/>
          <w:szCs w:val="32"/>
        </w:rPr>
      </w:pPr>
      <w:r>
        <w:rPr>
          <w:rFonts w:hint="eastAsia" w:ascii="仿宋" w:hAnsi="仿宋" w:eastAsia="仿宋" w:cs="仿宋"/>
          <w:sz w:val="32"/>
          <w:szCs w:val="32"/>
        </w:rPr>
        <w:t>建立健全护林管理体系，项目乡镇成立护林领导小组，项目村建立护林队伍。聘请公正无私、责任性强的人员为专职网格护林员，制定护林公约，加强林地管理。</w:t>
      </w:r>
      <w:r>
        <w:rPr>
          <w:rFonts w:hint="eastAsia" w:ascii="仿宋" w:hAnsi="仿宋" w:eastAsia="仿宋" w:cs="仿宋"/>
          <w:sz w:val="32"/>
          <w:szCs w:val="32"/>
        </w:rPr>
        <w:fldChar w:fldCharType="begin"/>
      </w:r>
      <w:r>
        <w:rPr>
          <w:rFonts w:hint="eastAsia" w:ascii="仿宋" w:hAnsi="仿宋" w:eastAsia="仿宋" w:cs="仿宋"/>
          <w:sz w:val="32"/>
          <w:szCs w:val="32"/>
        </w:rPr>
        <w:instrText xml:space="preserve"> HYPERLINK \l "_Toc325815197" </w:instrText>
      </w:r>
      <w:r>
        <w:rPr>
          <w:rFonts w:hint="eastAsia" w:ascii="仿宋" w:hAnsi="仿宋" w:eastAsia="仿宋" w:cs="仿宋"/>
          <w:sz w:val="32"/>
          <w:szCs w:val="32"/>
        </w:rPr>
        <w:fldChar w:fldCharType="separate"/>
      </w:r>
      <w:bookmarkStart w:id="171" w:name="_Hlt469165449"/>
      <w:bookmarkEnd w:id="171"/>
    </w:p>
    <w:p>
      <w:pPr>
        <w:pStyle w:val="11"/>
        <w:spacing w:line="600" w:lineRule="exact"/>
        <w:rPr>
          <w:rFonts w:hint="eastAsia" w:ascii="仿宋" w:hAnsi="仿宋" w:eastAsia="仿宋" w:cs="仿宋"/>
          <w:sz w:val="32"/>
          <w:szCs w:val="32"/>
        </w:rPr>
      </w:pPr>
      <w:r>
        <w:rPr>
          <w:rFonts w:hint="eastAsia" w:ascii="仿宋" w:hAnsi="仿宋" w:eastAsia="仿宋" w:cs="仿宋"/>
          <w:sz w:val="32"/>
          <w:szCs w:val="32"/>
        </w:rPr>
        <w:t>3.1</w:t>
      </w:r>
      <w:r>
        <w:rPr>
          <w:rFonts w:hint="eastAsia" w:ascii="仿宋" w:hAnsi="仿宋" w:eastAsia="仿宋" w:cs="仿宋"/>
          <w:sz w:val="32"/>
          <w:szCs w:val="32"/>
          <w:lang w:val="en-US" w:eastAsia="zh-CN"/>
        </w:rPr>
        <w:t>0</w:t>
      </w:r>
      <w:r>
        <w:rPr>
          <w:rFonts w:hint="eastAsia" w:ascii="仿宋" w:hAnsi="仿宋" w:eastAsia="仿宋" w:cs="仿宋"/>
          <w:sz w:val="32"/>
          <w:szCs w:val="32"/>
        </w:rPr>
        <w:t>项目</w:t>
      </w:r>
      <w:r>
        <w:rPr>
          <w:rFonts w:hint="eastAsia" w:ascii="仿宋" w:hAnsi="仿宋" w:eastAsia="仿宋" w:cs="仿宋"/>
          <w:sz w:val="32"/>
          <w:szCs w:val="32"/>
          <w:lang w:val="en-US" w:eastAsia="zh-CN"/>
        </w:rPr>
        <w:t>建设</w:t>
      </w:r>
      <w:r>
        <w:rPr>
          <w:rFonts w:hint="eastAsia" w:ascii="仿宋" w:hAnsi="仿宋" w:eastAsia="仿宋" w:cs="仿宋"/>
          <w:sz w:val="32"/>
          <w:szCs w:val="32"/>
        </w:rPr>
        <w:t>进度</w:t>
      </w:r>
      <w:r>
        <w:rPr>
          <w:rFonts w:hint="eastAsia" w:ascii="仿宋" w:hAnsi="仿宋" w:eastAsia="仿宋" w:cs="仿宋"/>
          <w:sz w:val="32"/>
          <w:szCs w:val="32"/>
        </w:rPr>
        <w:fldChar w:fldCharType="end"/>
      </w:r>
    </w:p>
    <w:bookmarkEnd w:id="166"/>
    <w:bookmarkEnd w:id="167"/>
    <w:bookmarkEnd w:id="168"/>
    <w:bookmarkEnd w:id="169"/>
    <w:bookmarkEnd w:id="170"/>
    <w:p>
      <w:pPr>
        <w:pStyle w:val="30"/>
        <w:ind w:firstLine="560"/>
        <w:rPr>
          <w:rFonts w:hint="eastAsia" w:ascii="仿宋" w:hAnsi="仿宋" w:eastAsia="仿宋" w:cs="仿宋"/>
          <w:b/>
          <w:bCs/>
          <w:sz w:val="32"/>
          <w:szCs w:val="32"/>
          <w:lang w:val="en-US" w:eastAsia="zh-CN"/>
        </w:rPr>
      </w:pPr>
      <w:r>
        <w:rPr>
          <w:rFonts w:hint="eastAsia" w:ascii="仿宋" w:hAnsi="仿宋" w:eastAsia="仿宋" w:cs="仿宋"/>
          <w:b/>
          <w:bCs/>
          <w:sz w:val="32"/>
          <w:szCs w:val="32"/>
        </w:rPr>
        <w:t>项</w:t>
      </w:r>
      <w:bookmarkStart w:id="172" w:name="_Toc325812782"/>
      <w:bookmarkStart w:id="173" w:name="_Toc325815083"/>
      <w:bookmarkStart w:id="174" w:name="_Toc325815198"/>
      <w:bookmarkStart w:id="175" w:name="_Toc325813094"/>
      <w:r>
        <w:rPr>
          <w:rFonts w:hint="eastAsia" w:ascii="仿宋" w:hAnsi="仿宋" w:eastAsia="仿宋" w:cs="仿宋"/>
          <w:b/>
          <w:bCs/>
          <w:sz w:val="32"/>
          <w:szCs w:val="32"/>
          <w:lang w:val="en-US" w:eastAsia="zh-CN"/>
        </w:rPr>
        <w:t>油茶低产林改造项目建设施工时间计划</w:t>
      </w:r>
    </w:p>
    <w:tbl>
      <w:tblPr>
        <w:tblStyle w:val="24"/>
        <w:tblW w:w="748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780"/>
        <w:gridCol w:w="1425"/>
        <w:gridCol w:w="1866"/>
        <w:gridCol w:w="1866"/>
        <w:gridCol w:w="19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4" w:hRule="atLeast"/>
        </w:trPr>
        <w:tc>
          <w:tcPr>
            <w:tcW w:w="780"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142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w:t>
            </w:r>
          </w:p>
        </w:tc>
        <w:tc>
          <w:tcPr>
            <w:tcW w:w="5280" w:type="dxa"/>
            <w:gridSpan w:val="3"/>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202</w:t>
            </w:r>
            <w:r>
              <w:rPr>
                <w:rFonts w:hint="eastAsia" w:ascii="宋体" w:hAnsi="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US" w:eastAsia="zh-CN" w:bidi="ar"/>
              </w:rPr>
              <w:t>年</w:t>
            </w:r>
            <w:r>
              <w:rPr>
                <w:rFonts w:hint="eastAsia" w:ascii="宋体" w:hAnsi="宋体" w:cs="宋体"/>
                <w:i w:val="0"/>
                <w:iCs w:val="0"/>
                <w:color w:val="000000"/>
                <w:kern w:val="0"/>
                <w:sz w:val="22"/>
                <w:szCs w:val="22"/>
                <w:u w:val="none"/>
                <w:lang w:val="en-US" w:eastAsia="zh-CN" w:bidi="ar"/>
              </w:rPr>
              <w:t>1月</w:t>
            </w:r>
            <w:r>
              <w:rPr>
                <w:rFonts w:hint="eastAsia" w:ascii="宋体" w:hAnsi="宋体" w:eastAsia="宋体" w:cs="宋体"/>
                <w:i w:val="0"/>
                <w:iCs w:val="0"/>
                <w:color w:val="000000"/>
                <w:kern w:val="0"/>
                <w:sz w:val="22"/>
                <w:szCs w:val="22"/>
                <w:u w:val="none"/>
                <w:lang w:val="en-US" w:eastAsia="zh-CN" w:bidi="ar"/>
              </w:rPr>
              <w:t>-202</w:t>
            </w:r>
            <w:r>
              <w:rPr>
                <w:rFonts w:hint="eastAsia" w:ascii="宋体" w:hAnsi="宋体" w:cs="宋体"/>
                <w:i w:val="0"/>
                <w:iCs w:val="0"/>
                <w:color w:val="000000"/>
                <w:kern w:val="0"/>
                <w:sz w:val="22"/>
                <w:szCs w:val="22"/>
                <w:u w:val="none"/>
                <w:lang w:val="en-US" w:eastAsia="zh-CN" w:bidi="ar"/>
              </w:rPr>
              <w:t>4</w:t>
            </w:r>
            <w:r>
              <w:rPr>
                <w:rFonts w:hint="eastAsia" w:ascii="宋体" w:hAnsi="宋体" w:eastAsia="宋体" w:cs="宋体"/>
                <w:i w:val="0"/>
                <w:iCs w:val="0"/>
                <w:color w:val="000000"/>
                <w:kern w:val="0"/>
                <w:sz w:val="22"/>
                <w:szCs w:val="22"/>
                <w:u w:val="none"/>
                <w:lang w:val="en-US" w:eastAsia="zh-CN" w:bidi="ar"/>
              </w:rPr>
              <w:t>年</w:t>
            </w:r>
            <w:r>
              <w:rPr>
                <w:rFonts w:hint="eastAsia" w:ascii="宋体" w:hAnsi="宋体" w:cs="宋体"/>
                <w:i w:val="0"/>
                <w:iCs w:val="0"/>
                <w:color w:val="000000"/>
                <w:kern w:val="0"/>
                <w:sz w:val="22"/>
                <w:szCs w:val="22"/>
                <w:u w:val="none"/>
                <w:lang w:val="en-US" w:eastAsia="zh-CN" w:bidi="ar"/>
              </w:rPr>
              <w:t>12月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3" w:hRule="atLeast"/>
        </w:trPr>
        <w:tc>
          <w:tcPr>
            <w:tcW w:w="780"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42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w:t>
            </w:r>
            <w:r>
              <w:rPr>
                <w:rFonts w:hint="eastAsia" w:ascii="宋体" w:hAnsi="宋体" w:cs="宋体"/>
                <w:i w:val="0"/>
                <w:iCs w:val="0"/>
                <w:color w:val="000000"/>
                <w:kern w:val="0"/>
                <w:sz w:val="22"/>
                <w:szCs w:val="22"/>
                <w:u w:val="none"/>
                <w:lang w:val="en-US" w:eastAsia="zh-CN" w:bidi="ar"/>
              </w:rPr>
              <w:t>1</w:t>
            </w:r>
            <w:r>
              <w:rPr>
                <w:rFonts w:hint="eastAsia" w:ascii="宋体" w:hAnsi="宋体" w:eastAsia="宋体" w:cs="宋体"/>
                <w:i w:val="0"/>
                <w:iCs w:val="0"/>
                <w:color w:val="000000"/>
                <w:kern w:val="0"/>
                <w:sz w:val="22"/>
                <w:szCs w:val="22"/>
                <w:u w:val="none"/>
                <w:lang w:val="en-US" w:eastAsia="zh-CN" w:bidi="ar"/>
              </w:rPr>
              <w:t>年</w:t>
            </w:r>
            <w:r>
              <w:rPr>
                <w:rFonts w:hint="eastAsia" w:ascii="宋体" w:hAnsi="宋体" w:cs="宋体"/>
                <w:i w:val="0"/>
                <w:iCs w:val="0"/>
                <w:color w:val="000000"/>
                <w:kern w:val="0"/>
                <w:sz w:val="22"/>
                <w:szCs w:val="22"/>
                <w:u w:val="none"/>
                <w:lang w:val="en-US" w:eastAsia="zh-CN" w:bidi="ar"/>
              </w:rPr>
              <w:t>1</w:t>
            </w:r>
            <w:r>
              <w:rPr>
                <w:rFonts w:hint="eastAsia" w:ascii="宋体" w:hAnsi="宋体" w:eastAsia="宋体" w:cs="宋体"/>
                <w:i w:val="0"/>
                <w:iCs w:val="0"/>
                <w:color w:val="000000"/>
                <w:kern w:val="0"/>
                <w:sz w:val="22"/>
                <w:szCs w:val="22"/>
                <w:u w:val="none"/>
                <w:lang w:val="en-US" w:eastAsia="zh-CN" w:bidi="ar"/>
              </w:rPr>
              <w:t>月-</w:t>
            </w:r>
            <w:r>
              <w:rPr>
                <w:rFonts w:hint="eastAsia" w:ascii="宋体" w:hAnsi="宋体" w:cs="宋体"/>
                <w:i w:val="0"/>
                <w:iCs w:val="0"/>
                <w:color w:val="000000"/>
                <w:kern w:val="0"/>
                <w:sz w:val="22"/>
                <w:szCs w:val="22"/>
                <w:u w:val="none"/>
                <w:lang w:val="en-US" w:eastAsia="zh-CN" w:bidi="ar"/>
              </w:rPr>
              <w:t>2</w:t>
            </w:r>
            <w:r>
              <w:rPr>
                <w:rFonts w:hint="eastAsia" w:ascii="宋体" w:hAnsi="宋体" w:eastAsia="宋体" w:cs="宋体"/>
                <w:i w:val="0"/>
                <w:iCs w:val="0"/>
                <w:color w:val="000000"/>
                <w:kern w:val="0"/>
                <w:sz w:val="22"/>
                <w:szCs w:val="22"/>
                <w:u w:val="none"/>
                <w:lang w:val="en-US" w:eastAsia="zh-CN" w:bidi="ar"/>
              </w:rPr>
              <w:t>月</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2023年</w:t>
            </w:r>
            <w:r>
              <w:rPr>
                <w:rFonts w:hint="eastAsia" w:ascii="宋体" w:hAnsi="宋体" w:cs="宋体"/>
                <w:i w:val="0"/>
                <w:iCs w:val="0"/>
                <w:color w:val="000000"/>
                <w:kern w:val="0"/>
                <w:sz w:val="22"/>
                <w:szCs w:val="22"/>
                <w:u w:val="none"/>
                <w:lang w:val="en-US" w:eastAsia="zh-CN" w:bidi="ar"/>
              </w:rPr>
              <w:t>3</w:t>
            </w:r>
            <w:r>
              <w:rPr>
                <w:rFonts w:hint="eastAsia" w:ascii="宋体" w:hAnsi="宋体" w:eastAsia="宋体" w:cs="宋体"/>
                <w:i w:val="0"/>
                <w:iCs w:val="0"/>
                <w:color w:val="000000"/>
                <w:kern w:val="0"/>
                <w:sz w:val="22"/>
                <w:szCs w:val="22"/>
                <w:u w:val="none"/>
                <w:lang w:val="en-US" w:eastAsia="zh-CN" w:bidi="ar"/>
              </w:rPr>
              <w:t>月-6月</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2023年7月-12月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7"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项目区调查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3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宋体" w:hAnsi="宋体" w:eastAsia="宋体" w:cs="宋体"/>
                <w:i w:val="0"/>
                <w:iCs w:val="0"/>
                <w:color w:val="000000"/>
                <w:sz w:val="22"/>
                <w:szCs w:val="22"/>
                <w:u w:val="none"/>
                <w:lang w:val="en-US"/>
              </w:rPr>
            </w:pPr>
            <w:r>
              <w:rPr>
                <w:rFonts w:hint="eastAsia" w:ascii="宋体" w:hAnsi="宋体" w:eastAsia="宋体" w:cs="宋体"/>
                <w:i w:val="0"/>
                <w:iCs w:val="0"/>
                <w:color w:val="000000"/>
                <w:kern w:val="0"/>
                <w:sz w:val="22"/>
                <w:szCs w:val="22"/>
                <w:u w:val="none"/>
                <w:lang w:val="en-US" w:eastAsia="zh-CN" w:bidi="ar"/>
              </w:rPr>
              <w:t>项目</w:t>
            </w:r>
            <w:r>
              <w:rPr>
                <w:rFonts w:hint="eastAsia" w:ascii="宋体" w:hAnsi="宋体" w:cs="宋体"/>
                <w:i w:val="0"/>
                <w:iCs w:val="0"/>
                <w:color w:val="000000"/>
                <w:kern w:val="0"/>
                <w:sz w:val="22"/>
                <w:szCs w:val="22"/>
                <w:u w:val="none"/>
                <w:lang w:val="en-US" w:eastAsia="zh-CN" w:bidi="ar"/>
              </w:rPr>
              <w:t>设计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6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林地清理</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挖穴施肥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苗木定植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6"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补植补种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nil"/>
              <w:left w:val="nil"/>
              <w:bottom w:val="nil"/>
              <w:right w:val="nil"/>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追施肥料</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整形修枝</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竣工验收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3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资金发放</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default" w:ascii="Arial" w:hAnsi="Arial" w:eastAsia="宋体" w:cs="Arial"/>
                <w:i w:val="0"/>
                <w:iCs w:val="0"/>
                <w:color w:val="000000"/>
                <w:sz w:val="22"/>
                <w:szCs w:val="22"/>
                <w:u w:val="none"/>
              </w:rPr>
            </w:pPr>
            <w:r>
              <w:rPr>
                <w:rFonts w:hint="default" w:ascii="Arial" w:hAnsi="Arial" w:eastAsia="宋体" w:cs="Arial"/>
                <w:i w:val="0"/>
                <w:iCs w:val="0"/>
                <w:color w:val="000000"/>
                <w:kern w:val="0"/>
                <w:sz w:val="22"/>
                <w:szCs w:val="22"/>
                <w:u w:val="none"/>
                <w:lang w:val="en-US" w:eastAsia="zh-CN" w:bidi="ar"/>
              </w:rPr>
              <w:t>√</w:t>
            </w:r>
          </w:p>
        </w:tc>
      </w:tr>
    </w:tbl>
    <w:p>
      <w:pPr>
        <w:spacing w:line="600" w:lineRule="exact"/>
        <w:jc w:val="center"/>
        <w:rPr>
          <w:rFonts w:hint="eastAsia" w:ascii="仿宋_GB2312" w:eastAsia="仿宋_GB2312"/>
        </w:rPr>
      </w:pPr>
      <w:r>
        <w:rPr>
          <w:rFonts w:hint="eastAsia" w:ascii="黑体" w:hAnsi="黑体" w:eastAsia="黑体"/>
          <w:kern w:val="44"/>
          <w:sz w:val="36"/>
          <w:szCs w:val="36"/>
        </w:rPr>
        <w:t xml:space="preserve">第四章  </w:t>
      </w:r>
      <w:bookmarkEnd w:id="172"/>
      <w:bookmarkEnd w:id="173"/>
      <w:bookmarkEnd w:id="174"/>
      <w:bookmarkEnd w:id="175"/>
      <w:r>
        <w:rPr>
          <w:rFonts w:hint="eastAsia" w:ascii="黑体" w:hAnsi="黑体" w:eastAsia="黑体"/>
          <w:kern w:val="44"/>
          <w:sz w:val="36"/>
          <w:szCs w:val="36"/>
        </w:rPr>
        <w:t>环境保护</w:t>
      </w:r>
    </w:p>
    <w:p>
      <w:pPr>
        <w:pStyle w:val="30"/>
        <w:ind w:firstLine="560"/>
        <w:rPr>
          <w:rFonts w:hint="eastAsia" w:ascii="仿宋_GB2312" w:eastAsia="仿宋_GB2312"/>
        </w:rPr>
      </w:pPr>
    </w:p>
    <w:p>
      <w:pPr>
        <w:pStyle w:val="30"/>
        <w:ind w:firstLine="560"/>
        <w:rPr>
          <w:rFonts w:ascii="仿宋_GB2312" w:eastAsia="仿宋_GB2312"/>
        </w:rPr>
      </w:pPr>
      <w:r>
        <w:rPr>
          <w:rFonts w:hint="eastAsia" w:ascii="仿宋" w:hAnsi="仿宋" w:eastAsia="仿宋" w:cs="仿宋"/>
          <w:sz w:val="32"/>
          <w:szCs w:val="32"/>
        </w:rPr>
        <w:t>在进行病虫害防治时尽量使用人工和生物防治方法，在进行化学防治时，选择高效低毒短残留农药；缓坡、陡坡地段禁止采用全垦方式进行抚育，避免造成水土流失。</w:t>
      </w:r>
    </w:p>
    <w:p>
      <w:pPr>
        <w:spacing w:line="600" w:lineRule="exact"/>
        <w:ind w:firstLine="403" w:firstLineChars="192"/>
        <w:rPr>
          <w:rFonts w:ascii="仿宋_GB2312" w:eastAsia="仿宋_GB2312"/>
        </w:rPr>
      </w:pPr>
    </w:p>
    <w:p>
      <w:pPr>
        <w:spacing w:line="600" w:lineRule="exact"/>
        <w:ind w:firstLine="691" w:firstLineChars="192"/>
        <w:jc w:val="center"/>
        <w:rPr>
          <w:rFonts w:ascii="黑体" w:hAnsi="黑体" w:eastAsia="黑体"/>
          <w:kern w:val="44"/>
          <w:sz w:val="36"/>
          <w:szCs w:val="36"/>
        </w:rPr>
      </w:pPr>
      <w:r>
        <w:rPr>
          <w:rFonts w:hint="eastAsia" w:ascii="黑体" w:hAnsi="黑体" w:eastAsia="黑体"/>
          <w:kern w:val="44"/>
          <w:sz w:val="36"/>
          <w:szCs w:val="36"/>
        </w:rPr>
        <w:t>第五章  投资概算</w:t>
      </w:r>
      <w:bookmarkStart w:id="176" w:name="_Toc325815084"/>
      <w:bookmarkStart w:id="177" w:name="_Toc325813095"/>
      <w:bookmarkStart w:id="178" w:name="_Toc325810223"/>
      <w:bookmarkStart w:id="179" w:name="_Toc325809553"/>
      <w:bookmarkStart w:id="180" w:name="_Toc325809776"/>
      <w:bookmarkStart w:id="181" w:name="_Toc325812783"/>
      <w:bookmarkStart w:id="182" w:name="_Toc325812510"/>
      <w:bookmarkStart w:id="183" w:name="_Toc325815199"/>
    </w:p>
    <w:p>
      <w:pPr>
        <w:pStyle w:val="30"/>
        <w:spacing w:line="600" w:lineRule="exact"/>
        <w:ind w:firstLine="0" w:firstLineChars="0"/>
        <w:rPr>
          <w:rFonts w:hint="eastAsia" w:ascii="黑体" w:hAnsi="黑体" w:eastAsia="黑体"/>
          <w:kern w:val="0"/>
          <w:sz w:val="30"/>
          <w:szCs w:val="30"/>
        </w:rPr>
      </w:pPr>
    </w:p>
    <w:p>
      <w:pPr>
        <w:pStyle w:val="30"/>
        <w:spacing w:line="600" w:lineRule="exact"/>
        <w:ind w:firstLine="0" w:firstLineChars="0"/>
        <w:rPr>
          <w:rFonts w:hint="eastAsia" w:ascii="仿宋" w:hAnsi="仿宋" w:eastAsia="仿宋" w:cs="仿宋"/>
          <w:b/>
          <w:bCs/>
          <w:kern w:val="0"/>
          <w:sz w:val="32"/>
          <w:szCs w:val="32"/>
        </w:rPr>
      </w:pPr>
      <w:r>
        <w:rPr>
          <w:rFonts w:hint="eastAsia" w:ascii="仿宋" w:hAnsi="仿宋" w:eastAsia="仿宋" w:cs="仿宋"/>
          <w:b/>
          <w:bCs/>
          <w:kern w:val="0"/>
          <w:sz w:val="32"/>
          <w:szCs w:val="32"/>
        </w:rPr>
        <w:t>5.1 投资概算</w:t>
      </w:r>
      <w:bookmarkEnd w:id="176"/>
      <w:bookmarkEnd w:id="177"/>
      <w:bookmarkEnd w:id="178"/>
      <w:bookmarkEnd w:id="179"/>
      <w:bookmarkEnd w:id="180"/>
      <w:bookmarkEnd w:id="181"/>
      <w:bookmarkEnd w:id="182"/>
      <w:bookmarkEnd w:id="183"/>
      <w:bookmarkStart w:id="184" w:name="_Toc325812511"/>
      <w:bookmarkStart w:id="185" w:name="_Toc325815085"/>
      <w:bookmarkStart w:id="186" w:name="_Toc325809554"/>
      <w:bookmarkStart w:id="187" w:name="_Toc325813096"/>
      <w:bookmarkStart w:id="188" w:name="_Toc325809777"/>
      <w:bookmarkStart w:id="189" w:name="_Toc325812784"/>
      <w:bookmarkStart w:id="190" w:name="_Toc325815200"/>
      <w:bookmarkStart w:id="191" w:name="_Toc325810224"/>
    </w:p>
    <w:bookmarkEnd w:id="184"/>
    <w:bookmarkEnd w:id="185"/>
    <w:bookmarkEnd w:id="186"/>
    <w:bookmarkEnd w:id="187"/>
    <w:bookmarkEnd w:id="188"/>
    <w:bookmarkEnd w:id="189"/>
    <w:bookmarkEnd w:id="190"/>
    <w:bookmarkEnd w:id="191"/>
    <w:p>
      <w:pPr>
        <w:pStyle w:val="30"/>
        <w:spacing w:line="600" w:lineRule="exact"/>
        <w:ind w:firstLine="0" w:firstLineChars="0"/>
        <w:rPr>
          <w:rFonts w:hint="eastAsia" w:ascii="仿宋" w:hAnsi="仿宋" w:eastAsia="仿宋" w:cs="仿宋"/>
          <w:b/>
          <w:kern w:val="0"/>
          <w:sz w:val="32"/>
          <w:szCs w:val="32"/>
        </w:rPr>
      </w:pPr>
      <w:bookmarkStart w:id="192" w:name="_Toc325815086"/>
      <w:bookmarkStart w:id="193" w:name="_Toc325812785"/>
      <w:bookmarkStart w:id="194" w:name="_Toc325813097"/>
      <w:bookmarkStart w:id="195" w:name="_Toc325810225"/>
      <w:bookmarkStart w:id="196" w:name="_Toc325809778"/>
      <w:bookmarkStart w:id="197" w:name="_Toc325812512"/>
      <w:bookmarkStart w:id="198" w:name="_Toc325809555"/>
      <w:bookmarkStart w:id="199" w:name="_Toc325815201"/>
      <w:r>
        <w:rPr>
          <w:rFonts w:hint="eastAsia" w:ascii="仿宋" w:hAnsi="仿宋" w:eastAsia="仿宋" w:cs="仿宋"/>
          <w:b/>
          <w:kern w:val="0"/>
          <w:sz w:val="32"/>
          <w:szCs w:val="32"/>
        </w:rPr>
        <w:t>5.1.</w:t>
      </w:r>
      <w:r>
        <w:rPr>
          <w:rFonts w:hint="eastAsia" w:ascii="仿宋" w:hAnsi="仿宋" w:eastAsia="仿宋" w:cs="仿宋"/>
          <w:b/>
          <w:kern w:val="0"/>
          <w:sz w:val="32"/>
          <w:szCs w:val="32"/>
          <w:lang w:val="en-US" w:eastAsia="zh-CN"/>
        </w:rPr>
        <w:t>1</w:t>
      </w:r>
      <w:r>
        <w:rPr>
          <w:rFonts w:hint="eastAsia" w:ascii="仿宋" w:hAnsi="仿宋" w:eastAsia="仿宋" w:cs="仿宋"/>
          <w:b/>
          <w:kern w:val="0"/>
          <w:sz w:val="32"/>
          <w:szCs w:val="32"/>
        </w:rPr>
        <w:t>投资估算范围</w:t>
      </w:r>
      <w:bookmarkEnd w:id="192"/>
      <w:bookmarkEnd w:id="193"/>
      <w:bookmarkEnd w:id="194"/>
      <w:bookmarkEnd w:id="195"/>
      <w:bookmarkEnd w:id="196"/>
      <w:bookmarkEnd w:id="197"/>
      <w:bookmarkEnd w:id="198"/>
      <w:bookmarkEnd w:id="199"/>
    </w:p>
    <w:p>
      <w:pPr>
        <w:pStyle w:val="30"/>
        <w:ind w:firstLine="560"/>
        <w:rPr>
          <w:rFonts w:hint="eastAsia" w:ascii="仿宋" w:hAnsi="仿宋" w:eastAsia="仿宋" w:cs="仿宋"/>
          <w:sz w:val="32"/>
          <w:szCs w:val="32"/>
        </w:rPr>
      </w:pPr>
      <w:r>
        <w:rPr>
          <w:rFonts w:hint="eastAsia" w:ascii="仿宋" w:hAnsi="仿宋" w:eastAsia="仿宋" w:cs="仿宋"/>
          <w:sz w:val="32"/>
          <w:szCs w:val="32"/>
        </w:rPr>
        <w:t>投资概算范围包括：工程建设费、工程建设其他费用、预备费。</w:t>
      </w:r>
    </w:p>
    <w:p>
      <w:pPr>
        <w:pStyle w:val="30"/>
        <w:ind w:firstLine="560"/>
        <w:rPr>
          <w:rFonts w:hint="eastAsia" w:ascii="仿宋" w:hAnsi="仿宋" w:eastAsia="仿宋" w:cs="仿宋"/>
          <w:sz w:val="32"/>
          <w:szCs w:val="32"/>
        </w:rPr>
      </w:pPr>
      <w:r>
        <w:rPr>
          <w:rFonts w:hint="eastAsia" w:ascii="仿宋" w:hAnsi="仿宋" w:eastAsia="仿宋" w:cs="仿宋"/>
          <w:sz w:val="32"/>
          <w:szCs w:val="32"/>
        </w:rPr>
        <w:t>工程建设费用包括：</w:t>
      </w:r>
      <w:r>
        <w:rPr>
          <w:rFonts w:hint="eastAsia" w:ascii="仿宋" w:hAnsi="仿宋" w:eastAsia="仿宋" w:cs="仿宋"/>
          <w:sz w:val="32"/>
          <w:szCs w:val="32"/>
          <w:lang w:val="en-US" w:eastAsia="zh-CN"/>
        </w:rPr>
        <w:t>主体</w:t>
      </w:r>
      <w:r>
        <w:rPr>
          <w:rFonts w:hint="eastAsia" w:ascii="仿宋" w:hAnsi="仿宋" w:eastAsia="仿宋" w:cs="仿宋"/>
          <w:sz w:val="32"/>
          <w:szCs w:val="32"/>
        </w:rPr>
        <w:t>工程、材料费</w:t>
      </w:r>
      <w:r>
        <w:rPr>
          <w:rFonts w:hint="eastAsia" w:ascii="仿宋" w:hAnsi="仿宋" w:eastAsia="仿宋" w:cs="仿宋"/>
          <w:sz w:val="32"/>
          <w:szCs w:val="32"/>
          <w:lang w:eastAsia="zh-CN"/>
        </w:rPr>
        <w:t>、</w:t>
      </w:r>
      <w:r>
        <w:rPr>
          <w:rFonts w:hint="eastAsia" w:ascii="仿宋" w:hAnsi="仿宋" w:eastAsia="仿宋" w:cs="仿宋"/>
          <w:sz w:val="32"/>
          <w:szCs w:val="32"/>
          <w:lang w:val="en-US" w:eastAsia="zh-CN"/>
        </w:rPr>
        <w:t>劳务费、</w:t>
      </w:r>
      <w:r>
        <w:rPr>
          <w:rFonts w:hint="eastAsia" w:ascii="仿宋" w:hAnsi="仿宋" w:cs="仿宋"/>
          <w:sz w:val="32"/>
          <w:szCs w:val="32"/>
          <w:lang w:val="en-US" w:eastAsia="zh-CN"/>
        </w:rPr>
        <w:t>基础设施费</w:t>
      </w:r>
      <w:r>
        <w:rPr>
          <w:rFonts w:hint="eastAsia" w:ascii="仿宋" w:hAnsi="仿宋" w:eastAsia="仿宋" w:cs="仿宋"/>
          <w:sz w:val="32"/>
          <w:szCs w:val="32"/>
          <w:lang w:val="en-US" w:eastAsia="zh-CN"/>
        </w:rPr>
        <w:t>和</w:t>
      </w:r>
      <w:r>
        <w:rPr>
          <w:rFonts w:hint="eastAsia" w:ascii="仿宋" w:hAnsi="仿宋" w:eastAsia="仿宋" w:cs="仿宋"/>
          <w:sz w:val="32"/>
          <w:szCs w:val="32"/>
        </w:rPr>
        <w:t>设备费。</w:t>
      </w:r>
    </w:p>
    <w:p>
      <w:pPr>
        <w:pStyle w:val="30"/>
        <w:ind w:firstLine="560"/>
        <w:rPr>
          <w:rFonts w:hint="eastAsia" w:ascii="仿宋" w:hAnsi="仿宋" w:eastAsia="仿宋" w:cs="仿宋"/>
          <w:sz w:val="32"/>
          <w:szCs w:val="32"/>
        </w:rPr>
      </w:pPr>
      <w:r>
        <w:rPr>
          <w:rFonts w:hint="eastAsia" w:ascii="仿宋" w:hAnsi="仿宋" w:eastAsia="仿宋" w:cs="仿宋"/>
          <w:sz w:val="32"/>
          <w:szCs w:val="32"/>
        </w:rPr>
        <w:t>工程建设其他费用包括：建设单位管理费、勘察设计费和工程监理费。</w:t>
      </w:r>
    </w:p>
    <w:p>
      <w:pPr>
        <w:pStyle w:val="30"/>
        <w:ind w:firstLine="560"/>
        <w:rPr>
          <w:rFonts w:hint="eastAsia" w:ascii="仿宋" w:hAnsi="仿宋" w:eastAsia="仿宋" w:cs="仿宋"/>
          <w:sz w:val="32"/>
          <w:szCs w:val="32"/>
        </w:rPr>
      </w:pPr>
      <w:r>
        <w:rPr>
          <w:rFonts w:hint="eastAsia" w:ascii="仿宋" w:hAnsi="仿宋" w:eastAsia="仿宋" w:cs="仿宋"/>
          <w:sz w:val="32"/>
          <w:szCs w:val="32"/>
        </w:rPr>
        <w:t>预备费：本次仅估算基本预备费（不可预见费）。</w:t>
      </w:r>
      <w:bookmarkStart w:id="200" w:name="_Toc325812513"/>
      <w:bookmarkStart w:id="201" w:name="_Toc325815087"/>
      <w:bookmarkStart w:id="202" w:name="_Toc325812786"/>
      <w:bookmarkStart w:id="203" w:name="_Toc325813098"/>
      <w:bookmarkStart w:id="204" w:name="_Toc325815202"/>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5.1.</w:t>
      </w:r>
      <w:r>
        <w:rPr>
          <w:rFonts w:hint="eastAsia" w:ascii="仿宋" w:hAnsi="仿宋" w:eastAsia="仿宋" w:cs="仿宋"/>
          <w:b/>
          <w:kern w:val="0"/>
          <w:sz w:val="32"/>
          <w:szCs w:val="32"/>
          <w:lang w:val="en-US" w:eastAsia="zh-CN"/>
        </w:rPr>
        <w:t>2</w:t>
      </w:r>
      <w:r>
        <w:rPr>
          <w:rFonts w:hint="eastAsia" w:ascii="仿宋" w:hAnsi="仿宋" w:eastAsia="仿宋" w:cs="仿宋"/>
          <w:b/>
          <w:kern w:val="0"/>
          <w:sz w:val="32"/>
          <w:szCs w:val="32"/>
        </w:rPr>
        <w:t>有关投资概算技术经济指标</w:t>
      </w:r>
      <w:bookmarkEnd w:id="200"/>
      <w:bookmarkEnd w:id="201"/>
      <w:bookmarkEnd w:id="202"/>
      <w:bookmarkEnd w:id="203"/>
      <w:bookmarkEnd w:id="204"/>
    </w:p>
    <w:p>
      <w:pPr>
        <w:pStyle w:val="30"/>
        <w:ind w:firstLine="560"/>
        <w:rPr>
          <w:rFonts w:hint="eastAsia" w:ascii="仿宋" w:hAnsi="仿宋" w:eastAsia="仿宋" w:cs="仿宋"/>
          <w:sz w:val="32"/>
          <w:szCs w:val="32"/>
        </w:rPr>
      </w:pPr>
      <w:r>
        <w:rPr>
          <w:rFonts w:hint="eastAsia" w:ascii="仿宋" w:hAnsi="仿宋" w:eastAsia="仿宋" w:cs="仿宋"/>
          <w:sz w:val="32"/>
          <w:szCs w:val="32"/>
        </w:rPr>
        <w:t>本项目投资概算技术指标说明如下：</w:t>
      </w:r>
    </w:p>
    <w:p>
      <w:pPr>
        <w:pStyle w:val="30"/>
        <w:ind w:firstLine="560"/>
        <w:rPr>
          <w:rFonts w:hint="eastAsia" w:ascii="仿宋" w:hAnsi="仿宋" w:eastAsia="仿宋" w:cs="仿宋"/>
          <w:sz w:val="32"/>
          <w:szCs w:val="32"/>
        </w:rPr>
      </w:pPr>
      <w:r>
        <w:rPr>
          <w:rFonts w:hint="eastAsia" w:ascii="仿宋" w:hAnsi="仿宋" w:eastAsia="仿宋" w:cs="仿宋"/>
          <w:sz w:val="32"/>
          <w:szCs w:val="32"/>
        </w:rPr>
        <w:t>（1）计算期为1年</w:t>
      </w:r>
    </w:p>
    <w:p>
      <w:pPr>
        <w:pStyle w:val="30"/>
        <w:ind w:firstLine="560"/>
        <w:rPr>
          <w:rFonts w:hint="eastAsia" w:ascii="仿宋" w:hAnsi="仿宋" w:eastAsia="仿宋" w:cs="仿宋"/>
          <w:sz w:val="32"/>
          <w:szCs w:val="32"/>
        </w:rPr>
      </w:pPr>
      <w:r>
        <w:rPr>
          <w:rFonts w:hint="eastAsia" w:ascii="仿宋" w:hAnsi="仿宋" w:eastAsia="仿宋" w:cs="仿宋"/>
          <w:sz w:val="32"/>
          <w:szCs w:val="32"/>
        </w:rPr>
        <w:t>（2）材料费。</w:t>
      </w:r>
    </w:p>
    <w:p>
      <w:pPr>
        <w:pStyle w:val="30"/>
        <w:ind w:firstLine="560"/>
        <w:rPr>
          <w:rFonts w:hint="eastAsia" w:ascii="仿宋" w:hAnsi="仿宋" w:eastAsia="仿宋" w:cs="仿宋"/>
          <w:sz w:val="32"/>
          <w:szCs w:val="32"/>
        </w:rPr>
      </w:pPr>
      <w:r>
        <w:rPr>
          <w:rFonts w:hint="eastAsia" w:ascii="仿宋" w:hAnsi="仿宋" w:eastAsia="仿宋" w:cs="仿宋"/>
          <w:sz w:val="32"/>
          <w:szCs w:val="32"/>
        </w:rPr>
        <w:t>肥料：</w:t>
      </w:r>
      <w:r>
        <w:rPr>
          <w:rFonts w:hint="eastAsia" w:ascii="仿宋" w:hAnsi="仿宋" w:cs="仿宋"/>
          <w:sz w:val="32"/>
          <w:szCs w:val="32"/>
          <w:lang w:val="en-US" w:eastAsia="zh-CN"/>
        </w:rPr>
        <w:t>油茶新造和更新改造</w:t>
      </w:r>
      <w:r>
        <w:rPr>
          <w:rFonts w:hint="eastAsia" w:ascii="仿宋" w:hAnsi="仿宋" w:eastAsia="仿宋" w:cs="仿宋"/>
          <w:sz w:val="32"/>
          <w:szCs w:val="32"/>
        </w:rPr>
        <w:t>每亩</w:t>
      </w:r>
      <w:r>
        <w:rPr>
          <w:rFonts w:hint="eastAsia" w:ascii="仿宋" w:hAnsi="仿宋" w:cs="仿宋"/>
          <w:sz w:val="32"/>
          <w:szCs w:val="32"/>
          <w:lang w:val="en-US" w:eastAsia="zh-CN"/>
        </w:rPr>
        <w:t>500元，抚育改造每亩</w:t>
      </w:r>
      <w:r>
        <w:rPr>
          <w:rFonts w:hint="eastAsia" w:ascii="仿宋" w:hAnsi="仿宋" w:eastAsia="仿宋" w:cs="仿宋"/>
          <w:sz w:val="32"/>
          <w:szCs w:val="32"/>
          <w:lang w:val="en-US" w:eastAsia="zh-CN"/>
        </w:rPr>
        <w:t>2</w:t>
      </w:r>
      <w:r>
        <w:rPr>
          <w:rFonts w:hint="eastAsia" w:ascii="仿宋" w:hAnsi="仿宋" w:eastAsia="仿宋" w:cs="仿宋"/>
          <w:sz w:val="32"/>
          <w:szCs w:val="32"/>
        </w:rPr>
        <w:t>00.0元，</w:t>
      </w:r>
    </w:p>
    <w:p>
      <w:pPr>
        <w:pStyle w:val="30"/>
        <w:ind w:firstLine="560"/>
        <w:rPr>
          <w:rFonts w:hint="eastAsia" w:ascii="仿宋" w:hAnsi="仿宋" w:eastAsia="仿宋" w:cs="仿宋"/>
          <w:sz w:val="32"/>
          <w:szCs w:val="32"/>
          <w:lang w:val="en-US" w:eastAsia="zh-CN"/>
        </w:rPr>
      </w:pPr>
      <w:r>
        <w:rPr>
          <w:rFonts w:hint="eastAsia" w:ascii="仿宋" w:hAnsi="仿宋" w:eastAsia="仿宋" w:cs="仿宋"/>
          <w:sz w:val="32"/>
          <w:szCs w:val="32"/>
        </w:rPr>
        <w:t>苗木费：</w:t>
      </w:r>
      <w:r>
        <w:rPr>
          <w:rFonts w:hint="eastAsia" w:ascii="仿宋" w:hAnsi="仿宋" w:eastAsia="仿宋" w:cs="仿宋"/>
          <w:sz w:val="32"/>
          <w:szCs w:val="32"/>
          <w:lang w:val="en-US" w:eastAsia="zh-CN"/>
        </w:rPr>
        <w:t>抚育改造每亩</w:t>
      </w:r>
      <w:r>
        <w:rPr>
          <w:rFonts w:hint="eastAsia" w:ascii="仿宋" w:hAnsi="仿宋" w:cs="仿宋"/>
          <w:sz w:val="32"/>
          <w:szCs w:val="32"/>
          <w:lang w:val="en-US" w:eastAsia="zh-CN"/>
        </w:rPr>
        <w:t>3</w:t>
      </w:r>
      <w:r>
        <w:rPr>
          <w:rFonts w:hint="eastAsia" w:ascii="仿宋" w:hAnsi="仿宋" w:eastAsia="仿宋" w:cs="仿宋"/>
          <w:sz w:val="32"/>
          <w:szCs w:val="32"/>
          <w:lang w:val="en-US" w:eastAsia="zh-CN"/>
        </w:rPr>
        <w:t>0元，</w:t>
      </w:r>
      <w:r>
        <w:rPr>
          <w:rFonts w:hint="eastAsia" w:ascii="仿宋" w:hAnsi="仿宋" w:cs="仿宋"/>
          <w:sz w:val="32"/>
          <w:szCs w:val="32"/>
          <w:lang w:val="en-US" w:eastAsia="zh-CN"/>
        </w:rPr>
        <w:t>油茶新造和</w:t>
      </w:r>
      <w:r>
        <w:rPr>
          <w:rFonts w:hint="eastAsia" w:ascii="仿宋" w:hAnsi="仿宋" w:eastAsia="仿宋" w:cs="仿宋"/>
          <w:sz w:val="32"/>
          <w:szCs w:val="32"/>
          <w:lang w:val="en-US" w:eastAsia="zh-CN"/>
        </w:rPr>
        <w:t>更新</w:t>
      </w:r>
      <w:r>
        <w:rPr>
          <w:rFonts w:hint="eastAsia" w:ascii="仿宋" w:hAnsi="仿宋" w:eastAsia="仿宋" w:cs="仿宋"/>
          <w:sz w:val="32"/>
          <w:szCs w:val="32"/>
        </w:rPr>
        <w:t>改造每亩</w:t>
      </w:r>
      <w:r>
        <w:rPr>
          <w:rFonts w:hint="eastAsia" w:ascii="仿宋" w:hAnsi="仿宋" w:cs="仿宋"/>
          <w:sz w:val="32"/>
          <w:szCs w:val="32"/>
          <w:lang w:val="en-US" w:eastAsia="zh-CN"/>
        </w:rPr>
        <w:t>360</w:t>
      </w:r>
      <w:r>
        <w:rPr>
          <w:rFonts w:hint="eastAsia" w:ascii="仿宋" w:hAnsi="仿宋" w:eastAsia="仿宋" w:cs="仿宋"/>
          <w:sz w:val="32"/>
          <w:szCs w:val="32"/>
        </w:rPr>
        <w:t>元</w:t>
      </w:r>
      <w:r>
        <w:rPr>
          <w:rFonts w:hint="eastAsia" w:ascii="仿宋" w:hAnsi="仿宋" w:eastAsia="仿宋" w:cs="仿宋"/>
          <w:sz w:val="32"/>
          <w:szCs w:val="32"/>
          <w:lang w:val="en-US" w:eastAsia="zh-CN"/>
        </w:rPr>
        <w:t>。</w:t>
      </w:r>
    </w:p>
    <w:p>
      <w:pPr>
        <w:pStyle w:val="30"/>
        <w:ind w:firstLine="560"/>
        <w:rPr>
          <w:rFonts w:hint="eastAsia" w:ascii="仿宋" w:hAnsi="仿宋" w:eastAsia="仿宋" w:cs="仿宋"/>
          <w:sz w:val="32"/>
          <w:szCs w:val="32"/>
          <w:lang w:val="en-US" w:eastAsia="zh-CN"/>
        </w:rPr>
      </w:pPr>
      <w:r>
        <w:rPr>
          <w:rFonts w:hint="eastAsia" w:ascii="仿宋" w:hAnsi="仿宋" w:cs="仿宋"/>
          <w:sz w:val="32"/>
          <w:szCs w:val="32"/>
          <w:lang w:val="en-US" w:eastAsia="zh-CN"/>
        </w:rPr>
        <w:t>有害生物防治费：油茶新造和</w:t>
      </w:r>
      <w:r>
        <w:rPr>
          <w:rFonts w:hint="eastAsia" w:ascii="仿宋" w:hAnsi="仿宋" w:eastAsia="仿宋" w:cs="仿宋"/>
          <w:sz w:val="32"/>
          <w:szCs w:val="32"/>
          <w:lang w:val="en-US" w:eastAsia="zh-CN"/>
        </w:rPr>
        <w:t>更新</w:t>
      </w:r>
      <w:r>
        <w:rPr>
          <w:rFonts w:hint="eastAsia" w:ascii="仿宋" w:hAnsi="仿宋" w:eastAsia="仿宋" w:cs="仿宋"/>
          <w:sz w:val="32"/>
          <w:szCs w:val="32"/>
        </w:rPr>
        <w:t>改造每亩</w:t>
      </w:r>
      <w:r>
        <w:rPr>
          <w:rFonts w:hint="eastAsia" w:ascii="仿宋" w:hAnsi="仿宋" w:cs="仿宋"/>
          <w:sz w:val="32"/>
          <w:szCs w:val="32"/>
          <w:lang w:val="en-US" w:eastAsia="zh-CN"/>
        </w:rPr>
        <w:t>15</w:t>
      </w:r>
      <w:r>
        <w:rPr>
          <w:rFonts w:hint="eastAsia" w:ascii="仿宋" w:hAnsi="仿宋" w:eastAsia="仿宋" w:cs="仿宋"/>
          <w:sz w:val="32"/>
          <w:szCs w:val="32"/>
        </w:rPr>
        <w:t>元</w:t>
      </w:r>
      <w:r>
        <w:rPr>
          <w:rFonts w:hint="eastAsia" w:ascii="仿宋" w:hAnsi="仿宋" w:eastAsia="仿宋" w:cs="仿宋"/>
          <w:sz w:val="32"/>
          <w:szCs w:val="32"/>
          <w:lang w:val="en-US" w:eastAsia="zh-CN"/>
        </w:rPr>
        <w:t>。</w:t>
      </w:r>
    </w:p>
    <w:p>
      <w:pPr>
        <w:pStyle w:val="30"/>
        <w:ind w:firstLine="560"/>
        <w:rPr>
          <w:rFonts w:hint="default" w:ascii="仿宋" w:hAnsi="仿宋" w:eastAsia="仿宋" w:cs="仿宋"/>
          <w:sz w:val="32"/>
          <w:szCs w:val="32"/>
          <w:lang w:val="en-US" w:eastAsia="zh-CN"/>
        </w:rPr>
      </w:pPr>
      <w:r>
        <w:rPr>
          <w:rFonts w:hint="eastAsia" w:ascii="仿宋" w:hAnsi="仿宋" w:cs="仿宋"/>
          <w:sz w:val="32"/>
          <w:szCs w:val="32"/>
          <w:lang w:val="en-US" w:eastAsia="zh-CN"/>
        </w:rPr>
        <w:t>基础设施费：每亩100元。</w:t>
      </w:r>
    </w:p>
    <w:p>
      <w:pPr>
        <w:pStyle w:val="30"/>
        <w:ind w:firstLine="560"/>
        <w:rPr>
          <w:rFonts w:hint="eastAsia" w:ascii="仿宋" w:hAnsi="仿宋" w:eastAsia="仿宋" w:cs="仿宋"/>
          <w:sz w:val="32"/>
          <w:szCs w:val="32"/>
        </w:rPr>
      </w:pPr>
      <w:r>
        <w:rPr>
          <w:rFonts w:hint="eastAsia" w:ascii="仿宋" w:hAnsi="仿宋" w:eastAsia="仿宋" w:cs="仿宋"/>
          <w:sz w:val="32"/>
          <w:szCs w:val="32"/>
        </w:rPr>
        <w:t>（3）劳务费</w:t>
      </w:r>
    </w:p>
    <w:p>
      <w:pPr>
        <w:pStyle w:val="30"/>
        <w:ind w:firstLine="560"/>
        <w:rPr>
          <w:rFonts w:hint="eastAsia" w:ascii="仿宋" w:hAnsi="仿宋" w:eastAsia="仿宋" w:cs="仿宋"/>
          <w:sz w:val="32"/>
          <w:szCs w:val="32"/>
          <w:lang w:eastAsia="zh-CN"/>
        </w:rPr>
      </w:pPr>
      <w:r>
        <w:rPr>
          <w:rFonts w:hint="eastAsia" w:ascii="仿宋" w:hAnsi="仿宋" w:eastAsia="仿宋" w:cs="仿宋"/>
          <w:sz w:val="32"/>
          <w:szCs w:val="32"/>
        </w:rPr>
        <w:t>劳务费：</w:t>
      </w:r>
      <w:r>
        <w:rPr>
          <w:rFonts w:hint="eastAsia" w:ascii="仿宋" w:hAnsi="仿宋" w:eastAsia="仿宋" w:cs="仿宋"/>
          <w:sz w:val="32"/>
          <w:szCs w:val="32"/>
          <w:lang w:val="en-US" w:eastAsia="zh-CN"/>
        </w:rPr>
        <w:t>按劳动力工次标准1</w:t>
      </w:r>
      <w:r>
        <w:rPr>
          <w:rFonts w:hint="eastAsia" w:ascii="仿宋" w:hAnsi="仿宋" w:cs="仿宋"/>
          <w:sz w:val="32"/>
          <w:szCs w:val="32"/>
          <w:lang w:val="en-US" w:eastAsia="zh-CN"/>
        </w:rPr>
        <w:t>6</w:t>
      </w:r>
      <w:r>
        <w:rPr>
          <w:rFonts w:hint="eastAsia" w:ascii="仿宋" w:hAnsi="仿宋" w:eastAsia="仿宋" w:cs="仿宋"/>
          <w:sz w:val="32"/>
          <w:szCs w:val="32"/>
          <w:lang w:val="en-US" w:eastAsia="zh-CN"/>
        </w:rPr>
        <w:t>0元/天计算，</w:t>
      </w:r>
      <w:r>
        <w:rPr>
          <w:rFonts w:hint="eastAsia" w:ascii="仿宋" w:hAnsi="仿宋" w:cs="仿宋"/>
          <w:sz w:val="32"/>
          <w:szCs w:val="32"/>
          <w:lang w:val="en-US" w:eastAsia="zh-CN"/>
        </w:rPr>
        <w:t>油茶新造和</w:t>
      </w:r>
      <w:r>
        <w:rPr>
          <w:rFonts w:hint="eastAsia" w:ascii="仿宋" w:hAnsi="仿宋" w:eastAsia="仿宋" w:cs="仿宋"/>
          <w:sz w:val="32"/>
          <w:szCs w:val="32"/>
          <w:lang w:val="en-US" w:eastAsia="zh-CN"/>
        </w:rPr>
        <w:t>更新改造，林地清理和整地每亩</w:t>
      </w:r>
      <w:r>
        <w:rPr>
          <w:rFonts w:hint="eastAsia" w:ascii="仿宋" w:hAnsi="仿宋" w:cs="仿宋"/>
          <w:sz w:val="32"/>
          <w:szCs w:val="32"/>
          <w:lang w:val="en-US" w:eastAsia="zh-CN"/>
        </w:rPr>
        <w:t>4</w:t>
      </w:r>
      <w:r>
        <w:rPr>
          <w:rFonts w:hint="eastAsia" w:ascii="仿宋" w:hAnsi="仿宋" w:eastAsia="仿宋" w:cs="仿宋"/>
          <w:sz w:val="32"/>
          <w:szCs w:val="32"/>
          <w:lang w:val="en-US" w:eastAsia="zh-CN"/>
        </w:rPr>
        <w:t>个工作日，挖穴施肥每亩2个工作日，定植每亩</w:t>
      </w:r>
      <w:r>
        <w:rPr>
          <w:rFonts w:hint="eastAsia" w:ascii="仿宋" w:hAnsi="仿宋" w:cs="仿宋"/>
          <w:sz w:val="32"/>
          <w:szCs w:val="32"/>
          <w:lang w:val="en-US" w:eastAsia="zh-CN"/>
        </w:rPr>
        <w:t>1</w:t>
      </w:r>
      <w:r>
        <w:rPr>
          <w:rFonts w:hint="eastAsia" w:ascii="仿宋" w:hAnsi="仿宋" w:eastAsia="仿宋" w:cs="仿宋"/>
          <w:sz w:val="32"/>
          <w:szCs w:val="32"/>
          <w:lang w:val="en-US" w:eastAsia="zh-CN"/>
        </w:rPr>
        <w:t>个工作日，修枝整形</w:t>
      </w:r>
      <w:r>
        <w:rPr>
          <w:rFonts w:hint="eastAsia" w:ascii="仿宋" w:hAnsi="仿宋" w:cs="仿宋"/>
          <w:sz w:val="32"/>
          <w:szCs w:val="32"/>
          <w:lang w:val="en-US" w:eastAsia="zh-CN"/>
        </w:rPr>
        <w:t>1</w:t>
      </w:r>
      <w:r>
        <w:rPr>
          <w:rFonts w:hint="eastAsia" w:ascii="仿宋" w:hAnsi="仿宋" w:eastAsia="仿宋" w:cs="仿宋"/>
          <w:sz w:val="32"/>
          <w:szCs w:val="32"/>
          <w:lang w:val="en-US" w:eastAsia="zh-CN"/>
        </w:rPr>
        <w:t>个工作日，小计每亩</w:t>
      </w:r>
      <w:r>
        <w:rPr>
          <w:rFonts w:hint="eastAsia" w:ascii="仿宋" w:hAnsi="仿宋" w:cs="仿宋"/>
          <w:sz w:val="32"/>
          <w:szCs w:val="32"/>
          <w:lang w:val="en-US" w:eastAsia="zh-CN"/>
        </w:rPr>
        <w:t>4</w:t>
      </w:r>
      <w:r>
        <w:rPr>
          <w:rFonts w:hint="eastAsia" w:ascii="仿宋" w:hAnsi="仿宋" w:eastAsia="仿宋" w:cs="仿宋"/>
          <w:sz w:val="32"/>
          <w:szCs w:val="32"/>
          <w:lang w:val="en-US" w:eastAsia="zh-CN"/>
        </w:rPr>
        <w:t>个工作日，劳务费</w:t>
      </w:r>
      <w:r>
        <w:rPr>
          <w:rFonts w:hint="eastAsia" w:ascii="仿宋" w:hAnsi="仿宋" w:cs="仿宋"/>
          <w:sz w:val="32"/>
          <w:szCs w:val="32"/>
          <w:lang w:val="en-US" w:eastAsia="zh-CN"/>
        </w:rPr>
        <w:t>640</w:t>
      </w:r>
      <w:r>
        <w:rPr>
          <w:rFonts w:hint="eastAsia" w:ascii="仿宋" w:hAnsi="仿宋" w:eastAsia="仿宋" w:cs="仿宋"/>
          <w:sz w:val="32"/>
          <w:szCs w:val="32"/>
          <w:lang w:val="en-US" w:eastAsia="zh-CN"/>
        </w:rPr>
        <w:t>元/亩；抚育改造，林地清理每亩3个工作日，挖穴施肥和定植每亩</w:t>
      </w:r>
      <w:r>
        <w:rPr>
          <w:rFonts w:hint="eastAsia" w:ascii="仿宋" w:hAnsi="仿宋" w:cs="仿宋"/>
          <w:sz w:val="32"/>
          <w:szCs w:val="32"/>
          <w:lang w:val="en-US" w:eastAsia="zh-CN"/>
        </w:rPr>
        <w:t>2</w:t>
      </w:r>
      <w:r>
        <w:rPr>
          <w:rFonts w:hint="eastAsia" w:ascii="仿宋" w:hAnsi="仿宋" w:eastAsia="仿宋" w:cs="仿宋"/>
          <w:sz w:val="32"/>
          <w:szCs w:val="32"/>
          <w:lang w:val="en-US" w:eastAsia="zh-CN"/>
        </w:rPr>
        <w:t>个工作日，修枝整形每亩</w:t>
      </w:r>
      <w:r>
        <w:rPr>
          <w:rFonts w:hint="eastAsia" w:ascii="仿宋" w:hAnsi="仿宋" w:cs="仿宋"/>
          <w:sz w:val="32"/>
          <w:szCs w:val="32"/>
          <w:lang w:val="en-US" w:eastAsia="zh-CN"/>
        </w:rPr>
        <w:t>1</w:t>
      </w:r>
      <w:r>
        <w:rPr>
          <w:rFonts w:hint="eastAsia" w:ascii="仿宋" w:hAnsi="仿宋" w:eastAsia="仿宋" w:cs="仿宋"/>
          <w:sz w:val="32"/>
          <w:szCs w:val="32"/>
          <w:lang w:val="en-US" w:eastAsia="zh-CN"/>
        </w:rPr>
        <w:t>个工作日，小计每亩</w:t>
      </w:r>
      <w:r>
        <w:rPr>
          <w:rFonts w:hint="eastAsia" w:ascii="仿宋" w:hAnsi="仿宋" w:cs="仿宋"/>
          <w:sz w:val="32"/>
          <w:szCs w:val="32"/>
          <w:lang w:val="en-US" w:eastAsia="zh-CN"/>
        </w:rPr>
        <w:t>3</w:t>
      </w:r>
      <w:r>
        <w:rPr>
          <w:rFonts w:hint="eastAsia" w:ascii="仿宋" w:hAnsi="仿宋" w:eastAsia="仿宋" w:cs="仿宋"/>
          <w:sz w:val="32"/>
          <w:szCs w:val="32"/>
          <w:lang w:val="en-US" w:eastAsia="zh-CN"/>
        </w:rPr>
        <w:t>个工作日，劳务费</w:t>
      </w:r>
      <w:r>
        <w:rPr>
          <w:rFonts w:hint="eastAsia" w:ascii="仿宋" w:hAnsi="仿宋" w:cs="仿宋"/>
          <w:sz w:val="32"/>
          <w:szCs w:val="32"/>
          <w:lang w:val="en-US" w:eastAsia="zh-CN"/>
        </w:rPr>
        <w:t>480</w:t>
      </w:r>
      <w:r>
        <w:rPr>
          <w:rFonts w:hint="eastAsia" w:ascii="仿宋" w:hAnsi="仿宋" w:eastAsia="仿宋" w:cs="仿宋"/>
          <w:sz w:val="32"/>
          <w:szCs w:val="32"/>
        </w:rPr>
        <w:t>元/亩</w:t>
      </w:r>
      <w:r>
        <w:rPr>
          <w:rFonts w:hint="eastAsia" w:ascii="仿宋" w:hAnsi="仿宋" w:eastAsia="仿宋" w:cs="仿宋"/>
          <w:sz w:val="32"/>
          <w:szCs w:val="32"/>
          <w:lang w:eastAsia="zh-CN"/>
        </w:rPr>
        <w:t>。</w:t>
      </w:r>
    </w:p>
    <w:p>
      <w:pPr>
        <w:pStyle w:val="30"/>
        <w:ind w:firstLine="560"/>
        <w:rPr>
          <w:rFonts w:hint="eastAsia" w:ascii="仿宋" w:hAnsi="仿宋" w:eastAsia="仿宋" w:cs="仿宋"/>
          <w:sz w:val="32"/>
          <w:szCs w:val="32"/>
        </w:rPr>
      </w:pPr>
      <w:r>
        <w:rPr>
          <w:rFonts w:hint="eastAsia" w:ascii="仿宋" w:hAnsi="仿宋" w:eastAsia="仿宋" w:cs="仿宋"/>
          <w:sz w:val="32"/>
          <w:szCs w:val="32"/>
        </w:rPr>
        <w:t>（4）工程建设其它费用</w:t>
      </w:r>
    </w:p>
    <w:p>
      <w:pPr>
        <w:pStyle w:val="30"/>
        <w:ind w:firstLine="560"/>
        <w:rPr>
          <w:rFonts w:hint="eastAsia" w:ascii="仿宋" w:hAnsi="仿宋" w:eastAsia="仿宋" w:cs="仿宋"/>
          <w:sz w:val="32"/>
          <w:szCs w:val="32"/>
        </w:rPr>
      </w:pPr>
      <w:r>
        <w:rPr>
          <w:rFonts w:hint="eastAsia" w:ascii="仿宋" w:hAnsi="仿宋" w:eastAsia="仿宋" w:cs="仿宋"/>
          <w:sz w:val="32"/>
          <w:szCs w:val="32"/>
        </w:rPr>
        <w:t>A建设单位管理费按项目总投资的1%计算；</w:t>
      </w:r>
    </w:p>
    <w:p>
      <w:pPr>
        <w:pStyle w:val="30"/>
        <w:ind w:firstLine="560"/>
        <w:rPr>
          <w:rFonts w:hint="eastAsia" w:ascii="仿宋" w:hAnsi="仿宋" w:eastAsia="仿宋" w:cs="仿宋"/>
          <w:sz w:val="32"/>
          <w:szCs w:val="32"/>
        </w:rPr>
      </w:pPr>
      <w:r>
        <w:rPr>
          <w:rFonts w:hint="eastAsia" w:ascii="仿宋" w:hAnsi="仿宋" w:eastAsia="仿宋" w:cs="仿宋"/>
          <w:sz w:val="32"/>
          <w:szCs w:val="32"/>
        </w:rPr>
        <w:t>B规划设计费按项目总投资的</w:t>
      </w:r>
      <w:r>
        <w:rPr>
          <w:rFonts w:hint="eastAsia" w:ascii="仿宋" w:hAnsi="仿宋" w:eastAsia="仿宋" w:cs="仿宋"/>
          <w:sz w:val="32"/>
          <w:szCs w:val="32"/>
          <w:lang w:val="en-US" w:eastAsia="zh-CN"/>
        </w:rPr>
        <w:t>1</w:t>
      </w:r>
      <w:r>
        <w:rPr>
          <w:rFonts w:hint="eastAsia" w:ascii="仿宋" w:hAnsi="仿宋" w:eastAsia="仿宋" w:cs="仿宋"/>
          <w:sz w:val="32"/>
          <w:szCs w:val="32"/>
        </w:rPr>
        <w:t>.</w:t>
      </w:r>
      <w:r>
        <w:rPr>
          <w:rFonts w:hint="eastAsia" w:ascii="仿宋" w:hAnsi="仿宋" w:cs="仿宋"/>
          <w:sz w:val="32"/>
          <w:szCs w:val="32"/>
          <w:lang w:val="en-US" w:eastAsia="zh-CN"/>
        </w:rPr>
        <w:t>5</w:t>
      </w:r>
      <w:r>
        <w:rPr>
          <w:rFonts w:hint="eastAsia" w:ascii="仿宋" w:hAnsi="仿宋" w:eastAsia="仿宋" w:cs="仿宋"/>
          <w:sz w:val="32"/>
          <w:szCs w:val="32"/>
        </w:rPr>
        <w:t>%计算；</w:t>
      </w:r>
    </w:p>
    <w:p>
      <w:pPr>
        <w:pStyle w:val="30"/>
        <w:ind w:firstLine="560"/>
        <w:rPr>
          <w:rFonts w:hint="eastAsia" w:ascii="仿宋" w:hAnsi="仿宋" w:eastAsia="仿宋" w:cs="仿宋"/>
          <w:sz w:val="32"/>
          <w:szCs w:val="32"/>
        </w:rPr>
      </w:pPr>
      <w:r>
        <w:rPr>
          <w:rFonts w:hint="eastAsia" w:ascii="仿宋" w:hAnsi="仿宋" w:eastAsia="仿宋" w:cs="仿宋"/>
          <w:sz w:val="32"/>
          <w:szCs w:val="32"/>
        </w:rPr>
        <w:t>C工程监理费按项目总投资的</w:t>
      </w:r>
      <w:r>
        <w:rPr>
          <w:rFonts w:hint="eastAsia" w:ascii="仿宋" w:hAnsi="仿宋" w:cs="仿宋"/>
          <w:sz w:val="32"/>
          <w:szCs w:val="32"/>
          <w:lang w:val="en-US" w:eastAsia="zh-CN"/>
        </w:rPr>
        <w:t>1</w:t>
      </w:r>
      <w:r>
        <w:rPr>
          <w:rFonts w:hint="eastAsia" w:ascii="仿宋" w:hAnsi="仿宋" w:eastAsia="仿宋" w:cs="仿宋"/>
          <w:sz w:val="32"/>
          <w:szCs w:val="32"/>
        </w:rPr>
        <w:t>%计算。</w:t>
      </w:r>
    </w:p>
    <w:p>
      <w:pPr>
        <w:spacing w:line="600" w:lineRule="exact"/>
        <w:ind w:firstLine="320" w:firstLineChars="100"/>
        <w:rPr>
          <w:rFonts w:hint="eastAsia" w:ascii="仿宋" w:hAnsi="仿宋" w:eastAsia="仿宋" w:cs="仿宋"/>
          <w:b w:val="0"/>
          <w:bCs/>
          <w:sz w:val="32"/>
          <w:szCs w:val="32"/>
        </w:rPr>
      </w:pPr>
      <w:r>
        <w:rPr>
          <w:rFonts w:hint="eastAsia" w:ascii="仿宋" w:hAnsi="仿宋" w:eastAsia="仿宋" w:cs="仿宋"/>
          <w:b w:val="0"/>
          <w:bCs/>
          <w:sz w:val="32"/>
          <w:szCs w:val="32"/>
        </w:rPr>
        <w:t>（5）基本预备费（不可预见费）</w:t>
      </w:r>
    </w:p>
    <w:p>
      <w:pPr>
        <w:pStyle w:val="30"/>
        <w:ind w:firstLine="560"/>
        <w:rPr>
          <w:rFonts w:hint="eastAsia" w:ascii="仿宋" w:hAnsi="仿宋" w:eastAsia="仿宋" w:cs="仿宋"/>
          <w:sz w:val="32"/>
          <w:szCs w:val="32"/>
        </w:rPr>
      </w:pPr>
      <w:r>
        <w:rPr>
          <w:rFonts w:hint="eastAsia" w:ascii="仿宋" w:hAnsi="仿宋" w:eastAsia="仿宋" w:cs="仿宋"/>
          <w:sz w:val="32"/>
          <w:szCs w:val="32"/>
        </w:rPr>
        <w:t>按</w:t>
      </w:r>
      <w:r>
        <w:rPr>
          <w:rFonts w:hint="eastAsia" w:ascii="仿宋" w:hAnsi="仿宋" w:cs="仿宋"/>
          <w:sz w:val="32"/>
          <w:szCs w:val="32"/>
          <w:lang w:val="en-US" w:eastAsia="zh-CN"/>
        </w:rPr>
        <w:t>工程其他费用</w:t>
      </w:r>
      <w:r>
        <w:rPr>
          <w:rFonts w:hint="eastAsia" w:ascii="仿宋" w:hAnsi="仿宋" w:eastAsia="仿宋" w:cs="仿宋"/>
          <w:sz w:val="32"/>
          <w:szCs w:val="32"/>
          <w:lang w:val="en-US" w:eastAsia="zh-CN"/>
        </w:rPr>
        <w:t>总</w:t>
      </w:r>
      <w:r>
        <w:rPr>
          <w:rFonts w:hint="eastAsia" w:ascii="仿宋" w:hAnsi="仿宋" w:cs="仿宋"/>
          <w:sz w:val="32"/>
          <w:szCs w:val="32"/>
          <w:lang w:val="en-US" w:eastAsia="zh-CN"/>
        </w:rPr>
        <w:t>数的3%</w:t>
      </w:r>
      <w:r>
        <w:rPr>
          <w:rFonts w:hint="eastAsia" w:ascii="仿宋" w:hAnsi="仿宋" w:eastAsia="仿宋" w:cs="仿宋"/>
          <w:sz w:val="32"/>
          <w:szCs w:val="32"/>
        </w:rPr>
        <w:t>计算。</w:t>
      </w:r>
      <w:bookmarkStart w:id="205" w:name="_Toc325812514"/>
      <w:bookmarkStart w:id="206" w:name="_Toc325812787"/>
      <w:bookmarkStart w:id="207" w:name="_Toc325815088"/>
      <w:bookmarkStart w:id="208" w:name="_Toc325815203"/>
      <w:bookmarkStart w:id="209" w:name="_Toc325813099"/>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5.1.</w:t>
      </w:r>
      <w:r>
        <w:rPr>
          <w:rFonts w:hint="eastAsia" w:ascii="仿宋" w:hAnsi="仿宋" w:eastAsia="仿宋" w:cs="仿宋"/>
          <w:b/>
          <w:kern w:val="0"/>
          <w:sz w:val="32"/>
          <w:szCs w:val="32"/>
          <w:lang w:val="en-US" w:eastAsia="zh-CN"/>
        </w:rPr>
        <w:t>3</w:t>
      </w:r>
      <w:r>
        <w:rPr>
          <w:rFonts w:hint="eastAsia" w:ascii="仿宋" w:hAnsi="仿宋" w:eastAsia="仿宋" w:cs="仿宋"/>
          <w:b/>
          <w:kern w:val="0"/>
          <w:sz w:val="32"/>
          <w:szCs w:val="32"/>
        </w:rPr>
        <w:t>投资概算</w:t>
      </w:r>
      <w:bookmarkEnd w:id="205"/>
      <w:bookmarkEnd w:id="206"/>
      <w:bookmarkEnd w:id="207"/>
      <w:bookmarkEnd w:id="208"/>
      <w:bookmarkEnd w:id="209"/>
    </w:p>
    <w:p>
      <w:pPr>
        <w:pStyle w:val="30"/>
        <w:ind w:firstLine="560"/>
        <w:rPr>
          <w:rFonts w:hint="eastAsia" w:ascii="仿宋" w:hAnsi="仿宋" w:eastAsia="仿宋" w:cs="仿宋"/>
          <w:sz w:val="32"/>
          <w:szCs w:val="32"/>
        </w:rPr>
      </w:pPr>
      <w:r>
        <w:rPr>
          <w:rFonts w:hint="eastAsia" w:ascii="仿宋" w:hAnsi="仿宋" w:eastAsia="仿宋" w:cs="仿宋"/>
          <w:sz w:val="32"/>
          <w:szCs w:val="32"/>
        </w:rPr>
        <w:t>根据项目建设规模、单位面积投资，经概算，项目建设总投资</w:t>
      </w:r>
      <w:r>
        <w:rPr>
          <w:rFonts w:hint="eastAsia" w:ascii="仿宋" w:hAnsi="仿宋" w:cs="仿宋"/>
          <w:sz w:val="32"/>
          <w:szCs w:val="32"/>
          <w:lang w:val="en-US" w:eastAsia="zh-CN"/>
        </w:rPr>
        <w:t>1575.73</w:t>
      </w:r>
      <w:r>
        <w:rPr>
          <w:rFonts w:hint="eastAsia" w:ascii="仿宋" w:hAnsi="仿宋" w:eastAsia="仿宋" w:cs="仿宋"/>
          <w:sz w:val="32"/>
          <w:szCs w:val="32"/>
        </w:rPr>
        <w:t>万元。</w:t>
      </w:r>
    </w:p>
    <w:p>
      <w:pPr>
        <w:pStyle w:val="30"/>
        <w:ind w:left="0" w:leftChars="0" w:firstLine="640" w:firstLineChars="200"/>
        <w:rPr>
          <w:rFonts w:hint="eastAsia" w:ascii="仿宋" w:hAnsi="仿宋" w:eastAsia="仿宋" w:cs="仿宋"/>
          <w:sz w:val="32"/>
          <w:szCs w:val="32"/>
        </w:rPr>
      </w:pPr>
      <w:r>
        <w:rPr>
          <w:rFonts w:hint="eastAsia" w:ascii="仿宋" w:hAnsi="仿宋" w:eastAsia="仿宋" w:cs="仿宋"/>
          <w:sz w:val="32"/>
          <w:szCs w:val="32"/>
        </w:rPr>
        <w:t>（1）工程建设费用</w:t>
      </w:r>
      <w:r>
        <w:rPr>
          <w:rFonts w:hint="eastAsia" w:ascii="仿宋" w:hAnsi="仿宋" w:cs="仿宋"/>
          <w:sz w:val="32"/>
          <w:szCs w:val="32"/>
          <w:lang w:val="en-US" w:eastAsia="zh-CN"/>
        </w:rPr>
        <w:t>1471</w:t>
      </w:r>
      <w:r>
        <w:rPr>
          <w:rFonts w:hint="eastAsia" w:ascii="仿宋" w:hAnsi="仿宋" w:eastAsia="仿宋" w:cs="仿宋"/>
          <w:sz w:val="32"/>
          <w:szCs w:val="32"/>
        </w:rPr>
        <w:t>万元，占项目总投资的9</w:t>
      </w:r>
      <w:r>
        <w:rPr>
          <w:rFonts w:hint="eastAsia" w:ascii="仿宋" w:hAnsi="仿宋" w:eastAsia="仿宋" w:cs="仿宋"/>
          <w:sz w:val="32"/>
          <w:szCs w:val="32"/>
          <w:lang w:val="en-US" w:eastAsia="zh-CN"/>
        </w:rPr>
        <w:t>3.</w:t>
      </w:r>
      <w:r>
        <w:rPr>
          <w:rFonts w:hint="eastAsia" w:ascii="仿宋" w:hAnsi="仿宋" w:cs="仿宋"/>
          <w:sz w:val="32"/>
          <w:szCs w:val="32"/>
          <w:lang w:val="en-US" w:eastAsia="zh-CN"/>
        </w:rPr>
        <w:t>3</w:t>
      </w:r>
      <w:r>
        <w:rPr>
          <w:rFonts w:hint="eastAsia" w:ascii="仿宋" w:hAnsi="仿宋" w:eastAsia="仿宋" w:cs="仿宋"/>
          <w:sz w:val="32"/>
          <w:szCs w:val="32"/>
          <w:lang w:val="en-US" w:eastAsia="zh-CN"/>
        </w:rPr>
        <w:t>5</w:t>
      </w:r>
      <w:r>
        <w:rPr>
          <w:rFonts w:hint="eastAsia" w:ascii="仿宋" w:hAnsi="仿宋" w:eastAsia="仿宋" w:cs="仿宋"/>
          <w:sz w:val="32"/>
          <w:szCs w:val="32"/>
        </w:rPr>
        <w:t>%；其中：</w:t>
      </w:r>
    </w:p>
    <w:p>
      <w:pPr>
        <w:pStyle w:val="30"/>
        <w:ind w:firstLine="560"/>
        <w:rPr>
          <w:rFonts w:hint="eastAsia" w:ascii="仿宋" w:hAnsi="仿宋" w:eastAsia="仿宋" w:cs="仿宋"/>
          <w:sz w:val="32"/>
          <w:szCs w:val="32"/>
        </w:rPr>
      </w:pPr>
      <w:r>
        <w:rPr>
          <w:rFonts w:hint="eastAsia" w:ascii="仿宋" w:hAnsi="仿宋" w:eastAsia="仿宋" w:cs="仿宋"/>
          <w:sz w:val="32"/>
          <w:szCs w:val="32"/>
        </w:rPr>
        <w:t>劳务费</w:t>
      </w:r>
      <w:r>
        <w:rPr>
          <w:rFonts w:hint="eastAsia" w:ascii="仿宋" w:hAnsi="仿宋" w:cs="仿宋"/>
          <w:sz w:val="32"/>
          <w:szCs w:val="32"/>
          <w:lang w:val="en-US" w:eastAsia="zh-CN"/>
        </w:rPr>
        <w:t>668.67</w:t>
      </w:r>
      <w:r>
        <w:rPr>
          <w:rFonts w:hint="eastAsia" w:ascii="仿宋" w:hAnsi="仿宋" w:eastAsia="仿宋" w:cs="仿宋"/>
          <w:sz w:val="32"/>
          <w:szCs w:val="32"/>
        </w:rPr>
        <w:t>万元，占项目总投资的</w:t>
      </w:r>
      <w:r>
        <w:rPr>
          <w:rFonts w:hint="eastAsia" w:ascii="仿宋" w:hAnsi="仿宋" w:cs="仿宋"/>
          <w:sz w:val="32"/>
          <w:szCs w:val="32"/>
          <w:lang w:val="en-US" w:eastAsia="zh-CN"/>
        </w:rPr>
        <w:t>42.44</w:t>
      </w:r>
      <w:r>
        <w:rPr>
          <w:rFonts w:hint="eastAsia" w:ascii="仿宋" w:hAnsi="仿宋" w:eastAsia="仿宋" w:cs="仿宋"/>
          <w:sz w:val="32"/>
          <w:szCs w:val="32"/>
        </w:rPr>
        <w:t>%；</w:t>
      </w:r>
    </w:p>
    <w:p>
      <w:pPr>
        <w:pStyle w:val="30"/>
        <w:ind w:firstLine="560"/>
        <w:rPr>
          <w:rFonts w:hint="eastAsia" w:ascii="仿宋" w:hAnsi="仿宋" w:eastAsia="仿宋" w:cs="仿宋"/>
          <w:sz w:val="32"/>
          <w:szCs w:val="32"/>
        </w:rPr>
      </w:pPr>
      <w:r>
        <w:rPr>
          <w:rFonts w:hint="eastAsia" w:ascii="仿宋" w:hAnsi="仿宋" w:eastAsia="仿宋" w:cs="仿宋"/>
          <w:sz w:val="32"/>
          <w:szCs w:val="32"/>
        </w:rPr>
        <w:t>材料设备费</w:t>
      </w:r>
      <w:r>
        <w:rPr>
          <w:rFonts w:hint="eastAsia" w:ascii="仿宋" w:hAnsi="仿宋" w:cs="仿宋"/>
          <w:sz w:val="32"/>
          <w:szCs w:val="32"/>
          <w:lang w:val="en-US" w:eastAsia="zh-CN"/>
        </w:rPr>
        <w:t>684.37</w:t>
      </w:r>
      <w:r>
        <w:rPr>
          <w:rFonts w:hint="eastAsia" w:ascii="仿宋" w:hAnsi="仿宋" w:eastAsia="仿宋" w:cs="仿宋"/>
          <w:sz w:val="32"/>
          <w:szCs w:val="32"/>
        </w:rPr>
        <w:t>万元，占项目总投资的</w:t>
      </w:r>
      <w:r>
        <w:rPr>
          <w:rFonts w:hint="eastAsia" w:ascii="仿宋" w:hAnsi="仿宋" w:cs="仿宋"/>
          <w:sz w:val="32"/>
          <w:szCs w:val="32"/>
          <w:lang w:val="en-US" w:eastAsia="zh-CN"/>
        </w:rPr>
        <w:t>43.43</w:t>
      </w:r>
      <w:r>
        <w:rPr>
          <w:rFonts w:hint="eastAsia" w:ascii="仿宋" w:hAnsi="仿宋" w:eastAsia="仿宋" w:cs="仿宋"/>
          <w:sz w:val="32"/>
          <w:szCs w:val="32"/>
        </w:rPr>
        <w:t>%；</w:t>
      </w:r>
    </w:p>
    <w:p>
      <w:pPr>
        <w:pStyle w:val="30"/>
        <w:ind w:firstLine="560"/>
        <w:rPr>
          <w:rFonts w:hint="eastAsia" w:ascii="仿宋" w:hAnsi="仿宋" w:eastAsia="仿宋" w:cs="仿宋"/>
          <w:sz w:val="32"/>
          <w:szCs w:val="32"/>
        </w:rPr>
      </w:pPr>
      <w:r>
        <w:rPr>
          <w:rFonts w:hint="eastAsia" w:ascii="仿宋" w:hAnsi="仿宋" w:cs="仿宋"/>
          <w:sz w:val="32"/>
          <w:szCs w:val="32"/>
          <w:lang w:val="en-US" w:eastAsia="zh-CN"/>
        </w:rPr>
        <w:t>基础设施</w:t>
      </w:r>
      <w:r>
        <w:rPr>
          <w:rFonts w:hint="eastAsia" w:ascii="仿宋" w:hAnsi="仿宋" w:eastAsia="仿宋" w:cs="仿宋"/>
          <w:sz w:val="32"/>
          <w:szCs w:val="32"/>
        </w:rPr>
        <w:t>费用</w:t>
      </w:r>
      <w:r>
        <w:rPr>
          <w:rFonts w:hint="eastAsia" w:ascii="仿宋" w:hAnsi="仿宋" w:cs="仿宋"/>
          <w:sz w:val="32"/>
          <w:szCs w:val="32"/>
          <w:lang w:val="en-US" w:eastAsia="zh-CN"/>
        </w:rPr>
        <w:t>117.96</w:t>
      </w:r>
      <w:r>
        <w:rPr>
          <w:rFonts w:hint="eastAsia" w:ascii="仿宋" w:hAnsi="仿宋" w:eastAsia="仿宋" w:cs="仿宋"/>
          <w:sz w:val="32"/>
          <w:szCs w:val="32"/>
        </w:rPr>
        <w:t>万元，占项目总投资的</w:t>
      </w:r>
      <w:r>
        <w:rPr>
          <w:rFonts w:hint="eastAsia" w:ascii="仿宋" w:hAnsi="仿宋" w:cs="仿宋"/>
          <w:sz w:val="32"/>
          <w:szCs w:val="32"/>
          <w:lang w:val="en-US" w:eastAsia="zh-CN"/>
        </w:rPr>
        <w:t>7.49</w:t>
      </w:r>
      <w:r>
        <w:rPr>
          <w:rFonts w:hint="eastAsia" w:ascii="仿宋" w:hAnsi="仿宋" w:eastAsia="仿宋" w:cs="仿宋"/>
          <w:sz w:val="32"/>
          <w:szCs w:val="32"/>
        </w:rPr>
        <w:t>%；</w:t>
      </w:r>
    </w:p>
    <w:p>
      <w:pPr>
        <w:pStyle w:val="30"/>
        <w:ind w:firstLine="560"/>
        <w:rPr>
          <w:rFonts w:hint="eastAsia" w:ascii="仿宋" w:hAnsi="仿宋" w:eastAsia="仿宋" w:cs="仿宋"/>
          <w:sz w:val="32"/>
          <w:szCs w:val="32"/>
        </w:rPr>
      </w:pPr>
      <w:r>
        <w:rPr>
          <w:rFonts w:hint="eastAsia" w:ascii="仿宋" w:hAnsi="仿宋" w:eastAsia="仿宋" w:cs="仿宋"/>
          <w:sz w:val="32"/>
          <w:szCs w:val="32"/>
        </w:rPr>
        <w:t>(2) 工程建设其它费用</w:t>
      </w:r>
      <w:r>
        <w:rPr>
          <w:rFonts w:hint="eastAsia" w:ascii="仿宋" w:hAnsi="仿宋" w:cs="仿宋"/>
          <w:sz w:val="32"/>
          <w:szCs w:val="32"/>
          <w:lang w:val="en-US" w:eastAsia="zh-CN"/>
        </w:rPr>
        <w:t>58.83</w:t>
      </w:r>
      <w:r>
        <w:rPr>
          <w:rFonts w:hint="eastAsia" w:ascii="仿宋" w:hAnsi="仿宋" w:eastAsia="仿宋" w:cs="仿宋"/>
          <w:sz w:val="32"/>
          <w:szCs w:val="32"/>
        </w:rPr>
        <w:t>万元，占项目总投资的</w:t>
      </w:r>
      <w:r>
        <w:rPr>
          <w:rFonts w:hint="eastAsia" w:ascii="仿宋" w:hAnsi="仿宋" w:cs="仿宋"/>
          <w:sz w:val="32"/>
          <w:szCs w:val="32"/>
          <w:lang w:val="en-US" w:eastAsia="zh-CN"/>
        </w:rPr>
        <w:t>3.73</w:t>
      </w:r>
      <w:r>
        <w:rPr>
          <w:rFonts w:hint="eastAsia" w:ascii="仿宋" w:hAnsi="仿宋" w:eastAsia="仿宋" w:cs="仿宋"/>
          <w:sz w:val="32"/>
          <w:szCs w:val="32"/>
        </w:rPr>
        <w:t>%；其中：</w:t>
      </w:r>
    </w:p>
    <w:p>
      <w:pPr>
        <w:pStyle w:val="30"/>
        <w:ind w:firstLine="560"/>
        <w:rPr>
          <w:rFonts w:hint="eastAsia" w:ascii="仿宋" w:hAnsi="仿宋" w:eastAsia="仿宋" w:cs="仿宋"/>
          <w:sz w:val="32"/>
          <w:szCs w:val="32"/>
        </w:rPr>
      </w:pPr>
      <w:r>
        <w:rPr>
          <w:rFonts w:hint="eastAsia" w:ascii="仿宋" w:hAnsi="仿宋" w:eastAsia="仿宋" w:cs="仿宋"/>
          <w:sz w:val="32"/>
          <w:szCs w:val="32"/>
        </w:rPr>
        <w:t>建设单位管理费</w:t>
      </w:r>
      <w:r>
        <w:rPr>
          <w:rFonts w:hint="eastAsia" w:ascii="仿宋" w:hAnsi="仿宋" w:cs="仿宋"/>
          <w:sz w:val="32"/>
          <w:szCs w:val="32"/>
          <w:lang w:val="en-US" w:eastAsia="zh-CN"/>
        </w:rPr>
        <w:t>14.71</w:t>
      </w:r>
      <w:r>
        <w:rPr>
          <w:rFonts w:hint="eastAsia" w:ascii="仿宋" w:hAnsi="仿宋" w:eastAsia="仿宋" w:cs="仿宋"/>
          <w:sz w:val="32"/>
          <w:szCs w:val="32"/>
        </w:rPr>
        <w:t>万元，占项目总投资的</w:t>
      </w:r>
      <w:r>
        <w:rPr>
          <w:rFonts w:hint="eastAsia" w:ascii="仿宋" w:hAnsi="仿宋" w:cs="仿宋"/>
          <w:sz w:val="32"/>
          <w:szCs w:val="32"/>
          <w:lang w:val="en-US" w:eastAsia="zh-CN"/>
        </w:rPr>
        <w:t>0.93</w:t>
      </w:r>
      <w:r>
        <w:rPr>
          <w:rFonts w:hint="eastAsia" w:ascii="仿宋" w:hAnsi="仿宋" w:eastAsia="仿宋" w:cs="仿宋"/>
          <w:sz w:val="32"/>
          <w:szCs w:val="32"/>
        </w:rPr>
        <w:t>%；</w:t>
      </w:r>
    </w:p>
    <w:p>
      <w:pPr>
        <w:pStyle w:val="30"/>
        <w:ind w:firstLine="560"/>
        <w:rPr>
          <w:rFonts w:hint="eastAsia" w:ascii="仿宋" w:hAnsi="仿宋" w:eastAsia="仿宋" w:cs="仿宋"/>
          <w:sz w:val="32"/>
          <w:szCs w:val="32"/>
        </w:rPr>
      </w:pPr>
      <w:r>
        <w:rPr>
          <w:rFonts w:hint="eastAsia" w:ascii="仿宋" w:hAnsi="仿宋" w:eastAsia="仿宋" w:cs="仿宋"/>
          <w:sz w:val="32"/>
          <w:szCs w:val="32"/>
        </w:rPr>
        <w:t>规划设计费</w:t>
      </w:r>
      <w:r>
        <w:rPr>
          <w:rFonts w:hint="eastAsia" w:ascii="仿宋" w:hAnsi="仿宋" w:cs="仿宋"/>
          <w:sz w:val="32"/>
          <w:szCs w:val="32"/>
          <w:lang w:val="en-US" w:eastAsia="zh-CN"/>
        </w:rPr>
        <w:t>220.6</w:t>
      </w:r>
      <w:r>
        <w:rPr>
          <w:rFonts w:hint="eastAsia" w:ascii="仿宋" w:hAnsi="仿宋" w:eastAsia="仿宋" w:cs="仿宋"/>
          <w:sz w:val="32"/>
          <w:szCs w:val="32"/>
        </w:rPr>
        <w:t>万元，占项目总投资的</w:t>
      </w:r>
      <w:r>
        <w:rPr>
          <w:rFonts w:hint="eastAsia" w:ascii="仿宋" w:hAnsi="仿宋" w:eastAsia="仿宋" w:cs="仿宋"/>
          <w:sz w:val="32"/>
          <w:szCs w:val="32"/>
          <w:lang w:val="en-US" w:eastAsia="zh-CN"/>
        </w:rPr>
        <w:t>1.</w:t>
      </w:r>
      <w:r>
        <w:rPr>
          <w:rFonts w:hint="eastAsia" w:ascii="仿宋" w:hAnsi="仿宋" w:cs="仿宋"/>
          <w:sz w:val="32"/>
          <w:szCs w:val="32"/>
          <w:lang w:val="en-US" w:eastAsia="zh-CN"/>
        </w:rPr>
        <w:t>4</w:t>
      </w:r>
      <w:r>
        <w:rPr>
          <w:rFonts w:hint="eastAsia" w:ascii="仿宋" w:hAnsi="仿宋" w:eastAsia="仿宋" w:cs="仿宋"/>
          <w:sz w:val="32"/>
          <w:szCs w:val="32"/>
        </w:rPr>
        <w:t>%；</w:t>
      </w:r>
    </w:p>
    <w:p>
      <w:pPr>
        <w:pStyle w:val="30"/>
        <w:ind w:firstLine="560"/>
        <w:rPr>
          <w:rFonts w:hint="eastAsia" w:ascii="仿宋" w:hAnsi="仿宋" w:cs="仿宋"/>
          <w:sz w:val="32"/>
          <w:szCs w:val="32"/>
          <w:lang w:eastAsia="zh-CN"/>
        </w:rPr>
      </w:pPr>
      <w:r>
        <w:rPr>
          <w:rFonts w:hint="eastAsia" w:ascii="仿宋" w:hAnsi="仿宋" w:eastAsia="仿宋" w:cs="仿宋"/>
          <w:sz w:val="32"/>
          <w:szCs w:val="32"/>
        </w:rPr>
        <w:t>工程监理费</w:t>
      </w:r>
      <w:r>
        <w:rPr>
          <w:rFonts w:hint="eastAsia" w:ascii="仿宋" w:hAnsi="仿宋" w:cs="仿宋"/>
          <w:sz w:val="32"/>
          <w:szCs w:val="32"/>
          <w:lang w:val="en-US" w:eastAsia="zh-CN"/>
        </w:rPr>
        <w:t>14.71</w:t>
      </w:r>
      <w:r>
        <w:rPr>
          <w:rFonts w:hint="eastAsia" w:ascii="仿宋" w:hAnsi="仿宋" w:eastAsia="仿宋" w:cs="仿宋"/>
          <w:sz w:val="32"/>
          <w:szCs w:val="32"/>
        </w:rPr>
        <w:t>万元，占项目总投资的</w:t>
      </w:r>
      <w:r>
        <w:rPr>
          <w:rFonts w:hint="eastAsia" w:ascii="仿宋" w:hAnsi="仿宋" w:eastAsia="仿宋" w:cs="仿宋"/>
          <w:sz w:val="32"/>
          <w:szCs w:val="32"/>
          <w:lang w:val="en-US" w:eastAsia="zh-CN"/>
        </w:rPr>
        <w:t>0.</w:t>
      </w:r>
      <w:r>
        <w:rPr>
          <w:rFonts w:hint="eastAsia" w:ascii="仿宋" w:hAnsi="仿宋" w:cs="仿宋"/>
          <w:sz w:val="32"/>
          <w:szCs w:val="32"/>
          <w:lang w:val="en-US" w:eastAsia="zh-CN"/>
        </w:rPr>
        <w:t>93</w:t>
      </w:r>
      <w:r>
        <w:rPr>
          <w:rFonts w:hint="eastAsia" w:ascii="仿宋" w:hAnsi="仿宋" w:eastAsia="仿宋" w:cs="仿宋"/>
          <w:sz w:val="32"/>
          <w:szCs w:val="32"/>
        </w:rPr>
        <w:t>%</w:t>
      </w:r>
      <w:r>
        <w:rPr>
          <w:rFonts w:hint="eastAsia" w:ascii="仿宋" w:hAnsi="仿宋" w:cs="仿宋"/>
          <w:sz w:val="32"/>
          <w:szCs w:val="32"/>
          <w:lang w:eastAsia="zh-CN"/>
        </w:rPr>
        <w:t>；</w:t>
      </w:r>
    </w:p>
    <w:p>
      <w:pPr>
        <w:pStyle w:val="30"/>
        <w:ind w:firstLine="560"/>
        <w:rPr>
          <w:rFonts w:hint="eastAsia" w:ascii="仿宋" w:hAnsi="仿宋" w:eastAsia="仿宋" w:cs="仿宋"/>
          <w:sz w:val="32"/>
          <w:szCs w:val="32"/>
        </w:rPr>
      </w:pPr>
      <w:r>
        <w:rPr>
          <w:rFonts w:hint="eastAsia" w:ascii="仿宋" w:hAnsi="仿宋" w:cs="仿宋"/>
          <w:sz w:val="32"/>
          <w:szCs w:val="32"/>
          <w:lang w:val="en-US" w:eastAsia="zh-CN"/>
        </w:rPr>
        <w:t>科技支撑费7.36万元，</w:t>
      </w:r>
      <w:r>
        <w:rPr>
          <w:rFonts w:hint="eastAsia" w:ascii="仿宋" w:hAnsi="仿宋" w:eastAsia="仿宋" w:cs="仿宋"/>
          <w:sz w:val="32"/>
          <w:szCs w:val="32"/>
        </w:rPr>
        <w:t>占项目总投资的</w:t>
      </w:r>
      <w:r>
        <w:rPr>
          <w:rFonts w:hint="eastAsia" w:ascii="仿宋" w:hAnsi="仿宋" w:eastAsia="仿宋" w:cs="仿宋"/>
          <w:sz w:val="32"/>
          <w:szCs w:val="32"/>
          <w:lang w:val="en-US" w:eastAsia="zh-CN"/>
        </w:rPr>
        <w:t>0.</w:t>
      </w:r>
      <w:r>
        <w:rPr>
          <w:rFonts w:hint="eastAsia" w:ascii="仿宋" w:hAnsi="仿宋" w:cs="仿宋"/>
          <w:sz w:val="32"/>
          <w:szCs w:val="32"/>
          <w:lang w:val="en-US" w:eastAsia="zh-CN"/>
        </w:rPr>
        <w:t>47</w:t>
      </w:r>
      <w:r>
        <w:rPr>
          <w:rFonts w:hint="eastAsia" w:ascii="仿宋" w:hAnsi="仿宋" w:eastAsia="仿宋" w:cs="仿宋"/>
          <w:sz w:val="32"/>
          <w:szCs w:val="32"/>
        </w:rPr>
        <w:t>%</w:t>
      </w:r>
      <w:r>
        <w:rPr>
          <w:rFonts w:hint="eastAsia" w:ascii="仿宋" w:hAnsi="仿宋" w:cs="仿宋"/>
          <w:sz w:val="32"/>
          <w:szCs w:val="32"/>
          <w:lang w:eastAsia="zh-CN"/>
        </w:rPr>
        <w:t>；</w:t>
      </w:r>
      <w:r>
        <w:rPr>
          <w:rFonts w:hint="eastAsia" w:ascii="仿宋" w:hAnsi="仿宋" w:eastAsia="仿宋" w:cs="仿宋"/>
          <w:sz w:val="32"/>
          <w:szCs w:val="32"/>
        </w:rPr>
        <w:t>。</w:t>
      </w:r>
    </w:p>
    <w:p>
      <w:pPr>
        <w:pStyle w:val="30"/>
        <w:ind w:firstLine="560"/>
        <w:rPr>
          <w:rFonts w:hint="eastAsia" w:ascii="仿宋" w:hAnsi="仿宋" w:eastAsia="仿宋" w:cs="仿宋"/>
          <w:sz w:val="32"/>
          <w:szCs w:val="32"/>
        </w:rPr>
      </w:pPr>
      <w:r>
        <w:rPr>
          <w:rFonts w:hint="eastAsia" w:ascii="仿宋" w:hAnsi="仿宋" w:eastAsia="仿宋" w:cs="仿宋"/>
          <w:sz w:val="32"/>
          <w:szCs w:val="32"/>
        </w:rPr>
        <w:t>（3）基本预备费（不可预见费）</w:t>
      </w:r>
      <w:r>
        <w:rPr>
          <w:rFonts w:hint="eastAsia" w:ascii="仿宋" w:hAnsi="仿宋" w:cs="仿宋"/>
          <w:sz w:val="32"/>
          <w:szCs w:val="32"/>
          <w:lang w:val="en-US" w:eastAsia="zh-CN"/>
        </w:rPr>
        <w:t>45.90</w:t>
      </w:r>
      <w:r>
        <w:rPr>
          <w:rFonts w:hint="eastAsia" w:ascii="仿宋" w:hAnsi="仿宋" w:eastAsia="仿宋" w:cs="仿宋"/>
          <w:sz w:val="32"/>
          <w:szCs w:val="32"/>
        </w:rPr>
        <w:t>万元，占总投资的</w:t>
      </w:r>
      <w:r>
        <w:rPr>
          <w:rFonts w:hint="eastAsia" w:ascii="仿宋" w:hAnsi="仿宋" w:eastAsia="仿宋" w:cs="仿宋"/>
          <w:sz w:val="32"/>
          <w:szCs w:val="32"/>
          <w:lang w:val="en-US" w:eastAsia="zh-CN"/>
        </w:rPr>
        <w:t>2.</w:t>
      </w:r>
      <w:r>
        <w:rPr>
          <w:rFonts w:hint="eastAsia" w:ascii="仿宋" w:hAnsi="仿宋" w:cs="仿宋"/>
          <w:sz w:val="32"/>
          <w:szCs w:val="32"/>
          <w:lang w:val="en-US" w:eastAsia="zh-CN"/>
        </w:rPr>
        <w:t>9</w:t>
      </w:r>
      <w:r>
        <w:rPr>
          <w:rFonts w:hint="eastAsia" w:ascii="仿宋" w:hAnsi="仿宋" w:eastAsia="仿宋" w:cs="仿宋"/>
          <w:sz w:val="32"/>
          <w:szCs w:val="32"/>
        </w:rPr>
        <w:t>%。</w:t>
      </w:r>
    </w:p>
    <w:p>
      <w:pPr>
        <w:pStyle w:val="30"/>
        <w:ind w:firstLine="560"/>
        <w:rPr>
          <w:rFonts w:hint="eastAsia" w:ascii="仿宋" w:hAnsi="仿宋" w:eastAsia="仿宋" w:cs="仿宋"/>
          <w:sz w:val="32"/>
          <w:szCs w:val="32"/>
        </w:rPr>
      </w:pPr>
      <w:r>
        <w:rPr>
          <w:rFonts w:hint="eastAsia" w:ascii="仿宋" w:hAnsi="仿宋" w:eastAsia="仿宋" w:cs="仿宋"/>
          <w:sz w:val="32"/>
          <w:szCs w:val="32"/>
        </w:rPr>
        <w:t>以上详见附表</w:t>
      </w:r>
      <w:r>
        <w:rPr>
          <w:rFonts w:hint="eastAsia" w:ascii="仿宋" w:hAnsi="仿宋" w:cs="仿宋"/>
          <w:sz w:val="32"/>
          <w:szCs w:val="32"/>
          <w:lang w:val="en-US" w:eastAsia="zh-CN"/>
        </w:rPr>
        <w:t>2</w:t>
      </w:r>
      <w:r>
        <w:rPr>
          <w:rFonts w:hint="eastAsia" w:ascii="仿宋" w:hAnsi="仿宋" w:eastAsia="仿宋" w:cs="仿宋"/>
          <w:sz w:val="32"/>
          <w:szCs w:val="32"/>
        </w:rPr>
        <w:t>。</w:t>
      </w:r>
      <w:bookmarkStart w:id="210" w:name="_Toc325815204"/>
      <w:bookmarkStart w:id="211" w:name="_Toc325813100"/>
      <w:bookmarkStart w:id="212" w:name="_Toc325815089"/>
    </w:p>
    <w:p>
      <w:pPr>
        <w:pStyle w:val="30"/>
        <w:spacing w:line="600" w:lineRule="exact"/>
        <w:ind w:firstLine="0" w:firstLineChars="0"/>
        <w:rPr>
          <w:rFonts w:hint="eastAsia" w:ascii="仿宋" w:hAnsi="仿宋" w:eastAsia="仿宋" w:cs="仿宋"/>
          <w:b/>
          <w:bCs/>
          <w:kern w:val="0"/>
          <w:sz w:val="32"/>
          <w:szCs w:val="32"/>
        </w:rPr>
      </w:pPr>
      <w:r>
        <w:rPr>
          <w:rFonts w:hint="eastAsia" w:ascii="仿宋" w:hAnsi="仿宋" w:eastAsia="仿宋" w:cs="仿宋"/>
          <w:b/>
          <w:bCs/>
          <w:kern w:val="0"/>
          <w:sz w:val="32"/>
          <w:szCs w:val="32"/>
        </w:rPr>
        <w:t>5.2资金筹措</w:t>
      </w:r>
      <w:bookmarkEnd w:id="210"/>
      <w:bookmarkEnd w:id="211"/>
      <w:bookmarkEnd w:id="212"/>
    </w:p>
    <w:p>
      <w:pPr>
        <w:pStyle w:val="30"/>
        <w:numPr>
          <w:ilvl w:val="0"/>
          <w:numId w:val="0"/>
        </w:numPr>
        <w:ind w:firstLine="640" w:firstLineChars="200"/>
        <w:rPr>
          <w:rFonts w:hint="eastAsia" w:ascii="仿宋" w:hAnsi="仿宋" w:eastAsia="仿宋" w:cs="仿宋"/>
          <w:sz w:val="32"/>
          <w:szCs w:val="32"/>
        </w:rPr>
      </w:pPr>
      <w:r>
        <w:rPr>
          <w:rFonts w:hint="eastAsia" w:ascii="仿宋" w:hAnsi="仿宋" w:eastAsia="仿宋" w:cs="仿宋"/>
          <w:sz w:val="32"/>
          <w:szCs w:val="32"/>
        </w:rPr>
        <w:t>本项目投资</w:t>
      </w:r>
      <w:r>
        <w:rPr>
          <w:rFonts w:hint="eastAsia" w:ascii="仿宋" w:hAnsi="仿宋" w:cs="仿宋"/>
          <w:sz w:val="32"/>
          <w:szCs w:val="32"/>
          <w:lang w:val="en-US" w:eastAsia="zh-CN"/>
        </w:rPr>
        <w:t>1573.73</w:t>
      </w:r>
      <w:r>
        <w:rPr>
          <w:rFonts w:hint="eastAsia" w:ascii="仿宋" w:hAnsi="仿宋" w:eastAsia="仿宋" w:cs="仿宋"/>
          <w:sz w:val="32"/>
          <w:szCs w:val="32"/>
        </w:rPr>
        <w:t>万元，由</w:t>
      </w:r>
      <w:r>
        <w:rPr>
          <w:rFonts w:hint="eastAsia" w:ascii="仿宋" w:hAnsi="仿宋" w:eastAsia="仿宋" w:cs="仿宋"/>
          <w:sz w:val="32"/>
          <w:szCs w:val="32"/>
          <w:lang w:val="en-US" w:eastAsia="zh-CN"/>
        </w:rPr>
        <w:t>中央林业改革和发展资金支持</w:t>
      </w:r>
      <w:r>
        <w:rPr>
          <w:rFonts w:hint="eastAsia" w:ascii="仿宋" w:hAnsi="仿宋" w:cs="仿宋"/>
          <w:sz w:val="32"/>
          <w:szCs w:val="32"/>
          <w:lang w:val="en-US" w:eastAsia="zh-CN"/>
        </w:rPr>
        <w:t>910</w:t>
      </w:r>
      <w:r>
        <w:rPr>
          <w:rFonts w:hint="eastAsia" w:ascii="仿宋" w:hAnsi="仿宋" w:eastAsia="仿宋" w:cs="仿宋"/>
          <w:sz w:val="32"/>
          <w:szCs w:val="32"/>
          <w:lang w:val="en-US" w:eastAsia="zh-CN"/>
        </w:rPr>
        <w:t>万元实施主体自筹资金</w:t>
      </w:r>
      <w:r>
        <w:rPr>
          <w:rFonts w:hint="eastAsia" w:ascii="仿宋" w:hAnsi="仿宋" w:cs="仿宋"/>
          <w:sz w:val="32"/>
          <w:szCs w:val="32"/>
          <w:lang w:val="en-US" w:eastAsia="zh-CN"/>
        </w:rPr>
        <w:t>665.73</w:t>
      </w:r>
      <w:r>
        <w:rPr>
          <w:rFonts w:hint="eastAsia" w:ascii="仿宋" w:hAnsi="仿宋" w:eastAsia="仿宋" w:cs="仿宋"/>
          <w:sz w:val="32"/>
          <w:szCs w:val="32"/>
          <w:lang w:val="en-US" w:eastAsia="zh-CN"/>
        </w:rPr>
        <w:t>万元。</w:t>
      </w:r>
    </w:p>
    <w:p>
      <w:pPr>
        <w:pStyle w:val="30"/>
        <w:spacing w:line="600" w:lineRule="exact"/>
        <w:ind w:left="0" w:leftChars="0" w:firstLine="0" w:firstLineChars="0"/>
        <w:rPr>
          <w:rFonts w:ascii="仿宋_GB2312" w:eastAsia="仿宋_GB2312"/>
          <w:b/>
          <w:sz w:val="44"/>
          <w:szCs w:val="44"/>
        </w:rPr>
      </w:pPr>
      <w:bookmarkStart w:id="213" w:name="_Toc325815205"/>
      <w:bookmarkStart w:id="214" w:name="_Toc325813101"/>
      <w:bookmarkStart w:id="215" w:name="_Toc325812788"/>
      <w:bookmarkStart w:id="216" w:name="_Toc325815090"/>
    </w:p>
    <w:p>
      <w:pPr>
        <w:numPr>
          <w:ilvl w:val="0"/>
          <w:numId w:val="3"/>
        </w:numPr>
        <w:spacing w:line="600" w:lineRule="exact"/>
        <w:ind w:firstLine="691" w:firstLineChars="192"/>
        <w:jc w:val="center"/>
        <w:rPr>
          <w:rFonts w:hint="eastAsia" w:ascii="黑体" w:hAnsi="黑体" w:eastAsia="黑体"/>
          <w:kern w:val="0"/>
          <w:sz w:val="30"/>
          <w:szCs w:val="30"/>
        </w:rPr>
      </w:pPr>
      <w:r>
        <w:rPr>
          <w:rFonts w:hint="eastAsia" w:ascii="黑体" w:hAnsi="黑体" w:eastAsia="黑体"/>
          <w:kern w:val="44"/>
          <w:sz w:val="36"/>
          <w:szCs w:val="36"/>
        </w:rPr>
        <w:t xml:space="preserve"> 项目效益分析与评价</w:t>
      </w:r>
      <w:bookmarkEnd w:id="213"/>
      <w:bookmarkEnd w:id="214"/>
      <w:bookmarkEnd w:id="215"/>
      <w:bookmarkEnd w:id="216"/>
      <w:bookmarkStart w:id="217" w:name="_Toc325813102"/>
      <w:bookmarkStart w:id="218" w:name="_Toc325809556"/>
      <w:bookmarkStart w:id="219" w:name="_Toc325810226"/>
      <w:bookmarkStart w:id="220" w:name="_Toc325812515"/>
      <w:bookmarkStart w:id="221" w:name="_Toc325812789"/>
      <w:bookmarkStart w:id="222" w:name="_Toc325809779"/>
      <w:bookmarkStart w:id="223" w:name="_Toc325815206"/>
      <w:bookmarkStart w:id="224" w:name="_Toc325815091"/>
    </w:p>
    <w:p>
      <w:pPr>
        <w:pStyle w:val="30"/>
        <w:spacing w:line="600" w:lineRule="exact"/>
        <w:ind w:firstLine="0" w:firstLineChars="0"/>
        <w:rPr>
          <w:rFonts w:hint="eastAsia" w:ascii="仿宋" w:hAnsi="仿宋" w:eastAsia="仿宋" w:cs="仿宋"/>
          <w:b/>
          <w:bCs/>
          <w:kern w:val="0"/>
          <w:sz w:val="32"/>
          <w:szCs w:val="32"/>
        </w:rPr>
      </w:pPr>
    </w:p>
    <w:p>
      <w:pPr>
        <w:pStyle w:val="30"/>
        <w:spacing w:line="600" w:lineRule="exact"/>
        <w:ind w:firstLine="0" w:firstLineChars="0"/>
        <w:rPr>
          <w:rFonts w:hint="eastAsia" w:ascii="仿宋" w:hAnsi="仿宋" w:eastAsia="仿宋" w:cs="仿宋"/>
          <w:b/>
          <w:bCs/>
          <w:kern w:val="0"/>
          <w:sz w:val="32"/>
          <w:szCs w:val="32"/>
        </w:rPr>
      </w:pPr>
      <w:r>
        <w:rPr>
          <w:rFonts w:hint="eastAsia" w:ascii="仿宋" w:hAnsi="仿宋" w:eastAsia="仿宋" w:cs="仿宋"/>
          <w:b/>
          <w:bCs/>
          <w:kern w:val="0"/>
          <w:sz w:val="32"/>
          <w:szCs w:val="32"/>
        </w:rPr>
        <w:t>6.1经济效益分析</w:t>
      </w:r>
      <w:bookmarkEnd w:id="217"/>
      <w:bookmarkEnd w:id="218"/>
      <w:bookmarkEnd w:id="219"/>
      <w:bookmarkEnd w:id="220"/>
      <w:bookmarkEnd w:id="221"/>
      <w:bookmarkEnd w:id="222"/>
      <w:bookmarkEnd w:id="223"/>
      <w:bookmarkEnd w:id="224"/>
    </w:p>
    <w:p>
      <w:pPr>
        <w:pStyle w:val="30"/>
        <w:ind w:firstLine="560"/>
        <w:rPr>
          <w:rFonts w:hint="eastAsia" w:ascii="仿宋" w:hAnsi="仿宋" w:eastAsia="仿宋" w:cs="仿宋"/>
          <w:sz w:val="32"/>
          <w:szCs w:val="32"/>
        </w:rPr>
      </w:pPr>
      <w:r>
        <w:rPr>
          <w:rFonts w:hint="eastAsia" w:ascii="仿宋" w:hAnsi="仿宋" w:eastAsia="仿宋" w:cs="仿宋"/>
          <w:sz w:val="32"/>
          <w:szCs w:val="32"/>
        </w:rPr>
        <w:t>油茶林低改项目实施后，能确保</w:t>
      </w:r>
      <w:r>
        <w:rPr>
          <w:rFonts w:hint="eastAsia" w:ascii="仿宋" w:hAnsi="仿宋" w:eastAsia="仿宋" w:cs="仿宋"/>
          <w:sz w:val="32"/>
          <w:szCs w:val="32"/>
          <w:lang w:val="en-US" w:eastAsia="zh-CN"/>
        </w:rPr>
        <w:t>每</w:t>
      </w:r>
      <w:r>
        <w:rPr>
          <w:rFonts w:hint="eastAsia" w:ascii="仿宋" w:hAnsi="仿宋" w:eastAsia="仿宋" w:cs="仿宋"/>
          <w:sz w:val="32"/>
          <w:szCs w:val="32"/>
        </w:rPr>
        <w:t>亩</w:t>
      </w:r>
      <w:r>
        <w:rPr>
          <w:rFonts w:hint="eastAsia" w:ascii="仿宋" w:hAnsi="仿宋" w:eastAsia="仿宋" w:cs="仿宋"/>
          <w:sz w:val="32"/>
          <w:szCs w:val="32"/>
          <w:lang w:val="en-US" w:eastAsia="zh-CN"/>
        </w:rPr>
        <w:t>增</w:t>
      </w:r>
      <w:r>
        <w:rPr>
          <w:rFonts w:hint="eastAsia" w:ascii="仿宋" w:hAnsi="仿宋" w:eastAsia="仿宋" w:cs="仿宋"/>
          <w:sz w:val="32"/>
          <w:szCs w:val="32"/>
        </w:rPr>
        <w:t>产茶籽</w:t>
      </w:r>
      <w:r>
        <w:rPr>
          <w:rFonts w:hint="eastAsia" w:ascii="仿宋" w:hAnsi="仿宋" w:cs="仿宋"/>
          <w:sz w:val="32"/>
          <w:szCs w:val="32"/>
          <w:lang w:val="en-US" w:eastAsia="zh-CN"/>
        </w:rPr>
        <w:t>3</w:t>
      </w:r>
      <w:r>
        <w:rPr>
          <w:rFonts w:hint="eastAsia" w:ascii="仿宋" w:hAnsi="仿宋" w:eastAsia="仿宋" w:cs="仿宋"/>
          <w:sz w:val="32"/>
          <w:szCs w:val="32"/>
          <w:lang w:val="en-US" w:eastAsia="zh-CN"/>
        </w:rPr>
        <w:t>0公斤以上</w:t>
      </w:r>
      <w:r>
        <w:rPr>
          <w:rFonts w:hint="eastAsia" w:ascii="仿宋" w:hAnsi="仿宋" w:eastAsia="仿宋" w:cs="仿宋"/>
          <w:sz w:val="32"/>
          <w:szCs w:val="32"/>
        </w:rPr>
        <w:t>，</w:t>
      </w:r>
      <w:r>
        <w:rPr>
          <w:rFonts w:hint="eastAsia" w:ascii="仿宋" w:hAnsi="仿宋" w:eastAsia="仿宋" w:cs="仿宋"/>
          <w:sz w:val="32"/>
          <w:szCs w:val="32"/>
          <w:lang w:val="en-US" w:eastAsia="zh-CN"/>
        </w:rPr>
        <w:t>每年增收2100</w:t>
      </w:r>
      <w:r>
        <w:rPr>
          <w:rFonts w:hint="eastAsia" w:ascii="仿宋" w:hAnsi="仿宋" w:eastAsia="仿宋" w:cs="仿宋"/>
          <w:sz w:val="32"/>
          <w:szCs w:val="32"/>
        </w:rPr>
        <w:t>元</w:t>
      </w:r>
      <w:r>
        <w:rPr>
          <w:rFonts w:hint="eastAsia" w:ascii="仿宋" w:hAnsi="仿宋" w:eastAsia="仿宋" w:cs="仿宋"/>
          <w:sz w:val="32"/>
          <w:szCs w:val="32"/>
          <w:lang w:val="en-US" w:eastAsia="zh-CN"/>
        </w:rPr>
        <w:t>/亩</w:t>
      </w:r>
      <w:r>
        <w:rPr>
          <w:rFonts w:hint="eastAsia" w:ascii="仿宋" w:hAnsi="仿宋" w:eastAsia="仿宋" w:cs="仿宋"/>
          <w:sz w:val="32"/>
          <w:szCs w:val="32"/>
        </w:rPr>
        <w:t>，经济效益十分显著。</w:t>
      </w:r>
      <w:bookmarkStart w:id="225" w:name="_Toc325815092"/>
      <w:bookmarkStart w:id="226" w:name="_Toc325813103"/>
      <w:bookmarkStart w:id="227" w:name="_Toc325815207"/>
      <w:bookmarkStart w:id="228" w:name="_Toc325812516"/>
      <w:bookmarkStart w:id="229" w:name="_Toc325809557"/>
      <w:bookmarkStart w:id="230" w:name="_Toc325810227"/>
      <w:bookmarkStart w:id="231" w:name="_Toc325809780"/>
      <w:bookmarkStart w:id="232" w:name="_Toc325812790"/>
    </w:p>
    <w:p>
      <w:pPr>
        <w:pStyle w:val="30"/>
        <w:spacing w:line="600" w:lineRule="exact"/>
        <w:ind w:firstLine="0" w:firstLineChars="0"/>
        <w:rPr>
          <w:rFonts w:hint="eastAsia" w:ascii="仿宋" w:hAnsi="仿宋" w:eastAsia="仿宋" w:cs="仿宋"/>
          <w:b/>
          <w:bCs/>
          <w:kern w:val="0"/>
          <w:sz w:val="32"/>
          <w:szCs w:val="32"/>
        </w:rPr>
      </w:pPr>
      <w:r>
        <w:rPr>
          <w:rFonts w:hint="eastAsia" w:ascii="仿宋" w:hAnsi="仿宋" w:eastAsia="仿宋" w:cs="仿宋"/>
          <w:b/>
          <w:bCs/>
          <w:kern w:val="0"/>
          <w:sz w:val="32"/>
          <w:szCs w:val="32"/>
        </w:rPr>
        <w:t>6.2生态效益分析</w:t>
      </w:r>
      <w:bookmarkEnd w:id="225"/>
      <w:bookmarkEnd w:id="226"/>
      <w:bookmarkEnd w:id="227"/>
      <w:bookmarkEnd w:id="228"/>
      <w:bookmarkEnd w:id="229"/>
      <w:bookmarkEnd w:id="230"/>
      <w:bookmarkEnd w:id="231"/>
      <w:bookmarkEnd w:id="232"/>
    </w:p>
    <w:p>
      <w:pPr>
        <w:pStyle w:val="30"/>
        <w:ind w:firstLine="560"/>
        <w:rPr>
          <w:rFonts w:hint="eastAsia" w:ascii="仿宋" w:hAnsi="仿宋" w:eastAsia="仿宋" w:cs="仿宋"/>
          <w:sz w:val="32"/>
          <w:szCs w:val="32"/>
        </w:rPr>
      </w:pPr>
      <w:r>
        <w:rPr>
          <w:rFonts w:hint="eastAsia" w:ascii="仿宋" w:hAnsi="仿宋" w:eastAsia="仿宋" w:cs="仿宋"/>
          <w:sz w:val="32"/>
          <w:szCs w:val="32"/>
        </w:rPr>
        <w:t>油茶林基地建设有利于提高林农对油茶林价值的正确认识，对发展和保护森林资源，维护生态平衡，保持水土，涵养水源，具有重大作用。</w:t>
      </w:r>
      <w:bookmarkStart w:id="233" w:name="_Toc325812517"/>
      <w:bookmarkStart w:id="234" w:name="_Toc325815208"/>
      <w:bookmarkStart w:id="235" w:name="_Toc325812791"/>
      <w:bookmarkStart w:id="236" w:name="_Toc325815093"/>
      <w:bookmarkStart w:id="237" w:name="_Toc325813104"/>
    </w:p>
    <w:p>
      <w:pPr>
        <w:pStyle w:val="30"/>
        <w:spacing w:line="600" w:lineRule="exact"/>
        <w:ind w:firstLine="0" w:firstLineChars="0"/>
        <w:rPr>
          <w:rFonts w:hint="eastAsia" w:ascii="仿宋" w:hAnsi="仿宋" w:eastAsia="仿宋" w:cs="仿宋"/>
          <w:b/>
          <w:bCs/>
          <w:kern w:val="44"/>
          <w:sz w:val="32"/>
          <w:szCs w:val="32"/>
        </w:rPr>
      </w:pPr>
      <w:r>
        <w:rPr>
          <w:rFonts w:hint="eastAsia" w:ascii="仿宋" w:hAnsi="仿宋" w:eastAsia="仿宋" w:cs="仿宋"/>
          <w:b/>
          <w:bCs/>
          <w:kern w:val="0"/>
          <w:sz w:val="32"/>
          <w:szCs w:val="32"/>
        </w:rPr>
        <w:t>6.3社会效益</w:t>
      </w:r>
      <w:bookmarkEnd w:id="233"/>
      <w:bookmarkEnd w:id="234"/>
      <w:bookmarkEnd w:id="235"/>
      <w:bookmarkEnd w:id="236"/>
      <w:bookmarkEnd w:id="237"/>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6.3.1促进地方经济发展与繁荣</w:t>
      </w:r>
    </w:p>
    <w:p>
      <w:pPr>
        <w:pStyle w:val="30"/>
        <w:ind w:firstLine="560"/>
        <w:rPr>
          <w:rFonts w:hint="eastAsia" w:ascii="仿宋" w:hAnsi="仿宋" w:eastAsia="仿宋" w:cs="仿宋"/>
          <w:sz w:val="32"/>
          <w:szCs w:val="32"/>
        </w:rPr>
      </w:pPr>
      <w:r>
        <w:rPr>
          <w:rFonts w:hint="eastAsia" w:ascii="仿宋" w:hAnsi="仿宋" w:eastAsia="仿宋" w:cs="仿宋"/>
          <w:sz w:val="32"/>
          <w:szCs w:val="32"/>
        </w:rPr>
        <w:t>项目建设有利于调整当地的产业结构，带动油茶加工业、运输业、农资等相关行业的发展，对周边地区具有较强的辐射带动作用，将有力促进项目区及周边地区的经济持续、健康发展。</w:t>
      </w:r>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6.3.2增加项目区就业机会，提高林农收入</w:t>
      </w:r>
    </w:p>
    <w:p>
      <w:pPr>
        <w:pStyle w:val="30"/>
        <w:ind w:firstLine="560"/>
        <w:rPr>
          <w:rFonts w:hint="eastAsia" w:ascii="仿宋" w:hAnsi="仿宋" w:eastAsia="仿宋" w:cs="仿宋"/>
          <w:sz w:val="32"/>
          <w:szCs w:val="32"/>
        </w:rPr>
      </w:pPr>
      <w:r>
        <w:rPr>
          <w:rFonts w:hint="eastAsia" w:ascii="仿宋" w:hAnsi="仿宋" w:eastAsia="仿宋" w:cs="仿宋"/>
          <w:sz w:val="32"/>
          <w:szCs w:val="32"/>
        </w:rPr>
        <w:t>项目投资建设及运行过程中，对缓解农村剩余劳动力就业压力，活跃农村经济，加快农民脱贫致富，保持社会稳定将起到良好的作用。</w:t>
      </w:r>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6.3.3发展壮大林业产业</w:t>
      </w:r>
    </w:p>
    <w:p>
      <w:pPr>
        <w:pStyle w:val="30"/>
        <w:ind w:firstLine="560"/>
        <w:rPr>
          <w:rFonts w:hint="eastAsia" w:ascii="仿宋" w:hAnsi="仿宋" w:eastAsia="仿宋" w:cs="仿宋"/>
          <w:sz w:val="32"/>
          <w:szCs w:val="32"/>
        </w:rPr>
      </w:pPr>
      <w:r>
        <w:rPr>
          <w:rFonts w:hint="eastAsia" w:ascii="仿宋" w:hAnsi="仿宋" w:eastAsia="仿宋" w:cs="仿宋"/>
          <w:sz w:val="32"/>
          <w:szCs w:val="32"/>
        </w:rPr>
        <w:t>由于油茶籽供应不足，影响了茶油加工企业的竞争实力，制约了林业产业的发展壮大。发展油茶丰产林基地，可以实现资源的定向培育，有利于林业产业体系的发展壮大。</w:t>
      </w:r>
    </w:p>
    <w:p>
      <w:pPr>
        <w:pStyle w:val="30"/>
        <w:spacing w:line="600" w:lineRule="exact"/>
        <w:ind w:firstLine="0" w:firstLineChars="0"/>
        <w:rPr>
          <w:rFonts w:hint="eastAsia" w:ascii="仿宋" w:hAnsi="仿宋" w:eastAsia="仿宋" w:cs="仿宋"/>
          <w:b/>
          <w:kern w:val="0"/>
          <w:sz w:val="32"/>
          <w:szCs w:val="32"/>
        </w:rPr>
      </w:pPr>
      <w:r>
        <w:rPr>
          <w:rFonts w:hint="eastAsia" w:ascii="仿宋" w:hAnsi="仿宋" w:eastAsia="仿宋" w:cs="仿宋"/>
          <w:b/>
          <w:kern w:val="0"/>
          <w:sz w:val="32"/>
          <w:szCs w:val="32"/>
        </w:rPr>
        <w:t>6.3.4有利于林业科技成果的转化和应用</w:t>
      </w:r>
    </w:p>
    <w:p>
      <w:pPr>
        <w:pStyle w:val="30"/>
        <w:ind w:firstLine="560"/>
        <w:rPr>
          <w:rFonts w:hint="eastAsia" w:ascii="仿宋" w:hAnsi="仿宋" w:eastAsia="仿宋" w:cs="仿宋"/>
          <w:sz w:val="32"/>
          <w:szCs w:val="32"/>
        </w:rPr>
      </w:pPr>
      <w:r>
        <w:rPr>
          <w:rFonts w:hint="eastAsia" w:ascii="仿宋" w:hAnsi="仿宋" w:eastAsia="仿宋" w:cs="仿宋"/>
          <w:sz w:val="32"/>
          <w:szCs w:val="32"/>
        </w:rPr>
        <w:t>项目建设可促进油茶科研成果的转化，有利于进一步提高油茶科研水平和经营水平。</w:t>
      </w:r>
    </w:p>
    <w:p>
      <w:pPr>
        <w:pStyle w:val="30"/>
        <w:ind w:firstLine="560"/>
        <w:rPr>
          <w:rFonts w:hint="eastAsia" w:ascii="仿宋" w:hAnsi="仿宋" w:eastAsia="仿宋" w:cs="仿宋"/>
          <w:sz w:val="32"/>
          <w:szCs w:val="32"/>
        </w:rPr>
      </w:pPr>
    </w:p>
    <w:p>
      <w:pPr>
        <w:pStyle w:val="30"/>
        <w:ind w:left="0" w:leftChars="0" w:firstLine="0" w:firstLineChars="0"/>
        <w:rPr>
          <w:rFonts w:hint="eastAsia" w:ascii="仿宋" w:hAnsi="仿宋" w:eastAsia="仿宋" w:cs="仿宋"/>
          <w:sz w:val="32"/>
          <w:szCs w:val="32"/>
          <w:lang w:val="en-US" w:eastAsia="zh-CN"/>
        </w:rPr>
      </w:pPr>
    </w:p>
    <w:p>
      <w:pPr>
        <w:pStyle w:val="30"/>
        <w:ind w:left="0" w:leftChars="0" w:firstLine="0" w:firstLineChars="0"/>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附件：</w:t>
      </w:r>
    </w:p>
    <w:p>
      <w:pPr>
        <w:pStyle w:val="30"/>
        <w:ind w:left="0" w:leftChars="0" w:firstLine="0" w:firstLineChars="0"/>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附件1:《湖南省林业局办公室关于做好</w:t>
      </w:r>
      <w:r>
        <w:rPr>
          <w:rFonts w:hint="eastAsia" w:ascii="仿宋" w:hAnsi="仿宋" w:cs="仿宋"/>
          <w:sz w:val="32"/>
          <w:szCs w:val="32"/>
          <w:lang w:val="en-US" w:eastAsia="zh-CN"/>
        </w:rPr>
        <w:t>2023年第二批和</w:t>
      </w:r>
      <w:r>
        <w:rPr>
          <w:rFonts w:hint="eastAsia" w:ascii="仿宋" w:hAnsi="仿宋" w:eastAsia="仿宋" w:cs="仿宋"/>
          <w:sz w:val="32"/>
          <w:szCs w:val="32"/>
          <w:lang w:val="en-US" w:eastAsia="zh-CN"/>
        </w:rPr>
        <w:t>202</w:t>
      </w:r>
      <w:r>
        <w:rPr>
          <w:rFonts w:hint="eastAsia" w:ascii="仿宋" w:hAnsi="仿宋" w:cs="仿宋"/>
          <w:sz w:val="32"/>
          <w:szCs w:val="32"/>
          <w:lang w:val="en-US" w:eastAsia="zh-CN"/>
        </w:rPr>
        <w:t>4</w:t>
      </w:r>
      <w:r>
        <w:rPr>
          <w:rFonts w:hint="eastAsia" w:ascii="仿宋" w:hAnsi="仿宋" w:eastAsia="仿宋" w:cs="仿宋"/>
          <w:sz w:val="32"/>
          <w:szCs w:val="32"/>
          <w:lang w:val="en-US" w:eastAsia="zh-CN"/>
        </w:rPr>
        <w:t>年提前批中央林业</w:t>
      </w:r>
      <w:r>
        <w:rPr>
          <w:rFonts w:hint="eastAsia" w:ascii="仿宋" w:hAnsi="仿宋" w:cs="仿宋"/>
          <w:sz w:val="32"/>
          <w:szCs w:val="32"/>
          <w:lang w:val="en-US" w:eastAsia="zh-CN"/>
        </w:rPr>
        <w:t>草原</w:t>
      </w:r>
      <w:r>
        <w:rPr>
          <w:rFonts w:hint="eastAsia" w:ascii="仿宋" w:hAnsi="仿宋" w:eastAsia="仿宋" w:cs="仿宋"/>
          <w:sz w:val="32"/>
          <w:szCs w:val="32"/>
          <w:lang w:val="en-US" w:eastAsia="zh-CN"/>
        </w:rPr>
        <w:t>改革发展资金油茶项目管理和实施工作的通知》</w:t>
      </w:r>
    </w:p>
    <w:p>
      <w:pPr>
        <w:pStyle w:val="30"/>
        <w:ind w:left="0" w:leftChars="0" w:firstLine="0" w:firstLineChars="0"/>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附件2:附件2:东安县202</w:t>
      </w:r>
      <w:r>
        <w:rPr>
          <w:rFonts w:hint="eastAsia" w:ascii="仿宋" w:hAnsi="仿宋" w:cs="仿宋"/>
          <w:sz w:val="32"/>
          <w:szCs w:val="32"/>
          <w:lang w:val="en-US" w:eastAsia="zh-CN"/>
        </w:rPr>
        <w:t>4</w:t>
      </w:r>
      <w:r>
        <w:rPr>
          <w:rFonts w:hint="eastAsia" w:ascii="仿宋" w:hAnsi="仿宋" w:eastAsia="仿宋" w:cs="仿宋"/>
          <w:sz w:val="32"/>
          <w:szCs w:val="32"/>
          <w:lang w:val="en-US" w:eastAsia="zh-CN"/>
        </w:rPr>
        <w:t>年提前批中央油茶</w:t>
      </w:r>
      <w:r>
        <w:rPr>
          <w:rFonts w:hint="eastAsia" w:ascii="仿宋" w:hAnsi="仿宋" w:cs="仿宋"/>
          <w:sz w:val="32"/>
          <w:szCs w:val="32"/>
          <w:lang w:val="en-US" w:eastAsia="zh-CN"/>
        </w:rPr>
        <w:t>油茶</w:t>
      </w:r>
      <w:r>
        <w:rPr>
          <w:rFonts w:hint="eastAsia" w:ascii="仿宋" w:hAnsi="仿宋" w:eastAsia="仿宋" w:cs="仿宋"/>
          <w:sz w:val="32"/>
          <w:szCs w:val="32"/>
          <w:lang w:val="en-US" w:eastAsia="zh-CN"/>
        </w:rPr>
        <w:t>发展资金项目投资概算表</w:t>
      </w:r>
    </w:p>
    <w:p>
      <w:pPr>
        <w:pStyle w:val="30"/>
        <w:ind w:left="0" w:leftChars="0" w:firstLine="0" w:firstLineChars="0"/>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附件3:永州市2023年-2025年油茶生产三年行动任务表</w:t>
      </w:r>
    </w:p>
    <w:p>
      <w:pPr>
        <w:pStyle w:val="30"/>
        <w:ind w:left="0" w:leftChars="0" w:firstLine="0" w:firstLineChars="0"/>
        <w:rPr>
          <w:rFonts w:hint="eastAsia" w:ascii="仿宋" w:hAnsi="仿宋" w:eastAsia="仿宋" w:cs="仿宋"/>
          <w:sz w:val="32"/>
          <w:szCs w:val="32"/>
          <w:lang w:val="en-US" w:eastAsia="zh-CN"/>
        </w:rPr>
      </w:pPr>
      <w:r>
        <w:rPr>
          <w:rFonts w:hint="eastAsia" w:ascii="仿宋" w:hAnsi="仿宋" w:eastAsia="仿宋" w:cs="仿宋"/>
          <w:sz w:val="32"/>
          <w:szCs w:val="32"/>
          <w:lang w:val="en-US" w:eastAsia="zh-CN"/>
        </w:rPr>
        <w:t>附件5:东安县202</w:t>
      </w:r>
      <w:r>
        <w:rPr>
          <w:rFonts w:hint="eastAsia" w:ascii="仿宋" w:hAnsi="仿宋" w:cs="仿宋"/>
          <w:sz w:val="32"/>
          <w:szCs w:val="32"/>
          <w:lang w:val="en-US" w:eastAsia="zh-CN"/>
        </w:rPr>
        <w:t>4</w:t>
      </w:r>
      <w:r>
        <w:rPr>
          <w:rFonts w:hint="eastAsia" w:ascii="仿宋" w:hAnsi="仿宋" w:eastAsia="仿宋" w:cs="仿宋"/>
          <w:sz w:val="32"/>
          <w:szCs w:val="32"/>
          <w:lang w:val="en-US" w:eastAsia="zh-CN"/>
        </w:rPr>
        <w:t>年提前批中央油茶和产业发展示范补助资金项目小班作业设计一览表</w:t>
      </w:r>
    </w:p>
    <w:p>
      <w:pPr>
        <w:widowControl/>
        <w:spacing w:line="440" w:lineRule="exact"/>
        <w:jc w:val="left"/>
        <w:rPr>
          <w:rFonts w:hint="eastAsia" w:ascii="仿宋" w:hAnsi="仿宋" w:eastAsia="仿宋" w:cs="仿宋"/>
          <w:bCs/>
          <w:sz w:val="32"/>
          <w:szCs w:val="32"/>
          <w:lang w:val="en-US" w:eastAsia="zh-CN"/>
        </w:rPr>
      </w:pPr>
      <w:r>
        <w:rPr>
          <w:rFonts w:hint="eastAsia" w:ascii="仿宋" w:hAnsi="仿宋" w:eastAsia="仿宋" w:cs="仿宋"/>
          <w:kern w:val="0"/>
          <w:sz w:val="32"/>
          <w:szCs w:val="32"/>
        </w:rPr>
        <w:t>附</w:t>
      </w:r>
      <w:r>
        <w:rPr>
          <w:rFonts w:hint="eastAsia" w:ascii="仿宋" w:hAnsi="仿宋" w:eastAsia="仿宋" w:cs="仿宋"/>
          <w:kern w:val="0"/>
          <w:sz w:val="32"/>
          <w:szCs w:val="32"/>
          <w:lang w:val="en-US" w:eastAsia="zh-CN"/>
        </w:rPr>
        <w:t>件6</w:t>
      </w:r>
      <w:r>
        <w:rPr>
          <w:rFonts w:hint="eastAsia" w:ascii="仿宋" w:hAnsi="仿宋" w:eastAsia="仿宋" w:cs="仿宋"/>
          <w:kern w:val="0"/>
          <w:sz w:val="32"/>
          <w:szCs w:val="32"/>
        </w:rPr>
        <w:t>：</w:t>
      </w:r>
      <w:r>
        <w:rPr>
          <w:rFonts w:hint="eastAsia" w:ascii="仿宋" w:hAnsi="仿宋" w:eastAsia="仿宋" w:cs="仿宋"/>
          <w:kern w:val="2"/>
          <w:sz w:val="32"/>
          <w:szCs w:val="32"/>
          <w:lang w:val="en-US" w:eastAsia="zh-CN" w:bidi="ar-SA"/>
        </w:rPr>
        <w:t>东安县2024年提前批中央油茶和产业发展示范补助资金项目小班布局示意</w:t>
      </w:r>
      <w:r>
        <w:rPr>
          <w:rFonts w:hint="eastAsia" w:ascii="仿宋" w:hAnsi="仿宋" w:eastAsia="仿宋" w:cs="仿宋"/>
          <w:bCs/>
          <w:sz w:val="32"/>
          <w:szCs w:val="32"/>
        </w:rPr>
        <w:t>图</w:t>
      </w:r>
      <w:r>
        <w:rPr>
          <w:rFonts w:hint="eastAsia" w:ascii="仿宋" w:hAnsi="仿宋" w:eastAsia="仿宋" w:cs="仿宋"/>
          <w:bCs/>
          <w:sz w:val="32"/>
          <w:szCs w:val="32"/>
          <w:lang w:val="en-US" w:eastAsia="zh-CN"/>
        </w:rPr>
        <w:t xml:space="preserve"> </w:t>
      </w:r>
    </w:p>
    <w:p>
      <w:pPr>
        <w:widowControl/>
        <w:spacing w:line="440" w:lineRule="exact"/>
        <w:jc w:val="left"/>
        <w:rPr>
          <w:rFonts w:hint="eastAsia" w:ascii="仿宋" w:hAnsi="仿宋" w:eastAsia="仿宋" w:cs="仿宋"/>
          <w:bCs/>
          <w:sz w:val="32"/>
          <w:szCs w:val="32"/>
          <w:lang w:val="en-US" w:eastAsia="zh-CN"/>
        </w:rPr>
      </w:pPr>
      <w:r>
        <w:rPr>
          <w:rFonts w:hint="eastAsia" w:ascii="仿宋" w:hAnsi="仿宋" w:eastAsia="仿宋" w:cs="仿宋"/>
          <w:kern w:val="0"/>
          <w:sz w:val="32"/>
          <w:szCs w:val="32"/>
        </w:rPr>
        <w:t>附</w:t>
      </w:r>
      <w:r>
        <w:rPr>
          <w:rFonts w:hint="eastAsia" w:ascii="仿宋" w:hAnsi="仿宋" w:eastAsia="仿宋" w:cs="仿宋"/>
          <w:kern w:val="0"/>
          <w:sz w:val="32"/>
          <w:szCs w:val="32"/>
          <w:lang w:val="en-US" w:eastAsia="zh-CN"/>
        </w:rPr>
        <w:t>件7</w:t>
      </w:r>
      <w:r>
        <w:rPr>
          <w:rFonts w:hint="eastAsia" w:ascii="仿宋" w:hAnsi="仿宋" w:eastAsia="仿宋" w:cs="仿宋"/>
          <w:kern w:val="0"/>
          <w:sz w:val="32"/>
          <w:szCs w:val="32"/>
        </w:rPr>
        <w:t>：</w:t>
      </w:r>
      <w:r>
        <w:rPr>
          <w:rFonts w:hint="eastAsia" w:ascii="仿宋" w:hAnsi="仿宋" w:eastAsia="仿宋" w:cs="仿宋"/>
          <w:kern w:val="2"/>
          <w:sz w:val="32"/>
          <w:szCs w:val="32"/>
          <w:lang w:val="en-US" w:eastAsia="zh-CN" w:bidi="ar-SA"/>
        </w:rPr>
        <w:t>东安县2024年提前批中央油茶和产业发展示范补助资金项目小班作业设计</w:t>
      </w:r>
      <w:r>
        <w:rPr>
          <w:rFonts w:hint="eastAsia" w:ascii="仿宋" w:hAnsi="仿宋" w:eastAsia="仿宋" w:cs="仿宋"/>
          <w:bCs/>
          <w:sz w:val="32"/>
          <w:szCs w:val="32"/>
        </w:rPr>
        <w:t>图</w:t>
      </w:r>
      <w:r>
        <w:rPr>
          <w:rFonts w:hint="eastAsia" w:ascii="仿宋" w:hAnsi="仿宋" w:eastAsia="仿宋" w:cs="仿宋"/>
          <w:bCs/>
          <w:sz w:val="32"/>
          <w:szCs w:val="32"/>
          <w:lang w:val="en-US" w:eastAsia="zh-CN"/>
        </w:rPr>
        <w:t xml:space="preserve">  </w:t>
      </w:r>
    </w:p>
    <w:p>
      <w:pPr>
        <w:pStyle w:val="2"/>
        <w:rPr>
          <w:rFonts w:hint="eastAsia"/>
          <w:lang w:val="en-US" w:eastAsia="zh-CN"/>
        </w:rPr>
      </w:pPr>
    </w:p>
    <w:p>
      <w:pPr>
        <w:pStyle w:val="2"/>
        <w:jc w:val="left"/>
        <w:rPr>
          <w:rFonts w:hint="eastAsia"/>
          <w:lang w:val="en-US" w:eastAsia="zh-CN"/>
        </w:rPr>
      </w:pPr>
      <w:r>
        <w:rPr>
          <w:rFonts w:hint="eastAsia"/>
          <w:lang w:val="en-US" w:eastAsia="zh-CN"/>
        </w:rPr>
        <w:drawing>
          <wp:inline distT="0" distB="0" distL="114300" distR="114300">
            <wp:extent cx="5277485" cy="7258050"/>
            <wp:effectExtent l="0" t="0" r="18415" b="0"/>
            <wp:docPr id="31" name="图片 31"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01"/>
                    <pic:cNvPicPr>
                      <a:picLocks noChangeAspect="1"/>
                    </pic:cNvPicPr>
                  </pic:nvPicPr>
                  <pic:blipFill>
                    <a:blip r:embed="rId9"/>
                    <a:stretch>
                      <a:fillRect/>
                    </a:stretch>
                  </pic:blipFill>
                  <pic:spPr>
                    <a:xfrm>
                      <a:off x="0" y="0"/>
                      <a:ext cx="5277485" cy="7258050"/>
                    </a:xfrm>
                    <a:prstGeom prst="rect">
                      <a:avLst/>
                    </a:prstGeom>
                  </pic:spPr>
                </pic:pic>
              </a:graphicData>
            </a:graphic>
          </wp:inline>
        </w:drawing>
      </w:r>
    </w:p>
    <w:p>
      <w:pPr>
        <w:pStyle w:val="2"/>
        <w:rPr>
          <w:rFonts w:hint="eastAsia"/>
          <w:lang w:val="en-US" w:eastAsia="zh-CN"/>
        </w:rPr>
      </w:pPr>
    </w:p>
    <w:p>
      <w:pPr>
        <w:pStyle w:val="2"/>
        <w:jc w:val="both"/>
        <w:rPr>
          <w:rFonts w:hint="eastAsia"/>
          <w:lang w:val="en-US" w:eastAsia="zh-CN"/>
        </w:rPr>
      </w:pPr>
    </w:p>
    <w:p>
      <w:pPr>
        <w:rPr>
          <w:rFonts w:hint="eastAsia"/>
          <w:lang w:val="en-US" w:eastAsia="zh-CN"/>
        </w:rPr>
      </w:pPr>
      <w:r>
        <w:rPr>
          <w:rFonts w:hint="eastAsia"/>
          <w:lang w:val="en-US" w:eastAsia="zh-CN"/>
        </w:rPr>
        <w:drawing>
          <wp:inline distT="0" distB="0" distL="114300" distR="114300">
            <wp:extent cx="5277485" cy="7258050"/>
            <wp:effectExtent l="0" t="0" r="18415" b="0"/>
            <wp:docPr id="32" name="图片 32"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002"/>
                    <pic:cNvPicPr>
                      <a:picLocks noChangeAspect="1"/>
                    </pic:cNvPicPr>
                  </pic:nvPicPr>
                  <pic:blipFill>
                    <a:blip r:embed="rId10"/>
                    <a:stretch>
                      <a:fillRect/>
                    </a:stretch>
                  </pic:blipFill>
                  <pic:spPr>
                    <a:xfrm>
                      <a:off x="0" y="0"/>
                      <a:ext cx="5277485" cy="7258050"/>
                    </a:xfrm>
                    <a:prstGeom prst="rect">
                      <a:avLst/>
                    </a:prstGeom>
                  </pic:spPr>
                </pic:pic>
              </a:graphicData>
            </a:graphic>
          </wp:inline>
        </w:drawing>
      </w:r>
    </w:p>
    <w:p>
      <w:pPr>
        <w:pStyle w:val="2"/>
        <w:rPr>
          <w:rFonts w:hint="eastAsia"/>
          <w:lang w:val="en-US" w:eastAsia="zh-CN"/>
        </w:rPr>
      </w:pPr>
    </w:p>
    <w:p>
      <w:pPr>
        <w:pStyle w:val="2"/>
        <w:rPr>
          <w:rFonts w:hint="eastAsia"/>
          <w:lang w:val="en-US" w:eastAsia="zh-CN"/>
        </w:rPr>
      </w:pPr>
      <w:r>
        <w:rPr>
          <w:rFonts w:hint="eastAsia"/>
          <w:lang w:val="en-US" w:eastAsia="zh-CN"/>
        </w:rPr>
        <w:drawing>
          <wp:inline distT="0" distB="0" distL="114300" distR="114300">
            <wp:extent cx="5277485" cy="7258050"/>
            <wp:effectExtent l="0" t="0" r="18415" b="0"/>
            <wp:docPr id="33" name="图片 33"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002"/>
                    <pic:cNvPicPr>
                      <a:picLocks noChangeAspect="1"/>
                    </pic:cNvPicPr>
                  </pic:nvPicPr>
                  <pic:blipFill>
                    <a:blip r:embed="rId10"/>
                    <a:stretch>
                      <a:fillRect/>
                    </a:stretch>
                  </pic:blipFill>
                  <pic:spPr>
                    <a:xfrm>
                      <a:off x="0" y="0"/>
                      <a:ext cx="5277485" cy="7258050"/>
                    </a:xfrm>
                    <a:prstGeom prst="rect">
                      <a:avLst/>
                    </a:prstGeom>
                  </pic:spPr>
                </pic:pic>
              </a:graphicData>
            </a:graphic>
          </wp:inline>
        </w:drawing>
      </w:r>
    </w:p>
    <w:p>
      <w:pPr>
        <w:rPr>
          <w:rFonts w:hint="eastAsia"/>
          <w:lang w:val="en-US" w:eastAsia="zh-CN"/>
        </w:rPr>
      </w:pPr>
    </w:p>
    <w:p>
      <w:pPr>
        <w:pStyle w:val="2"/>
        <w:rPr>
          <w:rFonts w:hint="eastAsia"/>
          <w:lang w:val="en-US" w:eastAsia="zh-CN"/>
        </w:rPr>
      </w:pPr>
    </w:p>
    <w:p>
      <w:pPr>
        <w:pStyle w:val="2"/>
        <w:rPr>
          <w:rFonts w:hint="eastAsia"/>
          <w:lang w:val="en-US" w:eastAsia="zh-CN"/>
        </w:rPr>
      </w:pPr>
      <w:r>
        <w:rPr>
          <w:rFonts w:hint="eastAsia"/>
          <w:lang w:val="en-US" w:eastAsia="zh-CN"/>
        </w:rPr>
        <w:drawing>
          <wp:inline distT="0" distB="0" distL="114300" distR="114300">
            <wp:extent cx="5277485" cy="7258050"/>
            <wp:effectExtent l="0" t="0" r="18415" b="0"/>
            <wp:docPr id="34" name="图片 34"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02"/>
                    <pic:cNvPicPr>
                      <a:picLocks noChangeAspect="1"/>
                    </pic:cNvPicPr>
                  </pic:nvPicPr>
                  <pic:blipFill>
                    <a:blip r:embed="rId10"/>
                    <a:stretch>
                      <a:fillRect/>
                    </a:stretch>
                  </pic:blipFill>
                  <pic:spPr>
                    <a:xfrm>
                      <a:off x="0" y="0"/>
                      <a:ext cx="5277485" cy="7258050"/>
                    </a:xfrm>
                    <a:prstGeom prst="rect">
                      <a:avLst/>
                    </a:prstGeom>
                  </pic:spPr>
                </pic:pic>
              </a:graphicData>
            </a:graphic>
          </wp:inline>
        </w:drawing>
      </w:r>
    </w:p>
    <w:p>
      <w:pPr>
        <w:rPr>
          <w:rFonts w:hint="eastAsia"/>
          <w:lang w:val="en-US" w:eastAsia="zh-CN"/>
        </w:rPr>
      </w:pPr>
    </w:p>
    <w:p>
      <w:pPr>
        <w:pStyle w:val="2"/>
        <w:rPr>
          <w:rFonts w:hint="eastAsia"/>
          <w:lang w:val="en-US" w:eastAsia="zh-CN"/>
        </w:rPr>
      </w:pPr>
    </w:p>
    <w:p>
      <w:pPr>
        <w:pStyle w:val="2"/>
        <w:rPr>
          <w:rFonts w:hint="eastAsia"/>
          <w:lang w:val="en-US" w:eastAsia="zh-CN"/>
        </w:rPr>
      </w:pPr>
      <w:r>
        <w:rPr>
          <w:rFonts w:hint="eastAsia"/>
          <w:lang w:val="en-US" w:eastAsia="zh-CN"/>
        </w:rPr>
        <w:drawing>
          <wp:inline distT="0" distB="0" distL="114300" distR="114300">
            <wp:extent cx="5277485" cy="7258050"/>
            <wp:effectExtent l="0" t="0" r="18415" b="0"/>
            <wp:docPr id="35" name="图片 35"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002"/>
                    <pic:cNvPicPr>
                      <a:picLocks noChangeAspect="1"/>
                    </pic:cNvPicPr>
                  </pic:nvPicPr>
                  <pic:blipFill>
                    <a:blip r:embed="rId10"/>
                    <a:stretch>
                      <a:fillRect/>
                    </a:stretch>
                  </pic:blipFill>
                  <pic:spPr>
                    <a:xfrm>
                      <a:off x="0" y="0"/>
                      <a:ext cx="5277485" cy="7258050"/>
                    </a:xfrm>
                    <a:prstGeom prst="rect">
                      <a:avLst/>
                    </a:prstGeom>
                  </pic:spPr>
                </pic:pic>
              </a:graphicData>
            </a:graphic>
          </wp:inline>
        </w:drawing>
      </w:r>
    </w:p>
    <w:p>
      <w:pPr>
        <w:pStyle w:val="2"/>
        <w:rPr>
          <w:rFonts w:hint="eastAsia" w:ascii="仿宋_GB2312" w:eastAsia="仿宋_GB2312"/>
          <w:lang w:eastAsia="zh-CN"/>
        </w:rPr>
      </w:pPr>
    </w:p>
    <w:p>
      <w:pPr>
        <w:pStyle w:val="30"/>
        <w:ind w:left="0" w:leftChars="0" w:firstLine="0" w:firstLineChars="0"/>
        <w:rPr>
          <w:rFonts w:hint="default" w:ascii="仿宋_GB2312" w:eastAsia="仿宋_GB2312"/>
          <w:lang w:val="en-US" w:eastAsia="zh-CN"/>
        </w:rPr>
      </w:pPr>
      <w:r>
        <w:rPr>
          <w:rFonts w:hint="eastAsia" w:ascii="仿宋_GB2312" w:eastAsia="仿宋_GB2312"/>
          <w:lang w:val="en-US" w:eastAsia="zh-CN"/>
        </w:rPr>
        <w:t>附件2:东安县2024年提前批中央油茶和产业发展示范补助资金项目投资概算表</w:t>
      </w:r>
    </w:p>
    <w:tbl>
      <w:tblPr>
        <w:tblStyle w:val="24"/>
        <w:tblW w:w="8955"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879"/>
        <w:gridCol w:w="1522"/>
        <w:gridCol w:w="1778"/>
        <w:gridCol w:w="759"/>
        <w:gridCol w:w="876"/>
        <w:gridCol w:w="851"/>
        <w:gridCol w:w="1124"/>
        <w:gridCol w:w="116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8955" w:type="dxa"/>
            <w:gridSpan w:val="8"/>
            <w:tcBorders>
              <w:top w:val="nil"/>
              <w:left w:val="nil"/>
              <w:bottom w:val="nil"/>
              <w:right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东安县2024年提前批中央油茶发展资金项目投资概算表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实施内容</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单位</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单价（元）</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规模</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投资金额（万元）</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合计：</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1575.73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一</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工程建设费</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14709980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1471.00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（一）</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新增油茶种植</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1615</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5056</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8165440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816.54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劳务费</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林地清理、整地、挖穴、植苗、施肥、管护</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亩</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5056</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3235840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323.58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苗木费</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2-3年生容器苗</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株</w:t>
            </w: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360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5056</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1820160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182.02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肥料</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施基肥</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5056</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2528000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252.80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Style w:val="38"/>
                <w:lang w:val="en-US" w:eastAsia="zh-CN" w:bidi="ar"/>
              </w:rPr>
              <w:t>有害生物防治</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药物喷洒</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5056</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75840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7.58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Style w:val="38"/>
                <w:lang w:val="en-US" w:eastAsia="zh-CN" w:bidi="ar"/>
              </w:rPr>
              <w:t>基础设施</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灌溉</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5056</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505600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50.56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（二）</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油茶更新改造</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1615</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1348</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2177020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217.70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劳务费</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林地清理、整地、挖穴、植苗、施肥、管护</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640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1348</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862720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86.27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苗木费</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2-3年生容器苗</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360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1348</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485280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48.53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肥料</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施基肥</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1348</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674000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67.40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Style w:val="38"/>
                <w:lang w:val="en-US" w:eastAsia="zh-CN" w:bidi="ar"/>
              </w:rPr>
              <w:t>有害生物防治</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药物喷洒</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1348</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20220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2.02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Style w:val="38"/>
                <w:lang w:val="en-US" w:eastAsia="zh-CN" w:bidi="ar"/>
              </w:rPr>
              <w:t>基础设施</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灌溉</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1348</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134800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13.48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（三）</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油茶抚育改造</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810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5392</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4367520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436.75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劳务费</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林地清理、整地、挖穴、植苗、施肥、管护</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480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5392</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2588160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258.82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苗木费</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2-3年生容器苗</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5392</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161760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16.18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肥料</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施肥</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200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5392</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1078400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107.84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Style w:val="38"/>
                <w:lang w:val="en-US" w:eastAsia="zh-CN" w:bidi="ar"/>
              </w:rPr>
              <w:t>有害生物防治</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药物喷洒</w:t>
            </w: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5392</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0.00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Style w:val="38"/>
                <w:lang w:val="en-US" w:eastAsia="zh-CN" w:bidi="ar"/>
              </w:rPr>
              <w:t>基础设施</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w:t>
            </w: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5392</w:t>
            </w: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539200</w:t>
            </w: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53.92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二</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工程建设其他费</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58.83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8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建设单位管理费（1%）</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14.71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勘察设计费（1.5%）</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22.06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4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工程监理费（1%）</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14.71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科技支撑费（0.05）</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7.35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三</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2"/>
                <w:szCs w:val="22"/>
                <w:u w:val="none"/>
              </w:rPr>
            </w:pPr>
            <w:r>
              <w:rPr>
                <w:rFonts w:hint="eastAsia" w:ascii="宋体" w:hAnsi="宋体" w:eastAsia="宋体" w:cs="宋体"/>
                <w:b/>
                <w:bCs/>
                <w:i w:val="0"/>
                <w:iCs w:val="0"/>
                <w:color w:val="000000"/>
                <w:kern w:val="0"/>
                <w:sz w:val="22"/>
                <w:szCs w:val="22"/>
                <w:u w:val="none"/>
                <w:lang w:val="en-US" w:eastAsia="zh-CN" w:bidi="ar"/>
              </w:rPr>
              <w:t>预备费</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45.90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60" w:hRule="atLeast"/>
        </w:trPr>
        <w:tc>
          <w:tcPr>
            <w:tcW w:w="8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15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基本预备费（0.3%）</w:t>
            </w:r>
          </w:p>
        </w:tc>
        <w:tc>
          <w:tcPr>
            <w:tcW w:w="18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76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4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85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25"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17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45.90 </w:t>
            </w:r>
          </w:p>
        </w:tc>
      </w:tr>
    </w:tbl>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sectPr>
          <w:footerReference r:id="rId5" w:type="default"/>
          <w:pgSz w:w="11906" w:h="16838"/>
          <w:pgMar w:top="1440" w:right="1797" w:bottom="1440" w:left="1797" w:header="851" w:footer="992" w:gutter="0"/>
          <w:pgNumType w:start="1"/>
          <w:cols w:space="720" w:num="1"/>
          <w:docGrid w:type="lines" w:linePitch="312" w:charSpace="0"/>
        </w:sectPr>
      </w:pPr>
    </w:p>
    <w:tbl>
      <w:tblPr>
        <w:tblStyle w:val="24"/>
        <w:tblW w:w="1344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07"/>
        <w:gridCol w:w="2575"/>
        <w:gridCol w:w="1042"/>
        <w:gridCol w:w="1083"/>
        <w:gridCol w:w="1713"/>
        <w:gridCol w:w="1235"/>
        <w:gridCol w:w="1327"/>
        <w:gridCol w:w="1280"/>
        <w:gridCol w:w="207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01" w:hRule="atLeast"/>
        </w:trPr>
        <w:tc>
          <w:tcPr>
            <w:tcW w:w="13440" w:type="dxa"/>
            <w:gridSpan w:val="9"/>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东安县202</w:t>
            </w:r>
            <w:r>
              <w:rPr>
                <w:rFonts w:hint="eastAsia" w:ascii="宋体" w:hAnsi="宋体" w:cs="宋体"/>
                <w:b/>
                <w:bCs/>
                <w:i w:val="0"/>
                <w:iCs w:val="0"/>
                <w:color w:val="000000"/>
                <w:kern w:val="0"/>
                <w:sz w:val="28"/>
                <w:szCs w:val="28"/>
                <w:u w:val="none"/>
                <w:lang w:val="en-US" w:eastAsia="zh-CN" w:bidi="ar"/>
              </w:rPr>
              <w:t>4</w:t>
            </w:r>
            <w:r>
              <w:rPr>
                <w:rFonts w:hint="eastAsia" w:ascii="宋体" w:hAnsi="宋体" w:eastAsia="宋体" w:cs="宋体"/>
                <w:b/>
                <w:bCs/>
                <w:i w:val="0"/>
                <w:iCs w:val="0"/>
                <w:color w:val="000000"/>
                <w:kern w:val="0"/>
                <w:sz w:val="28"/>
                <w:szCs w:val="28"/>
                <w:u w:val="none"/>
                <w:lang w:val="en-US" w:eastAsia="zh-CN" w:bidi="ar"/>
              </w:rPr>
              <w:t>年</w:t>
            </w:r>
            <w:r>
              <w:rPr>
                <w:rFonts w:hint="eastAsia" w:ascii="宋体" w:hAnsi="宋体" w:cs="宋体"/>
                <w:b/>
                <w:bCs/>
                <w:i w:val="0"/>
                <w:iCs w:val="0"/>
                <w:color w:val="000000"/>
                <w:kern w:val="0"/>
                <w:sz w:val="28"/>
                <w:szCs w:val="28"/>
                <w:u w:val="none"/>
                <w:lang w:val="en-US" w:eastAsia="zh-CN" w:bidi="ar"/>
              </w:rPr>
              <w:t>提前批中央油茶发展</w:t>
            </w:r>
            <w:r>
              <w:rPr>
                <w:rFonts w:hint="eastAsia" w:ascii="宋体" w:hAnsi="宋体" w:eastAsia="宋体" w:cs="宋体"/>
                <w:b/>
                <w:bCs/>
                <w:i w:val="0"/>
                <w:iCs w:val="0"/>
                <w:color w:val="000000"/>
                <w:kern w:val="0"/>
                <w:sz w:val="28"/>
                <w:szCs w:val="28"/>
                <w:u w:val="none"/>
                <w:lang w:val="en-US" w:eastAsia="zh-CN" w:bidi="ar"/>
              </w:rPr>
              <w:t>资金</w:t>
            </w:r>
            <w:r>
              <w:rPr>
                <w:rFonts w:hint="eastAsia" w:ascii="宋体" w:hAnsi="宋体" w:cs="宋体"/>
                <w:b/>
                <w:bCs/>
                <w:i w:val="0"/>
                <w:iCs w:val="0"/>
                <w:color w:val="000000"/>
                <w:kern w:val="0"/>
                <w:sz w:val="28"/>
                <w:szCs w:val="28"/>
                <w:u w:val="none"/>
                <w:lang w:val="en-US" w:eastAsia="zh-CN" w:bidi="ar"/>
              </w:rPr>
              <w:t>项目资金</w:t>
            </w:r>
            <w:r>
              <w:rPr>
                <w:rFonts w:hint="eastAsia" w:ascii="宋体" w:hAnsi="宋体" w:eastAsia="宋体" w:cs="宋体"/>
                <w:b/>
                <w:bCs/>
                <w:i w:val="0"/>
                <w:iCs w:val="0"/>
                <w:color w:val="000000"/>
                <w:kern w:val="0"/>
                <w:sz w:val="28"/>
                <w:szCs w:val="28"/>
                <w:u w:val="none"/>
                <w:lang w:val="en-US" w:eastAsia="zh-CN" w:bidi="ar"/>
              </w:rPr>
              <w:t>来源表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1" w:hRule="atLeast"/>
        </w:trPr>
        <w:tc>
          <w:tcPr>
            <w:tcW w:w="1107"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序号</w:t>
            </w:r>
          </w:p>
        </w:tc>
        <w:tc>
          <w:tcPr>
            <w:tcW w:w="257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w:t>
            </w:r>
          </w:p>
        </w:tc>
        <w:tc>
          <w:tcPr>
            <w:tcW w:w="1042"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单位</w:t>
            </w:r>
          </w:p>
        </w:tc>
        <w:tc>
          <w:tcPr>
            <w:tcW w:w="108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规模</w:t>
            </w:r>
          </w:p>
        </w:tc>
        <w:tc>
          <w:tcPr>
            <w:tcW w:w="1713"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投资总额</w:t>
            </w:r>
          </w:p>
        </w:tc>
        <w:tc>
          <w:tcPr>
            <w:tcW w:w="5920" w:type="dxa"/>
            <w:gridSpan w:val="4"/>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资金来源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1" w:hRule="atLeast"/>
        </w:trPr>
        <w:tc>
          <w:tcPr>
            <w:tcW w:w="110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257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08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71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2562"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中央财政奖励资金</w:t>
            </w:r>
          </w:p>
        </w:tc>
        <w:tc>
          <w:tcPr>
            <w:tcW w:w="3358" w:type="dxa"/>
            <w:gridSpan w:val="2"/>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项目单位自筹（含农户投工投劳）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1" w:hRule="atLeast"/>
        </w:trPr>
        <w:tc>
          <w:tcPr>
            <w:tcW w:w="1107"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2575"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042"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08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713" w:type="dxa"/>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2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金额</w:t>
            </w: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比例</w:t>
            </w:r>
          </w:p>
        </w:tc>
        <w:tc>
          <w:tcPr>
            <w:tcW w:w="1280"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金额</w:t>
            </w:r>
          </w:p>
        </w:tc>
        <w:tc>
          <w:tcPr>
            <w:tcW w:w="207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比例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1" w:hRule="atLeast"/>
        </w:trPr>
        <w:tc>
          <w:tcPr>
            <w:tcW w:w="11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2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合计</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0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1575.73</w:t>
            </w:r>
          </w:p>
        </w:tc>
        <w:tc>
          <w:tcPr>
            <w:tcW w:w="12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910</w:t>
            </w: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57.75%</w:t>
            </w: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665.73</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42.25%</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1" w:hRule="atLeast"/>
        </w:trPr>
        <w:tc>
          <w:tcPr>
            <w:tcW w:w="11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w:t>
            </w:r>
          </w:p>
        </w:tc>
        <w:tc>
          <w:tcPr>
            <w:tcW w:w="2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工程建设费</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0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1470.99</w:t>
            </w:r>
          </w:p>
        </w:tc>
        <w:tc>
          <w:tcPr>
            <w:tcW w:w="12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910</w:t>
            </w: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61.86%</w:t>
            </w: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560.99</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38.14%</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1" w:hRule="atLeast"/>
        </w:trPr>
        <w:tc>
          <w:tcPr>
            <w:tcW w:w="11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（一）</w:t>
            </w:r>
          </w:p>
        </w:tc>
        <w:tc>
          <w:tcPr>
            <w:tcW w:w="2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新增油茶种植</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亩</w:t>
            </w:r>
          </w:p>
        </w:tc>
        <w:tc>
          <w:tcPr>
            <w:tcW w:w="10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5056</w:t>
            </w:r>
          </w:p>
        </w:tc>
        <w:tc>
          <w:tcPr>
            <w:tcW w:w="1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816.54 </w:t>
            </w:r>
          </w:p>
        </w:tc>
        <w:tc>
          <w:tcPr>
            <w:tcW w:w="12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505.60 </w:t>
            </w: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61.92%</w:t>
            </w: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310.94</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38.08%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1" w:hRule="atLeast"/>
        </w:trPr>
        <w:tc>
          <w:tcPr>
            <w:tcW w:w="11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w:t>
            </w:r>
          </w:p>
        </w:tc>
        <w:tc>
          <w:tcPr>
            <w:tcW w:w="2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油茶更新改造</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亩</w:t>
            </w:r>
          </w:p>
        </w:tc>
        <w:tc>
          <w:tcPr>
            <w:tcW w:w="10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1348</w:t>
            </w:r>
          </w:p>
        </w:tc>
        <w:tc>
          <w:tcPr>
            <w:tcW w:w="1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217.7</w:t>
            </w:r>
          </w:p>
        </w:tc>
        <w:tc>
          <w:tcPr>
            <w:tcW w:w="12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134.8</w:t>
            </w: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61.92%</w:t>
            </w: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82.9</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38.08%</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11" w:hRule="atLeast"/>
        </w:trPr>
        <w:tc>
          <w:tcPr>
            <w:tcW w:w="11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w:t>
            </w:r>
          </w:p>
        </w:tc>
        <w:tc>
          <w:tcPr>
            <w:tcW w:w="2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油茶抚育改造</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亩</w:t>
            </w:r>
          </w:p>
        </w:tc>
        <w:tc>
          <w:tcPr>
            <w:tcW w:w="10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5392</w:t>
            </w:r>
          </w:p>
        </w:tc>
        <w:tc>
          <w:tcPr>
            <w:tcW w:w="1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436.75</w:t>
            </w:r>
          </w:p>
        </w:tc>
        <w:tc>
          <w:tcPr>
            <w:tcW w:w="12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269.6</w:t>
            </w: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61.73%</w:t>
            </w: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167.15</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38.27%</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1" w:hRule="atLeast"/>
        </w:trPr>
        <w:tc>
          <w:tcPr>
            <w:tcW w:w="11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二</w:t>
            </w:r>
          </w:p>
        </w:tc>
        <w:tc>
          <w:tcPr>
            <w:tcW w:w="2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工程建设其他费</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0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58.84</w:t>
            </w:r>
          </w:p>
        </w:tc>
        <w:tc>
          <w:tcPr>
            <w:tcW w:w="12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58.84</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1" w:hRule="atLeast"/>
        </w:trPr>
        <w:tc>
          <w:tcPr>
            <w:tcW w:w="11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建设单位管理费（1%）</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0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14.71</w:t>
            </w:r>
          </w:p>
        </w:tc>
        <w:tc>
          <w:tcPr>
            <w:tcW w:w="12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14.71</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1" w:hRule="atLeast"/>
        </w:trPr>
        <w:tc>
          <w:tcPr>
            <w:tcW w:w="11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w:t>
            </w:r>
          </w:p>
        </w:tc>
        <w:tc>
          <w:tcPr>
            <w:tcW w:w="2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勘察设计费（1.5%）</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0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22.06</w:t>
            </w:r>
          </w:p>
        </w:tc>
        <w:tc>
          <w:tcPr>
            <w:tcW w:w="12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22.06</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1" w:hRule="atLeast"/>
        </w:trPr>
        <w:tc>
          <w:tcPr>
            <w:tcW w:w="11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3</w:t>
            </w:r>
          </w:p>
        </w:tc>
        <w:tc>
          <w:tcPr>
            <w:tcW w:w="2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工程监理费（1%）</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0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14.71</w:t>
            </w:r>
          </w:p>
        </w:tc>
        <w:tc>
          <w:tcPr>
            <w:tcW w:w="12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14.71</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1" w:hRule="atLeast"/>
        </w:trPr>
        <w:tc>
          <w:tcPr>
            <w:tcW w:w="11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w:t>
            </w:r>
          </w:p>
        </w:tc>
        <w:tc>
          <w:tcPr>
            <w:tcW w:w="2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科技支撑费（0.5）</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0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7.36</w:t>
            </w:r>
          </w:p>
        </w:tc>
        <w:tc>
          <w:tcPr>
            <w:tcW w:w="12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7.36</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1" w:hRule="atLeast"/>
        </w:trPr>
        <w:tc>
          <w:tcPr>
            <w:tcW w:w="11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三</w:t>
            </w:r>
          </w:p>
        </w:tc>
        <w:tc>
          <w:tcPr>
            <w:tcW w:w="2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预备费</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0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45.90 </w:t>
            </w:r>
          </w:p>
        </w:tc>
        <w:tc>
          <w:tcPr>
            <w:tcW w:w="12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45.9</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100.00%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6" w:hRule="atLeast"/>
        </w:trPr>
        <w:tc>
          <w:tcPr>
            <w:tcW w:w="110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w:t>
            </w:r>
          </w:p>
        </w:tc>
        <w:tc>
          <w:tcPr>
            <w:tcW w:w="257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基本预备费（0.3%）</w:t>
            </w:r>
          </w:p>
        </w:tc>
        <w:tc>
          <w:tcPr>
            <w:tcW w:w="1042"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08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713"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 xml:space="preserve">45.90 </w:t>
            </w:r>
          </w:p>
        </w:tc>
        <w:tc>
          <w:tcPr>
            <w:tcW w:w="123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2"/>
                <w:szCs w:val="22"/>
                <w:u w:val="none"/>
              </w:rPr>
            </w:pPr>
          </w:p>
        </w:tc>
        <w:tc>
          <w:tcPr>
            <w:tcW w:w="132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22"/>
                <w:szCs w:val="22"/>
                <w:u w:val="none"/>
              </w:rPr>
            </w:pPr>
          </w:p>
        </w:tc>
        <w:tc>
          <w:tcPr>
            <w:tcW w:w="12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45.9</w:t>
            </w:r>
          </w:p>
        </w:tc>
        <w:tc>
          <w:tcPr>
            <w:tcW w:w="207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2"/>
                <w:szCs w:val="22"/>
                <w:u w:val="none"/>
              </w:rPr>
            </w:pPr>
            <w:r>
              <w:rPr>
                <w:rFonts w:hint="eastAsia" w:ascii="宋体" w:hAnsi="宋体" w:eastAsia="宋体" w:cs="宋体"/>
                <w:i w:val="0"/>
                <w:iCs w:val="0"/>
                <w:color w:val="000000"/>
                <w:kern w:val="0"/>
                <w:sz w:val="22"/>
                <w:szCs w:val="22"/>
                <w:u w:val="none"/>
                <w:lang w:val="en-US" w:eastAsia="zh-CN" w:bidi="ar"/>
              </w:rPr>
              <w:t>100.00%</w:t>
            </w:r>
          </w:p>
        </w:tc>
      </w:tr>
    </w:tbl>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pPr>
    </w:p>
    <w:p>
      <w:pPr>
        <w:pStyle w:val="30"/>
        <w:ind w:left="0" w:leftChars="0" w:firstLine="0" w:firstLineChars="0"/>
        <w:rPr>
          <w:rFonts w:hint="eastAsia" w:ascii="仿宋_GB2312" w:eastAsia="仿宋_GB2312"/>
        </w:rPr>
        <w:sectPr>
          <w:pgSz w:w="16838" w:h="11906" w:orient="landscape"/>
          <w:pgMar w:top="1797" w:right="1440" w:bottom="1797" w:left="1440" w:header="851" w:footer="992" w:gutter="0"/>
          <w:pgNumType w:start="1"/>
          <w:cols w:space="720" w:num="1"/>
          <w:docGrid w:type="lines" w:linePitch="312" w:charSpace="0"/>
        </w:sectPr>
      </w:pPr>
    </w:p>
    <w:p>
      <w:pPr>
        <w:pStyle w:val="30"/>
        <w:ind w:left="0" w:leftChars="0" w:firstLine="0" w:firstLineChars="0"/>
        <w:rPr>
          <w:rFonts w:hint="eastAsia" w:ascii="仿宋_GB2312" w:eastAsia="仿宋_GB2312"/>
          <w:lang w:eastAsia="zh-CN"/>
        </w:rPr>
      </w:pPr>
      <w:r>
        <w:rPr>
          <w:rFonts w:hint="eastAsia" w:ascii="仿宋_GB2312" w:eastAsia="仿宋_GB2312"/>
          <w:lang w:val="en-US" w:eastAsia="zh-CN"/>
        </w:rPr>
        <w:t>附件3:永州市2023年-2025年油茶生产三年行动任务表</w:t>
      </w:r>
      <w:r>
        <w:rPr>
          <w:rFonts w:hint="eastAsia" w:ascii="仿宋_GB2312" w:eastAsia="仿宋_GB2312"/>
          <w:lang w:eastAsia="zh-CN"/>
        </w:rPr>
        <w:drawing>
          <wp:anchor distT="0" distB="0" distL="114300" distR="114300" simplePos="0" relativeHeight="251659264" behindDoc="0" locked="0" layoutInCell="1" allowOverlap="1">
            <wp:simplePos x="0" y="0"/>
            <wp:positionH relativeFrom="column">
              <wp:posOffset>-81915</wp:posOffset>
            </wp:positionH>
            <wp:positionV relativeFrom="paragraph">
              <wp:posOffset>487045</wp:posOffset>
            </wp:positionV>
            <wp:extent cx="5271770" cy="7519670"/>
            <wp:effectExtent l="0" t="0" r="5080" b="5080"/>
            <wp:wrapSquare wrapText="bothSides"/>
            <wp:docPr id="15" name="图片 15" descr="220221111_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220221111_0003"/>
                    <pic:cNvPicPr>
                      <a:picLocks noChangeAspect="1"/>
                    </pic:cNvPicPr>
                  </pic:nvPicPr>
                  <pic:blipFill>
                    <a:blip r:embed="rId11"/>
                    <a:stretch>
                      <a:fillRect/>
                    </a:stretch>
                  </pic:blipFill>
                  <pic:spPr>
                    <a:xfrm>
                      <a:off x="0" y="0"/>
                      <a:ext cx="5271770" cy="7519670"/>
                    </a:xfrm>
                    <a:prstGeom prst="rect">
                      <a:avLst/>
                    </a:prstGeom>
                  </pic:spPr>
                </pic:pic>
              </a:graphicData>
            </a:graphic>
          </wp:anchor>
        </w:drawing>
      </w:r>
    </w:p>
    <w:p>
      <w:pPr>
        <w:pStyle w:val="30"/>
        <w:ind w:left="0" w:leftChars="0" w:firstLine="0" w:firstLineChars="0"/>
        <w:rPr>
          <w:rFonts w:hint="eastAsia" w:ascii="仿宋_GB2312" w:eastAsia="仿宋_GB2312"/>
          <w:lang w:val="en-US" w:eastAsia="zh-CN"/>
        </w:rPr>
      </w:pPr>
    </w:p>
    <w:p>
      <w:pPr>
        <w:pStyle w:val="30"/>
        <w:ind w:left="0" w:leftChars="0" w:firstLine="0" w:firstLineChars="0"/>
        <w:rPr>
          <w:rFonts w:hint="eastAsia" w:ascii="仿宋_GB2312" w:hAnsi="宋体" w:eastAsia="仿宋_GB2312"/>
          <w:bCs/>
          <w:sz w:val="24"/>
          <w:szCs w:val="24"/>
          <w:lang w:val="en-US" w:eastAsia="zh-CN"/>
        </w:rPr>
        <w:sectPr>
          <w:pgSz w:w="11906" w:h="16838"/>
          <w:pgMar w:top="1440" w:right="1797" w:bottom="1440" w:left="1797" w:header="851" w:footer="992" w:gutter="0"/>
          <w:pgNumType w:start="1"/>
          <w:cols w:space="720" w:num="1"/>
          <w:docGrid w:type="lines" w:linePitch="312" w:charSpace="0"/>
        </w:sectPr>
      </w:pPr>
    </w:p>
    <w:tbl>
      <w:tblPr>
        <w:tblStyle w:val="24"/>
        <w:tblW w:w="21432"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598"/>
        <w:gridCol w:w="837"/>
        <w:gridCol w:w="852"/>
        <w:gridCol w:w="852"/>
        <w:gridCol w:w="852"/>
        <w:gridCol w:w="524"/>
        <w:gridCol w:w="756"/>
        <w:gridCol w:w="852"/>
        <w:gridCol w:w="854"/>
        <w:gridCol w:w="852"/>
        <w:gridCol w:w="853"/>
        <w:gridCol w:w="852"/>
        <w:gridCol w:w="854"/>
        <w:gridCol w:w="854"/>
        <w:gridCol w:w="852"/>
        <w:gridCol w:w="852"/>
        <w:gridCol w:w="853"/>
        <w:gridCol w:w="852"/>
        <w:gridCol w:w="714"/>
        <w:gridCol w:w="667"/>
        <w:gridCol w:w="600"/>
        <w:gridCol w:w="1167"/>
        <w:gridCol w:w="816"/>
        <w:gridCol w:w="1817"/>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21432" w:type="dxa"/>
            <w:gridSpan w:val="24"/>
            <w:tcBorders>
              <w:top w:val="nil"/>
              <w:left w:val="nil"/>
              <w:bottom w:val="nil"/>
              <w:right w:val="nil"/>
            </w:tcBorders>
            <w:shd w:val="clear" w:color="auto" w:fill="auto"/>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2024年提前批中央油茶发展资金项目油茶新造小班作业设计一览表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项目名称</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乡镇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村名</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实施主体</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项目措施</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小班号</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面积（亩）</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地类</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海拔</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坡度</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土层厚度</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整地方法</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植穴规格</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基肥数量</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造林密度</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抚育次数</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抚育时间</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抚育方式</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追肥量</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土壤类型</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土壤肥力</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油茶品种</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建设时间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苗木规格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白牙市镇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石登村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白牙市镇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石登村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35.2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143.3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斗山村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338.4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斗山村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48.8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321.5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斗山村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61.5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斗山村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321.2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斗山村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63.9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斗山村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陵角村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349.5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毛坪村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58.6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毛坪村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321.2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毛坪村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44.7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严塘村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407.4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严塘村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409.6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杨家村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54.1</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362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杨家村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107.2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362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杨家村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易江村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123.3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275.5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应水农村社区</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383.6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大盛镇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应水农村社区</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52.7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335.6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端桥铺镇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大井村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169.4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172.6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端桥铺镇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罗家村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169.2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大栗山村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23</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74.8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滑石头村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85.7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193.3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 </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滑石头村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51.2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望明村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26</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望明村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27</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66.5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w:t>
            </w:r>
            <w:bookmarkStart w:id="238" w:name="_GoBack"/>
            <w:bookmarkEnd w:id="238"/>
            <w:r>
              <w:rPr>
                <w:rFonts w:hint="eastAsia" w:ascii="宋体" w:hAnsi="宋体" w:eastAsia="宋体" w:cs="宋体"/>
                <w:i w:val="0"/>
                <w:iCs w:val="0"/>
                <w:color w:val="000000"/>
                <w:kern w:val="0"/>
                <w:sz w:val="18"/>
                <w:szCs w:val="18"/>
                <w:u w:val="none"/>
                <w:lang w:val="en-US" w:eastAsia="zh-CN" w:bidi="ar"/>
              </w:rPr>
              <w:t>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望明村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68.9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300.5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望明村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29</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208.3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望明村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259.4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望明村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246.1</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横塘镇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望明村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32</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208.3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花桥镇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唐家村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5.1</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306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花桥镇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中塘村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72.1</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350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6月、10月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花桥镇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中塘村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35</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61.9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350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 xml:space="preserve"> </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6月、10月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井头圩镇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芭蕉村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宾新艳</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36</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161.7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穴垦结合</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10kg/亩</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好</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井头圩镇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芭蕉村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宾新艳</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161.7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穴垦结合</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10kg/亩</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好</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井头圩镇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上大村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38</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86.4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灌木林地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235.3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芦洪市镇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溪源村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39</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203.7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251.2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黎山居委会</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40</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172.8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黎山居委会</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黎山居委会</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42</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61.3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黎山居委会</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43</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41.4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172.8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黎山居委会</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34.1</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172.8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泉水社区</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45</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9.1</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245.6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沙溪农村社区</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46</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51.5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188.4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沙溪农村社区</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47</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果园</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189.8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沙溪农村社区</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48</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果园</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189.8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沙溪社区</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49</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沙溪社区</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104.2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237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沙溪社区</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196.3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石坝冲村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52</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192.8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石坝冲村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53</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37.1</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204.1</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鹿马桥镇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石坝冲村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南桥镇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杉木村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55</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49.5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南桥镇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杉木村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56</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76.5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335.9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石期市镇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晓埠塘村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57</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76.4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177.4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石期市镇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晓埠塘村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58</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166.5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石期市镇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晓埠塘村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59</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166.5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大埠头村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37.1</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484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金浪村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618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金浪村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62</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38.2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539.4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军山村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63</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81.7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军山村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66.2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柳山村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65</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63.9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281.9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柳山村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66</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147.7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353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芦江村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67</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224.1</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芦江村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68</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65.8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474.5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芦江村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69</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286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石板头村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82.5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220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石板头村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208.5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石板头村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72</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243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石板头村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73</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23.7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139.7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石板头村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92.8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265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石板头村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75</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66.4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265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双江村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76</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42.6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双江村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77</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157.2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315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新江居委会</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78</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233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新江居委会</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79</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26.3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新江居委会</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80</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16.5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347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新江居委会</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81</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332.1</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新江居委会</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82</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116.4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332.1</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新圩居委会</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83</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94.8</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183</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中田农村社区</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84</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25.7</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258.6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中田农村社区</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85</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258.6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中田农村社区</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86</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1.1</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258.6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新圩江镇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中田农村社区</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87</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21.4</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258.6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紫溪市镇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群力村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88</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173.1</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292.6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中</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紫溪市镇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群力村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89</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182.6</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乔木林地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256.9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2024年提前批中央油茶发展资金项目</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紫溪市镇</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群力村</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承包户</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油茶新造</w:t>
            </w: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90</w:t>
            </w: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7.5</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其他园地</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256.9</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缓坡</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穴垦</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70*70</w:t>
            </w: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10kg</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60</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w:t>
            </w: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6月、9月</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割灌除草</w:t>
            </w: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2kg</w:t>
            </w: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红壤</w:t>
            </w: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肥</w:t>
            </w: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湘林210、三华系列</w:t>
            </w: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2024年</w:t>
            </w: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2年生以上容器苗（地径0.3cm,苗高30cm以上）</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0" w:hRule="atLeast"/>
        </w:trPr>
        <w:tc>
          <w:tcPr>
            <w:tcW w:w="1598"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合计：</w:t>
            </w:r>
          </w:p>
        </w:tc>
        <w:tc>
          <w:tcPr>
            <w:tcW w:w="83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52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18"/>
                <w:szCs w:val="18"/>
                <w:u w:val="none"/>
              </w:rPr>
            </w:pPr>
            <w:r>
              <w:rPr>
                <w:rFonts w:hint="eastAsia" w:ascii="宋体" w:hAnsi="宋体" w:eastAsia="宋体" w:cs="宋体"/>
                <w:i w:val="0"/>
                <w:iCs w:val="0"/>
                <w:color w:val="000000"/>
                <w:kern w:val="0"/>
                <w:sz w:val="18"/>
                <w:szCs w:val="18"/>
                <w:u w:val="none"/>
                <w:lang w:val="en-US" w:eastAsia="zh-CN" w:bidi="ar"/>
              </w:rPr>
              <w:t>5056.2</w:t>
            </w: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85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853"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852"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714"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66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600"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116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816"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c>
          <w:tcPr>
            <w:tcW w:w="1817" w:type="dxa"/>
            <w:tcBorders>
              <w:top w:val="single" w:color="000000" w:sz="4" w:space="0"/>
              <w:left w:val="single" w:color="000000" w:sz="4" w:space="0"/>
              <w:bottom w:val="single" w:color="000000" w:sz="4" w:space="0"/>
              <w:right w:val="single" w:color="000000" w:sz="4" w:space="0"/>
            </w:tcBorders>
            <w:shd w:val="clear" w:color="auto" w:fill="auto"/>
            <w:vAlign w:val="center"/>
          </w:tcPr>
          <w:p>
            <w:pPr>
              <w:jc w:val="center"/>
              <w:rPr>
                <w:rFonts w:hint="eastAsia" w:ascii="宋体" w:hAnsi="宋体" w:eastAsia="宋体" w:cs="宋体"/>
                <w:i w:val="0"/>
                <w:iCs w:val="0"/>
                <w:color w:val="000000"/>
                <w:sz w:val="18"/>
                <w:szCs w:val="18"/>
                <w:u w:val="none"/>
              </w:rPr>
            </w:pPr>
          </w:p>
        </w:tc>
      </w:tr>
    </w:tbl>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tbl>
      <w:tblPr>
        <w:tblStyle w:val="24"/>
        <w:tblW w:w="20820"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79"/>
        <w:gridCol w:w="1079"/>
        <w:gridCol w:w="867"/>
        <w:gridCol w:w="1079"/>
        <w:gridCol w:w="867"/>
        <w:gridCol w:w="1291"/>
        <w:gridCol w:w="2407"/>
        <w:gridCol w:w="1079"/>
        <w:gridCol w:w="867"/>
        <w:gridCol w:w="654"/>
        <w:gridCol w:w="1132"/>
        <w:gridCol w:w="867"/>
        <w:gridCol w:w="1079"/>
        <w:gridCol w:w="1079"/>
        <w:gridCol w:w="1079"/>
        <w:gridCol w:w="1079"/>
        <w:gridCol w:w="1079"/>
        <w:gridCol w:w="1079"/>
        <w:gridCol w:w="107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31" w:hRule="atLeast"/>
        </w:trPr>
        <w:tc>
          <w:tcPr>
            <w:tcW w:w="20820" w:type="dxa"/>
            <w:gridSpan w:val="19"/>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2024年提前批中央油茶发展资金抚育改造小班作业设计一览表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4"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乡镇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村名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小地名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实施主体</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小班号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面积（亩）</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项目措施</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海拔</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起源</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年龄</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生长势</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结实状况</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低产成因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改造方式</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改造方法</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目标密度</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油茶品种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建设时间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油塘村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100.4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149.8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马力山村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78.6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157.8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218.9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146.9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145.9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158.5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俞家村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马力山村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马力山村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蒋家源村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257.4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168.7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蒋家源村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186.7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蒋家源村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89.7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165.9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76.3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丹龙圩村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2000.9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100.9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218.6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209.5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236.8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97.7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227.4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72.6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262.9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182.7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227.4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26.1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凡龙圩村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蒋家源村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224.1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蒋家源村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170.7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蒋家源村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蒋家源村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233.1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2024年中央财政提前批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2024年中央财政提前批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2024年中央财政提前批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168.9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45.4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2024年中央财政提前批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159.4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69.8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2024年中央财政提前批</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鹿马桥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沙溪社区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丙仔漕</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200.9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鹿马桥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沙溪社区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丙仔漕</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206.8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鹿马桥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沙溪社区</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丙仔漕</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33.2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天龙村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163.6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天龙村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190.3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160.7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147.6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163.7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68.2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142.6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207.6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178.5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蒋家村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153.7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天龙村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128.1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天龙村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73.6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147.1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3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天龙村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154.9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抚育改造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垦复</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本地油茶</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3"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5392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bl>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tbl>
      <w:tblPr>
        <w:tblStyle w:val="24"/>
        <w:tblW w:w="20611" w:type="dxa"/>
        <w:tblInd w:w="93"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080"/>
        <w:gridCol w:w="1016"/>
        <w:gridCol w:w="1080"/>
        <w:gridCol w:w="915"/>
        <w:gridCol w:w="547"/>
        <w:gridCol w:w="3466"/>
        <w:gridCol w:w="1080"/>
        <w:gridCol w:w="990"/>
        <w:gridCol w:w="795"/>
        <w:gridCol w:w="660"/>
        <w:gridCol w:w="1066"/>
        <w:gridCol w:w="778"/>
        <w:gridCol w:w="529"/>
        <w:gridCol w:w="1016"/>
        <w:gridCol w:w="1016"/>
        <w:gridCol w:w="1016"/>
        <w:gridCol w:w="519"/>
        <w:gridCol w:w="1966"/>
        <w:gridCol w:w="1076"/>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60" w:hRule="atLeast"/>
        </w:trPr>
        <w:tc>
          <w:tcPr>
            <w:tcW w:w="20610" w:type="dxa"/>
            <w:gridSpan w:val="19"/>
            <w:tcBorders>
              <w:top w:val="nil"/>
              <w:left w:val="nil"/>
              <w:bottom w:val="nil"/>
              <w:right w:val="nil"/>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b/>
                <w:bCs/>
                <w:i w:val="0"/>
                <w:iCs w:val="0"/>
                <w:color w:val="000000"/>
                <w:sz w:val="28"/>
                <w:szCs w:val="28"/>
                <w:u w:val="none"/>
              </w:rPr>
            </w:pPr>
            <w:r>
              <w:rPr>
                <w:rFonts w:hint="eastAsia" w:ascii="宋体" w:hAnsi="宋体" w:eastAsia="宋体" w:cs="宋体"/>
                <w:b/>
                <w:bCs/>
                <w:i w:val="0"/>
                <w:iCs w:val="0"/>
                <w:color w:val="000000"/>
                <w:kern w:val="0"/>
                <w:sz w:val="28"/>
                <w:szCs w:val="28"/>
                <w:u w:val="none"/>
                <w:lang w:val="en-US" w:eastAsia="zh-CN" w:bidi="ar"/>
              </w:rPr>
              <w:t>2024年中央油茶发展资金更新改造小班作业设计一览表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0" w:hRule="atLeast"/>
        </w:trPr>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乡镇</w:t>
            </w:r>
          </w:p>
        </w:tc>
        <w:tc>
          <w:tcPr>
            <w:tcW w:w="9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村名</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小地名</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实施主体</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小班号</w:t>
            </w:r>
          </w:p>
        </w:tc>
        <w:tc>
          <w:tcPr>
            <w:tcW w:w="33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项目名称</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项目措施</w:t>
            </w:r>
          </w:p>
        </w:tc>
        <w:tc>
          <w:tcPr>
            <w:tcW w:w="99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面积（亩）</w:t>
            </w:r>
          </w:p>
        </w:tc>
        <w:tc>
          <w:tcPr>
            <w:tcW w:w="79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海拔</w:t>
            </w:r>
          </w:p>
        </w:tc>
        <w:tc>
          <w:tcPr>
            <w:tcW w:w="6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起源</w:t>
            </w:r>
          </w:p>
        </w:tc>
        <w:tc>
          <w:tcPr>
            <w:tcW w:w="105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年龄</w:t>
            </w:r>
          </w:p>
        </w:tc>
        <w:tc>
          <w:tcPr>
            <w:tcW w:w="88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生长势</w:t>
            </w:r>
          </w:p>
        </w:tc>
        <w:tc>
          <w:tcPr>
            <w:tcW w:w="63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结实状况</w:t>
            </w:r>
          </w:p>
        </w:tc>
        <w:tc>
          <w:tcPr>
            <w:tcW w:w="100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低产成因</w:t>
            </w:r>
          </w:p>
        </w:tc>
        <w:tc>
          <w:tcPr>
            <w:tcW w:w="97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改造方式</w:t>
            </w:r>
          </w:p>
        </w:tc>
        <w:tc>
          <w:tcPr>
            <w:tcW w:w="915"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改造方法</w:t>
            </w:r>
          </w:p>
        </w:tc>
        <w:tc>
          <w:tcPr>
            <w:tcW w:w="54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目标密度</w:t>
            </w:r>
          </w:p>
        </w:tc>
        <w:tc>
          <w:tcPr>
            <w:tcW w:w="186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油茶品种</w:t>
            </w:r>
          </w:p>
        </w:tc>
        <w:tc>
          <w:tcPr>
            <w:tcW w:w="1080" w:type="dxa"/>
            <w:tcBorders>
              <w:top w:val="single" w:color="000000" w:sz="4" w:space="0"/>
              <w:left w:val="single" w:color="000000" w:sz="4" w:space="0"/>
              <w:bottom w:val="single" w:color="000000" w:sz="4" w:space="0"/>
              <w:right w:val="single" w:color="000000" w:sz="4" w:space="0"/>
            </w:tcBorders>
            <w:shd w:val="clear" w:color="auto" w:fill="auto"/>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建设时间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鹿马桥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伍通庙</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水淹山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280.6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鹿马桥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伍通庙</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水淹山</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210.2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鹿马桥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伍通庙</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银山脑古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105.3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元古村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176.3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石期市镇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元古村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19.9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159.9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大藕村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124.3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181.5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白牙市镇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六仕町村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131.9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154.2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马力山村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马力山村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150.4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马力山村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32.1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160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马力山村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59.1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152.6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芦洪市镇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祥和村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禁脑古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53.3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220.4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马力山村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马力山村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9.4</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152.6</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端桥铺镇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马力山村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9</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55.3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173</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白牙市镇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六仕町村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146.2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177.2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井头圩镇</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上大村</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 xml:space="preserve"> </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承包户</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11</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2024年提前批中央油茶发展资金项目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65.5</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186.2</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人工</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40年以上</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一般</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差</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缺少管护</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更新改造</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更新造林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70</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湘林210、三华系列</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2024年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0" w:hRule="atLeast"/>
        </w:trPr>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合计：</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widowControl/>
              <w:suppressLineNumbers w:val="0"/>
              <w:jc w:val="center"/>
              <w:textAlignment w:val="center"/>
              <w:rPr>
                <w:rFonts w:hint="eastAsia" w:ascii="宋体" w:hAnsi="宋体" w:eastAsia="宋体" w:cs="宋体"/>
                <w:i w:val="0"/>
                <w:iCs w:val="0"/>
                <w:color w:val="000000"/>
                <w:sz w:val="20"/>
                <w:szCs w:val="20"/>
                <w:u w:val="none"/>
              </w:rPr>
            </w:pPr>
            <w:r>
              <w:rPr>
                <w:rFonts w:hint="eastAsia" w:ascii="宋体" w:hAnsi="宋体" w:eastAsia="宋体" w:cs="宋体"/>
                <w:i w:val="0"/>
                <w:iCs w:val="0"/>
                <w:color w:val="000000"/>
                <w:kern w:val="0"/>
                <w:sz w:val="20"/>
                <w:szCs w:val="20"/>
                <w:u w:val="none"/>
                <w:lang w:val="en-US" w:eastAsia="zh-CN" w:bidi="ar"/>
              </w:rPr>
              <w:t>1348</w:t>
            </w: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c>
          <w:tcPr>
            <w:tcW w:w="0" w:type="auto"/>
            <w:tcBorders>
              <w:top w:val="single" w:color="000000" w:sz="4" w:space="0"/>
              <w:left w:val="single" w:color="000000" w:sz="4" w:space="0"/>
              <w:bottom w:val="single" w:color="000000" w:sz="4" w:space="0"/>
              <w:right w:val="single" w:color="000000" w:sz="4" w:space="0"/>
            </w:tcBorders>
            <w:shd w:val="clear" w:color="auto" w:fill="auto"/>
            <w:noWrap/>
            <w:vAlign w:val="center"/>
          </w:tcPr>
          <w:p>
            <w:pPr>
              <w:jc w:val="center"/>
              <w:rPr>
                <w:rFonts w:hint="eastAsia" w:ascii="宋体" w:hAnsi="宋体" w:eastAsia="宋体" w:cs="宋体"/>
                <w:i w:val="0"/>
                <w:iCs w:val="0"/>
                <w:color w:val="000000"/>
                <w:sz w:val="20"/>
                <w:szCs w:val="20"/>
                <w:u w:val="none"/>
              </w:rPr>
            </w:pPr>
          </w:p>
        </w:tc>
      </w:tr>
    </w:tbl>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sectPr>
          <w:pgSz w:w="23811" w:h="16838" w:orient="landscape"/>
          <w:pgMar w:top="1440" w:right="1080" w:bottom="1440" w:left="1080" w:header="851" w:footer="992" w:gutter="0"/>
          <w:pgNumType w:start="1"/>
          <w:cols w:space="720" w:num="1"/>
          <w:docGrid w:type="lines" w:linePitch="312" w:charSpace="0"/>
        </w:sectPr>
      </w:pPr>
    </w:p>
    <w:p>
      <w:pPr>
        <w:pStyle w:val="30"/>
        <w:ind w:left="0" w:leftChars="0" w:firstLine="0" w:firstLineChars="0"/>
        <w:rPr>
          <w:rFonts w:hint="eastAsia" w:ascii="仿宋" w:hAnsi="仿宋" w:eastAsia="仿宋" w:cs="仿宋"/>
          <w:kern w:val="0"/>
          <w:sz w:val="32"/>
          <w:szCs w:val="32"/>
        </w:rPr>
      </w:pPr>
      <w:r>
        <w:rPr>
          <w:rFonts w:hint="eastAsia" w:ascii="仿宋" w:hAnsi="仿宋" w:eastAsia="仿宋" w:cs="仿宋"/>
          <w:kern w:val="0"/>
          <w:sz w:val="32"/>
          <w:szCs w:val="32"/>
        </w:rPr>
        <w:t>附</w:t>
      </w:r>
      <w:r>
        <w:rPr>
          <w:rFonts w:hint="eastAsia" w:ascii="仿宋" w:hAnsi="仿宋" w:eastAsia="仿宋" w:cs="仿宋"/>
          <w:kern w:val="0"/>
          <w:sz w:val="32"/>
          <w:szCs w:val="32"/>
          <w:lang w:val="en-US" w:eastAsia="zh-CN"/>
        </w:rPr>
        <w:t>件6</w:t>
      </w:r>
      <w:r>
        <w:rPr>
          <w:rFonts w:hint="eastAsia" w:ascii="仿宋" w:hAnsi="仿宋" w:eastAsia="仿宋" w:cs="仿宋"/>
          <w:kern w:val="0"/>
          <w:sz w:val="32"/>
          <w:szCs w:val="32"/>
        </w:rPr>
        <w:t>：</w:t>
      </w:r>
      <w:r>
        <w:rPr>
          <w:rFonts w:hint="eastAsia" w:ascii="仿宋" w:hAnsi="仿宋" w:eastAsia="仿宋" w:cs="仿宋"/>
          <w:kern w:val="2"/>
          <w:sz w:val="32"/>
          <w:szCs w:val="32"/>
          <w:lang w:val="en-US" w:eastAsia="zh-CN" w:bidi="ar-SA"/>
        </w:rPr>
        <w:t>东安县202</w:t>
      </w:r>
      <w:r>
        <w:rPr>
          <w:rFonts w:hint="eastAsia" w:ascii="仿宋" w:hAnsi="仿宋" w:cs="仿宋"/>
          <w:kern w:val="2"/>
          <w:sz w:val="32"/>
          <w:szCs w:val="32"/>
          <w:lang w:val="en-US" w:eastAsia="zh-CN" w:bidi="ar-SA"/>
        </w:rPr>
        <w:t>4</w:t>
      </w:r>
      <w:r>
        <w:rPr>
          <w:rFonts w:hint="eastAsia" w:ascii="仿宋" w:hAnsi="仿宋" w:eastAsia="仿宋" w:cs="仿宋"/>
          <w:kern w:val="2"/>
          <w:sz w:val="32"/>
          <w:szCs w:val="32"/>
          <w:lang w:val="en-US" w:eastAsia="zh-CN" w:bidi="ar-SA"/>
        </w:rPr>
        <w:t>年提前批中央油茶发展资金</w:t>
      </w:r>
      <w:r>
        <w:rPr>
          <w:rFonts w:hint="eastAsia" w:ascii="仿宋" w:hAnsi="仿宋" w:cs="仿宋"/>
          <w:kern w:val="2"/>
          <w:sz w:val="32"/>
          <w:szCs w:val="32"/>
          <w:lang w:val="en-US" w:eastAsia="zh-CN" w:bidi="ar-SA"/>
        </w:rPr>
        <w:t>项目</w:t>
      </w:r>
      <w:r>
        <w:rPr>
          <w:rFonts w:hint="eastAsia" w:ascii="仿宋" w:hAnsi="仿宋" w:eastAsia="仿宋" w:cs="仿宋"/>
          <w:kern w:val="2"/>
          <w:sz w:val="32"/>
          <w:szCs w:val="32"/>
          <w:lang w:val="en-US" w:eastAsia="zh-CN" w:bidi="ar-SA"/>
        </w:rPr>
        <w:t>小班作业</w:t>
      </w:r>
      <w:r>
        <w:rPr>
          <w:rFonts w:hint="eastAsia" w:ascii="仿宋" w:hAnsi="仿宋" w:eastAsia="仿宋" w:cs="仿宋"/>
          <w:bCs/>
          <w:sz w:val="32"/>
          <w:szCs w:val="32"/>
        </w:rPr>
        <w:t>设计</w:t>
      </w:r>
      <w:r>
        <w:rPr>
          <w:rFonts w:hint="eastAsia" w:ascii="仿宋" w:hAnsi="仿宋" w:eastAsia="仿宋" w:cs="仿宋"/>
          <w:bCs/>
          <w:sz w:val="32"/>
          <w:szCs w:val="32"/>
          <w:lang w:val="en-US" w:eastAsia="zh-CN"/>
        </w:rPr>
        <w:t>示意</w:t>
      </w:r>
      <w:r>
        <w:rPr>
          <w:rFonts w:hint="eastAsia" w:ascii="仿宋" w:hAnsi="仿宋" w:eastAsia="仿宋" w:cs="仿宋"/>
          <w:bCs/>
          <w:sz w:val="32"/>
          <w:szCs w:val="32"/>
        </w:rPr>
        <w:t>图</w:t>
      </w:r>
      <w:r>
        <w:rPr>
          <w:rFonts w:hint="eastAsia" w:ascii="仿宋" w:hAnsi="仿宋" w:eastAsia="仿宋" w:cs="仿宋"/>
          <w:bCs/>
          <w:sz w:val="32"/>
          <w:szCs w:val="32"/>
          <w:lang w:val="en-US" w:eastAsia="zh-CN"/>
        </w:rPr>
        <w:t xml:space="preserve"> </w:t>
      </w:r>
    </w:p>
    <w:p>
      <w:pPr>
        <w:pStyle w:val="30"/>
        <w:ind w:left="0" w:leftChars="0" w:firstLine="0" w:firstLineChars="0"/>
        <w:rPr>
          <w:rFonts w:hint="eastAsia" w:ascii="仿宋_GB2312" w:hAnsi="仿宋" w:eastAsia="仿宋_GB2312"/>
          <w:kern w:val="0"/>
          <w:sz w:val="28"/>
          <w:szCs w:val="28"/>
          <w:lang w:eastAsia="zh-CN"/>
        </w:rPr>
      </w:pPr>
      <w:r>
        <w:rPr>
          <w:rFonts w:hint="eastAsia" w:ascii="仿宋_GB2312" w:hAnsi="仿宋" w:eastAsia="仿宋_GB2312"/>
          <w:kern w:val="0"/>
          <w:sz w:val="28"/>
          <w:szCs w:val="28"/>
          <w:lang w:eastAsia="zh-CN"/>
        </w:rPr>
        <w:drawing>
          <wp:anchor distT="0" distB="0" distL="114300" distR="114300" simplePos="0" relativeHeight="251660288" behindDoc="0" locked="0" layoutInCell="1" allowOverlap="1">
            <wp:simplePos x="0" y="0"/>
            <wp:positionH relativeFrom="column">
              <wp:posOffset>-167005</wp:posOffset>
            </wp:positionH>
            <wp:positionV relativeFrom="paragraph">
              <wp:posOffset>179705</wp:posOffset>
            </wp:positionV>
            <wp:extent cx="5727700" cy="8101965"/>
            <wp:effectExtent l="0" t="0" r="6350" b="13335"/>
            <wp:wrapNone/>
            <wp:docPr id="37" name="图片 37" descr="东安县2024年提前批中央油茶发展资金项目作业设计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东安县2024年提前批中央油茶发展资金项目作业设计示意图"/>
                    <pic:cNvPicPr>
                      <a:picLocks noChangeAspect="1"/>
                    </pic:cNvPicPr>
                  </pic:nvPicPr>
                  <pic:blipFill>
                    <a:blip r:embed="rId12"/>
                    <a:stretch>
                      <a:fillRect/>
                    </a:stretch>
                  </pic:blipFill>
                  <pic:spPr>
                    <a:xfrm>
                      <a:off x="0" y="0"/>
                      <a:ext cx="5727700" cy="8101965"/>
                    </a:xfrm>
                    <a:prstGeom prst="rect">
                      <a:avLst/>
                    </a:prstGeom>
                  </pic:spPr>
                </pic:pic>
              </a:graphicData>
            </a:graphic>
          </wp:anchor>
        </w:drawing>
      </w: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_GB2312" w:hAnsi="仿宋" w:eastAsia="仿宋_GB2312"/>
          <w:kern w:val="0"/>
          <w:sz w:val="28"/>
          <w:szCs w:val="28"/>
          <w:lang w:eastAsia="zh-CN"/>
        </w:rPr>
      </w:pPr>
    </w:p>
    <w:p>
      <w:pPr>
        <w:pStyle w:val="30"/>
        <w:ind w:left="0" w:leftChars="0" w:firstLine="0" w:firstLineChars="0"/>
        <w:rPr>
          <w:rFonts w:hint="eastAsia" w:ascii="仿宋" w:hAnsi="仿宋" w:eastAsia="仿宋" w:cs="仿宋"/>
          <w:sz w:val="32"/>
          <w:szCs w:val="32"/>
          <w:lang w:eastAsia="zh-CN"/>
        </w:rPr>
      </w:pPr>
      <w:r>
        <w:rPr>
          <w:rFonts w:hint="eastAsia" w:ascii="仿宋" w:hAnsi="仿宋" w:eastAsia="仿宋" w:cs="仿宋"/>
          <w:kern w:val="0"/>
          <w:sz w:val="32"/>
          <w:szCs w:val="32"/>
        </w:rPr>
        <w:t>附</w:t>
      </w:r>
      <w:r>
        <w:rPr>
          <w:rFonts w:hint="eastAsia" w:ascii="仿宋" w:hAnsi="仿宋" w:eastAsia="仿宋" w:cs="仿宋"/>
          <w:kern w:val="0"/>
          <w:sz w:val="32"/>
          <w:szCs w:val="32"/>
          <w:lang w:val="en-US" w:eastAsia="zh-CN"/>
        </w:rPr>
        <w:t>件7</w:t>
      </w:r>
      <w:r>
        <w:rPr>
          <w:rFonts w:hint="eastAsia" w:ascii="仿宋" w:hAnsi="仿宋" w:eastAsia="仿宋" w:cs="仿宋"/>
          <w:kern w:val="0"/>
          <w:sz w:val="32"/>
          <w:szCs w:val="32"/>
        </w:rPr>
        <w:t>：</w:t>
      </w:r>
      <w:r>
        <w:rPr>
          <w:rFonts w:hint="eastAsia" w:ascii="仿宋" w:hAnsi="仿宋" w:eastAsia="仿宋" w:cs="仿宋"/>
          <w:kern w:val="2"/>
          <w:sz w:val="32"/>
          <w:szCs w:val="32"/>
          <w:lang w:val="en-US" w:eastAsia="zh-CN" w:bidi="ar-SA"/>
        </w:rPr>
        <w:t>东安县2023年提前批中央油茶发展资金项目小班作业</w:t>
      </w:r>
      <w:r>
        <w:rPr>
          <w:rFonts w:hint="eastAsia" w:ascii="仿宋" w:hAnsi="仿宋" w:eastAsia="仿宋" w:cs="仿宋"/>
          <w:bCs/>
          <w:sz w:val="32"/>
          <w:szCs w:val="32"/>
        </w:rPr>
        <w:t>设计图</w:t>
      </w:r>
      <w:r>
        <w:rPr>
          <w:rFonts w:hint="eastAsia" w:ascii="仿宋" w:hAnsi="仿宋" w:eastAsia="仿宋" w:cs="仿宋"/>
          <w:bCs/>
          <w:sz w:val="32"/>
          <w:szCs w:val="32"/>
          <w:lang w:val="en-US" w:eastAsia="zh-CN"/>
        </w:rPr>
        <w:t xml:space="preserve">  </w:t>
      </w:r>
    </w:p>
    <w:p>
      <w:pPr>
        <w:pStyle w:val="30"/>
        <w:ind w:left="0" w:leftChars="0" w:firstLine="0" w:firstLineChars="0"/>
        <w:rPr>
          <w:rFonts w:hint="eastAsia" w:ascii="仿宋" w:hAnsi="仿宋" w:eastAsia="仿宋" w:cs="仿宋"/>
          <w:kern w:val="0"/>
          <w:sz w:val="32"/>
          <w:szCs w:val="32"/>
          <w:lang w:eastAsia="zh-CN"/>
        </w:rPr>
      </w:pPr>
      <w:r>
        <w:rPr>
          <w:rFonts w:hint="eastAsia" w:ascii="仿宋" w:hAnsi="仿宋" w:eastAsia="仿宋" w:cs="仿宋"/>
          <w:kern w:val="0"/>
          <w:sz w:val="32"/>
          <w:szCs w:val="32"/>
          <w:lang w:eastAsia="zh-CN"/>
        </w:rPr>
        <w:drawing>
          <wp:anchor distT="0" distB="0" distL="114300" distR="114300" simplePos="0" relativeHeight="251661312" behindDoc="0" locked="0" layoutInCell="1" allowOverlap="1">
            <wp:simplePos x="0" y="0"/>
            <wp:positionH relativeFrom="column">
              <wp:posOffset>-95250</wp:posOffset>
            </wp:positionH>
            <wp:positionV relativeFrom="paragraph">
              <wp:posOffset>134620</wp:posOffset>
            </wp:positionV>
            <wp:extent cx="5724525" cy="8096885"/>
            <wp:effectExtent l="0" t="0" r="9525" b="18415"/>
            <wp:wrapNone/>
            <wp:docPr id="50" name="图片 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
                    <pic:cNvPicPr>
                      <a:picLocks noChangeAspect="1"/>
                    </pic:cNvPicPr>
                  </pic:nvPicPr>
                  <pic:blipFill>
                    <a:blip r:embed="rId13"/>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62336" behindDoc="0" locked="0" layoutInCell="1" allowOverlap="1">
            <wp:simplePos x="0" y="0"/>
            <wp:positionH relativeFrom="column">
              <wp:posOffset>0</wp:posOffset>
            </wp:positionH>
            <wp:positionV relativeFrom="paragraph">
              <wp:posOffset>100965</wp:posOffset>
            </wp:positionV>
            <wp:extent cx="5724525" cy="8096885"/>
            <wp:effectExtent l="0" t="0" r="9525" b="18415"/>
            <wp:wrapNone/>
            <wp:docPr id="51" name="图片 5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
                    <pic:cNvPicPr>
                      <a:picLocks noChangeAspect="1"/>
                    </pic:cNvPicPr>
                  </pic:nvPicPr>
                  <pic:blipFill>
                    <a:blip r:embed="rId14"/>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63360" behindDoc="0" locked="0" layoutInCell="1" allowOverlap="1">
            <wp:simplePos x="0" y="0"/>
            <wp:positionH relativeFrom="column">
              <wp:posOffset>-95250</wp:posOffset>
            </wp:positionH>
            <wp:positionV relativeFrom="paragraph">
              <wp:posOffset>124460</wp:posOffset>
            </wp:positionV>
            <wp:extent cx="5724525" cy="8096885"/>
            <wp:effectExtent l="0" t="0" r="9525" b="18415"/>
            <wp:wrapNone/>
            <wp:docPr id="52" name="图片 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3"/>
                    <pic:cNvPicPr>
                      <a:picLocks noChangeAspect="1"/>
                    </pic:cNvPicPr>
                  </pic:nvPicPr>
                  <pic:blipFill>
                    <a:blip r:embed="rId15"/>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64384" behindDoc="0" locked="0" layoutInCell="1" allowOverlap="1">
            <wp:simplePos x="0" y="0"/>
            <wp:positionH relativeFrom="column">
              <wp:posOffset>23495</wp:posOffset>
            </wp:positionH>
            <wp:positionV relativeFrom="paragraph">
              <wp:posOffset>146050</wp:posOffset>
            </wp:positionV>
            <wp:extent cx="5724525" cy="8096885"/>
            <wp:effectExtent l="0" t="0" r="9525" b="18415"/>
            <wp:wrapNone/>
            <wp:docPr id="53" name="图片 5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4"/>
                    <pic:cNvPicPr>
                      <a:picLocks noChangeAspect="1"/>
                    </pic:cNvPicPr>
                  </pic:nvPicPr>
                  <pic:blipFill>
                    <a:blip r:embed="rId16"/>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65408" behindDoc="0" locked="0" layoutInCell="1" allowOverlap="1">
            <wp:simplePos x="0" y="0"/>
            <wp:positionH relativeFrom="column">
              <wp:posOffset>-59055</wp:posOffset>
            </wp:positionH>
            <wp:positionV relativeFrom="paragraph">
              <wp:posOffset>158115</wp:posOffset>
            </wp:positionV>
            <wp:extent cx="5724525" cy="8096885"/>
            <wp:effectExtent l="0" t="0" r="9525" b="18415"/>
            <wp:wrapNone/>
            <wp:docPr id="61" name="图片 6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5"/>
                    <pic:cNvPicPr>
                      <a:picLocks noChangeAspect="1"/>
                    </pic:cNvPicPr>
                  </pic:nvPicPr>
                  <pic:blipFill>
                    <a:blip r:embed="rId17"/>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66432" behindDoc="0" locked="0" layoutInCell="1" allowOverlap="1">
            <wp:simplePos x="0" y="0"/>
            <wp:positionH relativeFrom="column">
              <wp:posOffset>-118745</wp:posOffset>
            </wp:positionH>
            <wp:positionV relativeFrom="paragraph">
              <wp:posOffset>158115</wp:posOffset>
            </wp:positionV>
            <wp:extent cx="5724525" cy="8096885"/>
            <wp:effectExtent l="0" t="0" r="9525" b="18415"/>
            <wp:wrapNone/>
            <wp:docPr id="62" name="图片 6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6"/>
                    <pic:cNvPicPr>
                      <a:picLocks noChangeAspect="1"/>
                    </pic:cNvPicPr>
                  </pic:nvPicPr>
                  <pic:blipFill>
                    <a:blip r:embed="rId18"/>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709440" behindDoc="0" locked="0" layoutInCell="1" allowOverlap="1">
            <wp:simplePos x="0" y="0"/>
            <wp:positionH relativeFrom="column">
              <wp:posOffset>-52705</wp:posOffset>
            </wp:positionH>
            <wp:positionV relativeFrom="paragraph">
              <wp:posOffset>34290</wp:posOffset>
            </wp:positionV>
            <wp:extent cx="5727700" cy="8101965"/>
            <wp:effectExtent l="0" t="0" r="6350" b="13335"/>
            <wp:wrapNone/>
            <wp:docPr id="2" name="图片 2" descr="新圩江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新圩江镇"/>
                    <pic:cNvPicPr>
                      <a:picLocks noChangeAspect="1"/>
                    </pic:cNvPicPr>
                  </pic:nvPicPr>
                  <pic:blipFill>
                    <a:blip r:embed="rId19"/>
                    <a:stretch>
                      <a:fillRect/>
                    </a:stretch>
                  </pic:blipFill>
                  <pic:spPr>
                    <a:xfrm>
                      <a:off x="0" y="0"/>
                      <a:ext cx="5727700" cy="810196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67456" behindDoc="0" locked="0" layoutInCell="1" allowOverlap="1">
            <wp:simplePos x="0" y="0"/>
            <wp:positionH relativeFrom="column">
              <wp:posOffset>47625</wp:posOffset>
            </wp:positionH>
            <wp:positionV relativeFrom="paragraph">
              <wp:posOffset>111125</wp:posOffset>
            </wp:positionV>
            <wp:extent cx="5724525" cy="8096885"/>
            <wp:effectExtent l="0" t="0" r="9525" b="18415"/>
            <wp:wrapNone/>
            <wp:docPr id="64" name="图片 64"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8"/>
                    <pic:cNvPicPr>
                      <a:picLocks noChangeAspect="1"/>
                    </pic:cNvPicPr>
                  </pic:nvPicPr>
                  <pic:blipFill>
                    <a:blip r:embed="rId20"/>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68480" behindDoc="0" locked="0" layoutInCell="1" allowOverlap="1">
            <wp:simplePos x="0" y="0"/>
            <wp:positionH relativeFrom="column">
              <wp:posOffset>-59055</wp:posOffset>
            </wp:positionH>
            <wp:positionV relativeFrom="paragraph">
              <wp:posOffset>217805</wp:posOffset>
            </wp:positionV>
            <wp:extent cx="5724525" cy="8096885"/>
            <wp:effectExtent l="0" t="0" r="9525" b="18415"/>
            <wp:wrapNone/>
            <wp:docPr id="65" name="图片 6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9"/>
                    <pic:cNvPicPr>
                      <a:picLocks noChangeAspect="1"/>
                    </pic:cNvPicPr>
                  </pic:nvPicPr>
                  <pic:blipFill>
                    <a:blip r:embed="rId21"/>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69504" behindDoc="0" locked="0" layoutInCell="1" allowOverlap="1">
            <wp:simplePos x="0" y="0"/>
            <wp:positionH relativeFrom="column">
              <wp:posOffset>-71755</wp:posOffset>
            </wp:positionH>
            <wp:positionV relativeFrom="paragraph">
              <wp:posOffset>133985</wp:posOffset>
            </wp:positionV>
            <wp:extent cx="5724525" cy="8096885"/>
            <wp:effectExtent l="0" t="0" r="9525" b="18415"/>
            <wp:wrapNone/>
            <wp:docPr id="66" name="图片 6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10"/>
                    <pic:cNvPicPr>
                      <a:picLocks noChangeAspect="1"/>
                    </pic:cNvPicPr>
                  </pic:nvPicPr>
                  <pic:blipFill>
                    <a:blip r:embed="rId22"/>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70528" behindDoc="0" locked="0" layoutInCell="1" allowOverlap="1">
            <wp:simplePos x="0" y="0"/>
            <wp:positionH relativeFrom="column">
              <wp:posOffset>635</wp:posOffset>
            </wp:positionH>
            <wp:positionV relativeFrom="paragraph">
              <wp:posOffset>133985</wp:posOffset>
            </wp:positionV>
            <wp:extent cx="5724525" cy="8096885"/>
            <wp:effectExtent l="0" t="0" r="9525" b="18415"/>
            <wp:wrapNone/>
            <wp:docPr id="67" name="图片 6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11"/>
                    <pic:cNvPicPr>
                      <a:picLocks noChangeAspect="1"/>
                    </pic:cNvPicPr>
                  </pic:nvPicPr>
                  <pic:blipFill>
                    <a:blip r:embed="rId23"/>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71552" behindDoc="0" locked="0" layoutInCell="1" allowOverlap="1">
            <wp:simplePos x="0" y="0"/>
            <wp:positionH relativeFrom="column">
              <wp:posOffset>-34925</wp:posOffset>
            </wp:positionH>
            <wp:positionV relativeFrom="paragraph">
              <wp:posOffset>122555</wp:posOffset>
            </wp:positionV>
            <wp:extent cx="5724525" cy="8096885"/>
            <wp:effectExtent l="0" t="0" r="9525" b="18415"/>
            <wp:wrapNone/>
            <wp:docPr id="68" name="图片 68"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12"/>
                    <pic:cNvPicPr>
                      <a:picLocks noChangeAspect="1"/>
                    </pic:cNvPicPr>
                  </pic:nvPicPr>
                  <pic:blipFill>
                    <a:blip r:embed="rId24"/>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72576" behindDoc="0" locked="0" layoutInCell="1" allowOverlap="1">
            <wp:simplePos x="0" y="0"/>
            <wp:positionH relativeFrom="column">
              <wp:posOffset>-23495</wp:posOffset>
            </wp:positionH>
            <wp:positionV relativeFrom="paragraph">
              <wp:posOffset>122555</wp:posOffset>
            </wp:positionV>
            <wp:extent cx="5724525" cy="8096885"/>
            <wp:effectExtent l="0" t="0" r="9525" b="18415"/>
            <wp:wrapNone/>
            <wp:docPr id="69" name="图片 69"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13"/>
                    <pic:cNvPicPr>
                      <a:picLocks noChangeAspect="1"/>
                    </pic:cNvPicPr>
                  </pic:nvPicPr>
                  <pic:blipFill>
                    <a:blip r:embed="rId25"/>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73600" behindDoc="0" locked="0" layoutInCell="1" allowOverlap="1">
            <wp:simplePos x="0" y="0"/>
            <wp:positionH relativeFrom="column">
              <wp:posOffset>-71755</wp:posOffset>
            </wp:positionH>
            <wp:positionV relativeFrom="paragraph">
              <wp:posOffset>277495</wp:posOffset>
            </wp:positionV>
            <wp:extent cx="5724525" cy="8096885"/>
            <wp:effectExtent l="0" t="0" r="9525" b="18415"/>
            <wp:wrapNone/>
            <wp:docPr id="70" name="图片 70"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4"/>
                    <pic:cNvPicPr>
                      <a:picLocks noChangeAspect="1"/>
                    </pic:cNvPicPr>
                  </pic:nvPicPr>
                  <pic:blipFill>
                    <a:blip r:embed="rId26"/>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74624" behindDoc="0" locked="0" layoutInCell="1" allowOverlap="1">
            <wp:simplePos x="0" y="0"/>
            <wp:positionH relativeFrom="column">
              <wp:posOffset>0</wp:posOffset>
            </wp:positionH>
            <wp:positionV relativeFrom="paragraph">
              <wp:posOffset>253365</wp:posOffset>
            </wp:positionV>
            <wp:extent cx="5724525" cy="8096885"/>
            <wp:effectExtent l="0" t="0" r="9525" b="18415"/>
            <wp:wrapNone/>
            <wp:docPr id="71" name="图片 7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15"/>
                    <pic:cNvPicPr>
                      <a:picLocks noChangeAspect="1"/>
                    </pic:cNvPicPr>
                  </pic:nvPicPr>
                  <pic:blipFill>
                    <a:blip r:embed="rId27"/>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75648" behindDoc="0" locked="0" layoutInCell="1" allowOverlap="1">
            <wp:simplePos x="0" y="0"/>
            <wp:positionH relativeFrom="column">
              <wp:posOffset>-36195</wp:posOffset>
            </wp:positionH>
            <wp:positionV relativeFrom="paragraph">
              <wp:posOffset>133985</wp:posOffset>
            </wp:positionV>
            <wp:extent cx="5724525" cy="8096885"/>
            <wp:effectExtent l="0" t="0" r="9525" b="18415"/>
            <wp:wrapNone/>
            <wp:docPr id="72" name="图片 72"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16"/>
                    <pic:cNvPicPr>
                      <a:picLocks noChangeAspect="1"/>
                    </pic:cNvPicPr>
                  </pic:nvPicPr>
                  <pic:blipFill>
                    <a:blip r:embed="rId28"/>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76672" behindDoc="0" locked="0" layoutInCell="1" allowOverlap="1">
            <wp:simplePos x="0" y="0"/>
            <wp:positionH relativeFrom="column">
              <wp:posOffset>0</wp:posOffset>
            </wp:positionH>
            <wp:positionV relativeFrom="paragraph">
              <wp:posOffset>158750</wp:posOffset>
            </wp:positionV>
            <wp:extent cx="5724525" cy="8096885"/>
            <wp:effectExtent l="0" t="0" r="9525" b="18415"/>
            <wp:wrapNone/>
            <wp:docPr id="73" name="图片 73"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7"/>
                    <pic:cNvPicPr>
                      <a:picLocks noChangeAspect="1"/>
                    </pic:cNvPicPr>
                  </pic:nvPicPr>
                  <pic:blipFill>
                    <a:blip r:embed="rId29"/>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77696" behindDoc="0" locked="0" layoutInCell="1" allowOverlap="1">
            <wp:simplePos x="0" y="0"/>
            <wp:positionH relativeFrom="column">
              <wp:posOffset>11430</wp:posOffset>
            </wp:positionH>
            <wp:positionV relativeFrom="paragraph">
              <wp:posOffset>276860</wp:posOffset>
            </wp:positionV>
            <wp:extent cx="5724525" cy="8096885"/>
            <wp:effectExtent l="0" t="0" r="9525" b="18415"/>
            <wp:wrapNone/>
            <wp:docPr id="74" name="图片 74"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18"/>
                    <pic:cNvPicPr>
                      <a:picLocks noChangeAspect="1"/>
                    </pic:cNvPicPr>
                  </pic:nvPicPr>
                  <pic:blipFill>
                    <a:blip r:embed="rId30"/>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78720" behindDoc="0" locked="0" layoutInCell="1" allowOverlap="1">
            <wp:simplePos x="0" y="0"/>
            <wp:positionH relativeFrom="column">
              <wp:posOffset>-12065</wp:posOffset>
            </wp:positionH>
            <wp:positionV relativeFrom="paragraph">
              <wp:posOffset>265430</wp:posOffset>
            </wp:positionV>
            <wp:extent cx="5724525" cy="8096885"/>
            <wp:effectExtent l="0" t="0" r="9525" b="18415"/>
            <wp:wrapNone/>
            <wp:docPr id="75" name="图片 75"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19"/>
                    <pic:cNvPicPr>
                      <a:picLocks noChangeAspect="1"/>
                    </pic:cNvPicPr>
                  </pic:nvPicPr>
                  <pic:blipFill>
                    <a:blip r:embed="rId31"/>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79744" behindDoc="0" locked="0" layoutInCell="1" allowOverlap="1">
            <wp:simplePos x="0" y="0"/>
            <wp:positionH relativeFrom="column">
              <wp:posOffset>59055</wp:posOffset>
            </wp:positionH>
            <wp:positionV relativeFrom="paragraph">
              <wp:posOffset>254000</wp:posOffset>
            </wp:positionV>
            <wp:extent cx="5724525" cy="8096885"/>
            <wp:effectExtent l="0" t="0" r="9525" b="18415"/>
            <wp:wrapNone/>
            <wp:docPr id="76" name="图片 76"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20"/>
                    <pic:cNvPicPr>
                      <a:picLocks noChangeAspect="1"/>
                    </pic:cNvPicPr>
                  </pic:nvPicPr>
                  <pic:blipFill>
                    <a:blip r:embed="rId32"/>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80768" behindDoc="0" locked="0" layoutInCell="1" allowOverlap="1">
            <wp:simplePos x="0" y="0"/>
            <wp:positionH relativeFrom="column">
              <wp:posOffset>-24130</wp:posOffset>
            </wp:positionH>
            <wp:positionV relativeFrom="paragraph">
              <wp:posOffset>170815</wp:posOffset>
            </wp:positionV>
            <wp:extent cx="5724525" cy="8096885"/>
            <wp:effectExtent l="0" t="0" r="9525" b="18415"/>
            <wp:wrapNone/>
            <wp:docPr id="77" name="图片 77"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21"/>
                    <pic:cNvPicPr>
                      <a:picLocks noChangeAspect="1"/>
                    </pic:cNvPicPr>
                  </pic:nvPicPr>
                  <pic:blipFill>
                    <a:blip r:embed="rId33"/>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81792" behindDoc="0" locked="0" layoutInCell="1" allowOverlap="1">
            <wp:simplePos x="0" y="0"/>
            <wp:positionH relativeFrom="column">
              <wp:posOffset>-12065</wp:posOffset>
            </wp:positionH>
            <wp:positionV relativeFrom="paragraph">
              <wp:posOffset>134620</wp:posOffset>
            </wp:positionV>
            <wp:extent cx="5724525" cy="8096885"/>
            <wp:effectExtent l="0" t="0" r="9525" b="18415"/>
            <wp:wrapNone/>
            <wp:docPr id="78" name="图片 78"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22"/>
                    <pic:cNvPicPr>
                      <a:picLocks noChangeAspect="1"/>
                    </pic:cNvPicPr>
                  </pic:nvPicPr>
                  <pic:blipFill>
                    <a:blip r:embed="rId34"/>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708416" behindDoc="0" locked="0" layoutInCell="1" allowOverlap="1">
            <wp:simplePos x="0" y="0"/>
            <wp:positionH relativeFrom="column">
              <wp:posOffset>-84455</wp:posOffset>
            </wp:positionH>
            <wp:positionV relativeFrom="paragraph">
              <wp:posOffset>84455</wp:posOffset>
            </wp:positionV>
            <wp:extent cx="5727700" cy="8101965"/>
            <wp:effectExtent l="0" t="0" r="6350" b="13335"/>
            <wp:wrapNone/>
            <wp:docPr id="1" name="图片 1" descr="花桥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花桥镇"/>
                    <pic:cNvPicPr>
                      <a:picLocks noChangeAspect="1"/>
                    </pic:cNvPicPr>
                  </pic:nvPicPr>
                  <pic:blipFill>
                    <a:blip r:embed="rId35"/>
                    <a:stretch>
                      <a:fillRect/>
                    </a:stretch>
                  </pic:blipFill>
                  <pic:spPr>
                    <a:xfrm>
                      <a:off x="0" y="0"/>
                      <a:ext cx="5727700" cy="810196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710464" behindDoc="0" locked="0" layoutInCell="1" allowOverlap="1">
            <wp:simplePos x="0" y="0"/>
            <wp:positionH relativeFrom="column">
              <wp:posOffset>-21590</wp:posOffset>
            </wp:positionH>
            <wp:positionV relativeFrom="paragraph">
              <wp:posOffset>137795</wp:posOffset>
            </wp:positionV>
            <wp:extent cx="5727700" cy="8101965"/>
            <wp:effectExtent l="0" t="0" r="6350" b="13335"/>
            <wp:wrapNone/>
            <wp:docPr id="3" name="图片 3" descr="井头圩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井头圩镇"/>
                    <pic:cNvPicPr>
                      <a:picLocks noChangeAspect="1"/>
                    </pic:cNvPicPr>
                  </pic:nvPicPr>
                  <pic:blipFill>
                    <a:blip r:embed="rId36"/>
                    <a:stretch>
                      <a:fillRect/>
                    </a:stretch>
                  </pic:blipFill>
                  <pic:spPr>
                    <a:xfrm>
                      <a:off x="0" y="0"/>
                      <a:ext cx="5727700" cy="810196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82816" behindDoc="0" locked="0" layoutInCell="1" allowOverlap="1">
            <wp:simplePos x="0" y="0"/>
            <wp:positionH relativeFrom="column">
              <wp:posOffset>0</wp:posOffset>
            </wp:positionH>
            <wp:positionV relativeFrom="paragraph">
              <wp:posOffset>181610</wp:posOffset>
            </wp:positionV>
            <wp:extent cx="5724525" cy="8096885"/>
            <wp:effectExtent l="0" t="0" r="9525" b="18415"/>
            <wp:wrapNone/>
            <wp:docPr id="80" name="图片 80"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24"/>
                    <pic:cNvPicPr>
                      <a:picLocks noChangeAspect="1"/>
                    </pic:cNvPicPr>
                  </pic:nvPicPr>
                  <pic:blipFill>
                    <a:blip r:embed="rId37"/>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83840" behindDoc="0" locked="0" layoutInCell="1" allowOverlap="1">
            <wp:simplePos x="0" y="0"/>
            <wp:positionH relativeFrom="column">
              <wp:posOffset>-83185</wp:posOffset>
            </wp:positionH>
            <wp:positionV relativeFrom="paragraph">
              <wp:posOffset>170815</wp:posOffset>
            </wp:positionV>
            <wp:extent cx="5724525" cy="8096885"/>
            <wp:effectExtent l="0" t="0" r="9525" b="18415"/>
            <wp:wrapNone/>
            <wp:docPr id="81" name="图片 81"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25"/>
                    <pic:cNvPicPr>
                      <a:picLocks noChangeAspect="1"/>
                    </pic:cNvPicPr>
                  </pic:nvPicPr>
                  <pic:blipFill>
                    <a:blip r:embed="rId38"/>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84864" behindDoc="0" locked="0" layoutInCell="1" allowOverlap="1">
            <wp:simplePos x="0" y="0"/>
            <wp:positionH relativeFrom="column">
              <wp:posOffset>-35560</wp:posOffset>
            </wp:positionH>
            <wp:positionV relativeFrom="paragraph">
              <wp:posOffset>110490</wp:posOffset>
            </wp:positionV>
            <wp:extent cx="5724525" cy="8096885"/>
            <wp:effectExtent l="0" t="0" r="9525" b="18415"/>
            <wp:wrapNone/>
            <wp:docPr id="82" name="图片 82"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26"/>
                    <pic:cNvPicPr>
                      <a:picLocks noChangeAspect="1"/>
                    </pic:cNvPicPr>
                  </pic:nvPicPr>
                  <pic:blipFill>
                    <a:blip r:embed="rId39"/>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85888" behindDoc="0" locked="0" layoutInCell="1" allowOverlap="1">
            <wp:simplePos x="0" y="0"/>
            <wp:positionH relativeFrom="column">
              <wp:posOffset>24765</wp:posOffset>
            </wp:positionH>
            <wp:positionV relativeFrom="paragraph">
              <wp:posOffset>257810</wp:posOffset>
            </wp:positionV>
            <wp:extent cx="5724525" cy="8096885"/>
            <wp:effectExtent l="0" t="0" r="9525" b="18415"/>
            <wp:wrapNone/>
            <wp:docPr id="83" name="图片 83"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27"/>
                    <pic:cNvPicPr>
                      <a:picLocks noChangeAspect="1"/>
                    </pic:cNvPicPr>
                  </pic:nvPicPr>
                  <pic:blipFill>
                    <a:blip r:embed="rId40"/>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86912" behindDoc="0" locked="0" layoutInCell="1" allowOverlap="1">
            <wp:simplePos x="0" y="0"/>
            <wp:positionH relativeFrom="column">
              <wp:posOffset>12065</wp:posOffset>
            </wp:positionH>
            <wp:positionV relativeFrom="paragraph">
              <wp:posOffset>101600</wp:posOffset>
            </wp:positionV>
            <wp:extent cx="5724525" cy="8096885"/>
            <wp:effectExtent l="0" t="0" r="9525" b="18415"/>
            <wp:wrapNone/>
            <wp:docPr id="84" name="图片 84"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28"/>
                    <pic:cNvPicPr>
                      <a:picLocks noChangeAspect="1"/>
                    </pic:cNvPicPr>
                  </pic:nvPicPr>
                  <pic:blipFill>
                    <a:blip r:embed="rId41"/>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87936" behindDoc="0" locked="0" layoutInCell="1" allowOverlap="1">
            <wp:simplePos x="0" y="0"/>
            <wp:positionH relativeFrom="column">
              <wp:posOffset>-54610</wp:posOffset>
            </wp:positionH>
            <wp:positionV relativeFrom="paragraph">
              <wp:posOffset>156845</wp:posOffset>
            </wp:positionV>
            <wp:extent cx="5724525" cy="8096885"/>
            <wp:effectExtent l="0" t="0" r="9525" b="18415"/>
            <wp:wrapNone/>
            <wp:docPr id="85" name="图片 85"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29"/>
                    <pic:cNvPicPr>
                      <a:picLocks noChangeAspect="1"/>
                    </pic:cNvPicPr>
                  </pic:nvPicPr>
                  <pic:blipFill>
                    <a:blip r:embed="rId42"/>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88960" behindDoc="0" locked="0" layoutInCell="1" allowOverlap="1">
            <wp:simplePos x="0" y="0"/>
            <wp:positionH relativeFrom="column">
              <wp:posOffset>-635</wp:posOffset>
            </wp:positionH>
            <wp:positionV relativeFrom="paragraph">
              <wp:posOffset>170180</wp:posOffset>
            </wp:positionV>
            <wp:extent cx="5724525" cy="8096885"/>
            <wp:effectExtent l="0" t="0" r="9525" b="18415"/>
            <wp:wrapNone/>
            <wp:docPr id="86" name="图片 86"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30"/>
                    <pic:cNvPicPr>
                      <a:picLocks noChangeAspect="1"/>
                    </pic:cNvPicPr>
                  </pic:nvPicPr>
                  <pic:blipFill>
                    <a:blip r:embed="rId43"/>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89984" behindDoc="0" locked="0" layoutInCell="1" allowOverlap="1">
            <wp:simplePos x="0" y="0"/>
            <wp:positionH relativeFrom="column">
              <wp:posOffset>-95250</wp:posOffset>
            </wp:positionH>
            <wp:positionV relativeFrom="paragraph">
              <wp:posOffset>156210</wp:posOffset>
            </wp:positionV>
            <wp:extent cx="5724525" cy="8096885"/>
            <wp:effectExtent l="0" t="0" r="9525" b="18415"/>
            <wp:wrapNone/>
            <wp:docPr id="87" name="图片 87"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31"/>
                    <pic:cNvPicPr>
                      <a:picLocks noChangeAspect="1"/>
                    </pic:cNvPicPr>
                  </pic:nvPicPr>
                  <pic:blipFill>
                    <a:blip r:embed="rId44"/>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91008" behindDoc="0" locked="0" layoutInCell="1" allowOverlap="1">
            <wp:simplePos x="0" y="0"/>
            <wp:positionH relativeFrom="column">
              <wp:posOffset>-40640</wp:posOffset>
            </wp:positionH>
            <wp:positionV relativeFrom="paragraph">
              <wp:posOffset>142875</wp:posOffset>
            </wp:positionV>
            <wp:extent cx="5724525" cy="8096885"/>
            <wp:effectExtent l="0" t="0" r="9525" b="18415"/>
            <wp:wrapNone/>
            <wp:docPr id="88" name="图片 88"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32"/>
                    <pic:cNvPicPr>
                      <a:picLocks noChangeAspect="1"/>
                    </pic:cNvPicPr>
                  </pic:nvPicPr>
                  <pic:blipFill>
                    <a:blip r:embed="rId45"/>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93056" behindDoc="0" locked="0" layoutInCell="1" allowOverlap="1">
            <wp:simplePos x="0" y="0"/>
            <wp:positionH relativeFrom="column">
              <wp:posOffset>0</wp:posOffset>
            </wp:positionH>
            <wp:positionV relativeFrom="paragraph">
              <wp:posOffset>156210</wp:posOffset>
            </wp:positionV>
            <wp:extent cx="5724525" cy="8096885"/>
            <wp:effectExtent l="0" t="0" r="9525" b="18415"/>
            <wp:wrapNone/>
            <wp:docPr id="89" name="图片 89" descr="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02"/>
                    <pic:cNvPicPr>
                      <a:picLocks noChangeAspect="1"/>
                    </pic:cNvPicPr>
                  </pic:nvPicPr>
                  <pic:blipFill>
                    <a:blip r:embed="rId46"/>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92032" behindDoc="0" locked="0" layoutInCell="1" allowOverlap="1">
            <wp:simplePos x="0" y="0"/>
            <wp:positionH relativeFrom="column">
              <wp:posOffset>-13335</wp:posOffset>
            </wp:positionH>
            <wp:positionV relativeFrom="paragraph">
              <wp:posOffset>180975</wp:posOffset>
            </wp:positionV>
            <wp:extent cx="5724525" cy="8096885"/>
            <wp:effectExtent l="0" t="0" r="9525" b="18415"/>
            <wp:wrapNone/>
            <wp:docPr id="90" name="图片 90"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01"/>
                    <pic:cNvPicPr>
                      <a:picLocks noChangeAspect="1"/>
                    </pic:cNvPicPr>
                  </pic:nvPicPr>
                  <pic:blipFill>
                    <a:blip r:embed="rId47"/>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95104" behindDoc="0" locked="0" layoutInCell="1" allowOverlap="1">
            <wp:simplePos x="0" y="0"/>
            <wp:positionH relativeFrom="column">
              <wp:posOffset>-54610</wp:posOffset>
            </wp:positionH>
            <wp:positionV relativeFrom="paragraph">
              <wp:posOffset>184150</wp:posOffset>
            </wp:positionV>
            <wp:extent cx="5724525" cy="8096885"/>
            <wp:effectExtent l="0" t="0" r="9525" b="18415"/>
            <wp:wrapNone/>
            <wp:docPr id="91" name="图片 91" descr="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04"/>
                    <pic:cNvPicPr>
                      <a:picLocks noChangeAspect="1"/>
                    </pic:cNvPicPr>
                  </pic:nvPicPr>
                  <pic:blipFill>
                    <a:blip r:embed="rId48"/>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94080" behindDoc="0" locked="0" layoutInCell="1" allowOverlap="1">
            <wp:simplePos x="0" y="0"/>
            <wp:positionH relativeFrom="column">
              <wp:posOffset>-27305</wp:posOffset>
            </wp:positionH>
            <wp:positionV relativeFrom="paragraph">
              <wp:posOffset>200025</wp:posOffset>
            </wp:positionV>
            <wp:extent cx="5724525" cy="8096885"/>
            <wp:effectExtent l="0" t="0" r="9525" b="18415"/>
            <wp:wrapNone/>
            <wp:docPr id="92" name="图片 92" descr="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03"/>
                    <pic:cNvPicPr>
                      <a:picLocks noChangeAspect="1"/>
                    </pic:cNvPicPr>
                  </pic:nvPicPr>
                  <pic:blipFill>
                    <a:blip r:embed="rId49"/>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97152" behindDoc="0" locked="0" layoutInCell="1" allowOverlap="1">
            <wp:simplePos x="0" y="0"/>
            <wp:positionH relativeFrom="column">
              <wp:posOffset>-27305</wp:posOffset>
            </wp:positionH>
            <wp:positionV relativeFrom="paragraph">
              <wp:posOffset>129540</wp:posOffset>
            </wp:positionV>
            <wp:extent cx="5724525" cy="8096885"/>
            <wp:effectExtent l="0" t="0" r="9525" b="18415"/>
            <wp:wrapNone/>
            <wp:docPr id="93" name="图片 93" descr="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06"/>
                    <pic:cNvPicPr>
                      <a:picLocks noChangeAspect="1"/>
                    </pic:cNvPicPr>
                  </pic:nvPicPr>
                  <pic:blipFill>
                    <a:blip r:embed="rId50"/>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96128" behindDoc="0" locked="0" layoutInCell="1" allowOverlap="1">
            <wp:simplePos x="0" y="0"/>
            <wp:positionH relativeFrom="column">
              <wp:posOffset>-54610</wp:posOffset>
            </wp:positionH>
            <wp:positionV relativeFrom="paragraph">
              <wp:posOffset>173355</wp:posOffset>
            </wp:positionV>
            <wp:extent cx="5724525" cy="8096885"/>
            <wp:effectExtent l="0" t="0" r="9525" b="18415"/>
            <wp:wrapNone/>
            <wp:docPr id="94" name="图片 94" descr="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05"/>
                    <pic:cNvPicPr>
                      <a:picLocks noChangeAspect="1"/>
                    </pic:cNvPicPr>
                  </pic:nvPicPr>
                  <pic:blipFill>
                    <a:blip r:embed="rId51"/>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99200" behindDoc="0" locked="0" layoutInCell="1" allowOverlap="1">
            <wp:simplePos x="0" y="0"/>
            <wp:positionH relativeFrom="column">
              <wp:posOffset>-27940</wp:posOffset>
            </wp:positionH>
            <wp:positionV relativeFrom="paragraph">
              <wp:posOffset>128270</wp:posOffset>
            </wp:positionV>
            <wp:extent cx="5724525" cy="8096885"/>
            <wp:effectExtent l="0" t="0" r="9525" b="18415"/>
            <wp:wrapNone/>
            <wp:docPr id="95" name="图片 95"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08"/>
                    <pic:cNvPicPr>
                      <a:picLocks noChangeAspect="1"/>
                    </pic:cNvPicPr>
                  </pic:nvPicPr>
                  <pic:blipFill>
                    <a:blip r:embed="rId52"/>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698176" behindDoc="0" locked="0" layoutInCell="1" allowOverlap="1">
            <wp:simplePos x="0" y="0"/>
            <wp:positionH relativeFrom="column">
              <wp:posOffset>-81915</wp:posOffset>
            </wp:positionH>
            <wp:positionV relativeFrom="paragraph">
              <wp:posOffset>8890</wp:posOffset>
            </wp:positionV>
            <wp:extent cx="5724525" cy="8096885"/>
            <wp:effectExtent l="0" t="0" r="9525" b="18415"/>
            <wp:wrapNone/>
            <wp:docPr id="96" name="图片 96" descr="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07"/>
                    <pic:cNvPicPr>
                      <a:picLocks noChangeAspect="1"/>
                    </pic:cNvPicPr>
                  </pic:nvPicPr>
                  <pic:blipFill>
                    <a:blip r:embed="rId53"/>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701248" behindDoc="0" locked="0" layoutInCell="1" allowOverlap="1">
            <wp:simplePos x="0" y="0"/>
            <wp:positionH relativeFrom="column">
              <wp:posOffset>41275</wp:posOffset>
            </wp:positionH>
            <wp:positionV relativeFrom="paragraph">
              <wp:posOffset>196850</wp:posOffset>
            </wp:positionV>
            <wp:extent cx="5724525" cy="8096885"/>
            <wp:effectExtent l="0" t="0" r="9525" b="18415"/>
            <wp:wrapNone/>
            <wp:docPr id="97" name="图片 97"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002"/>
                    <pic:cNvPicPr>
                      <a:picLocks noChangeAspect="1"/>
                    </pic:cNvPicPr>
                  </pic:nvPicPr>
                  <pic:blipFill>
                    <a:blip r:embed="rId54"/>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700224" behindDoc="0" locked="0" layoutInCell="1" allowOverlap="1">
            <wp:simplePos x="0" y="0"/>
            <wp:positionH relativeFrom="column">
              <wp:posOffset>635</wp:posOffset>
            </wp:positionH>
            <wp:positionV relativeFrom="paragraph">
              <wp:posOffset>112395</wp:posOffset>
            </wp:positionV>
            <wp:extent cx="5724525" cy="8096885"/>
            <wp:effectExtent l="0" t="0" r="9525" b="18415"/>
            <wp:wrapNone/>
            <wp:docPr id="98" name="图片 9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001"/>
                    <pic:cNvPicPr>
                      <a:picLocks noChangeAspect="1"/>
                    </pic:cNvPicPr>
                  </pic:nvPicPr>
                  <pic:blipFill>
                    <a:blip r:embed="rId55"/>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703296" behindDoc="0" locked="0" layoutInCell="1" allowOverlap="1">
            <wp:simplePos x="0" y="0"/>
            <wp:positionH relativeFrom="column">
              <wp:posOffset>-13335</wp:posOffset>
            </wp:positionH>
            <wp:positionV relativeFrom="paragraph">
              <wp:posOffset>224790</wp:posOffset>
            </wp:positionV>
            <wp:extent cx="5724525" cy="8096885"/>
            <wp:effectExtent l="0" t="0" r="9525" b="18415"/>
            <wp:wrapNone/>
            <wp:docPr id="99" name="图片 99"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004"/>
                    <pic:cNvPicPr>
                      <a:picLocks noChangeAspect="1"/>
                    </pic:cNvPicPr>
                  </pic:nvPicPr>
                  <pic:blipFill>
                    <a:blip r:embed="rId56"/>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702272" behindDoc="0" locked="0" layoutInCell="1" allowOverlap="1">
            <wp:simplePos x="0" y="0"/>
            <wp:positionH relativeFrom="column">
              <wp:posOffset>-27940</wp:posOffset>
            </wp:positionH>
            <wp:positionV relativeFrom="paragraph">
              <wp:posOffset>198120</wp:posOffset>
            </wp:positionV>
            <wp:extent cx="5724525" cy="8096885"/>
            <wp:effectExtent l="0" t="0" r="9525" b="18415"/>
            <wp:wrapNone/>
            <wp:docPr id="100" name="图片 100"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003"/>
                    <pic:cNvPicPr>
                      <a:picLocks noChangeAspect="1"/>
                    </pic:cNvPicPr>
                  </pic:nvPicPr>
                  <pic:blipFill>
                    <a:blip r:embed="rId57"/>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705344" behindDoc="0" locked="0" layoutInCell="1" allowOverlap="1">
            <wp:simplePos x="0" y="0"/>
            <wp:positionH relativeFrom="column">
              <wp:posOffset>-95885</wp:posOffset>
            </wp:positionH>
            <wp:positionV relativeFrom="paragraph">
              <wp:posOffset>210820</wp:posOffset>
            </wp:positionV>
            <wp:extent cx="5724525" cy="8096885"/>
            <wp:effectExtent l="0" t="0" r="9525" b="18415"/>
            <wp:wrapNone/>
            <wp:docPr id="101" name="图片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004"/>
                    <pic:cNvPicPr>
                      <a:picLocks noChangeAspect="1"/>
                    </pic:cNvPicPr>
                  </pic:nvPicPr>
                  <pic:blipFill>
                    <a:blip r:embed="rId56"/>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704320" behindDoc="0" locked="0" layoutInCell="1" allowOverlap="1">
            <wp:simplePos x="0" y="0"/>
            <wp:positionH relativeFrom="column">
              <wp:posOffset>-26670</wp:posOffset>
            </wp:positionH>
            <wp:positionV relativeFrom="paragraph">
              <wp:posOffset>172720</wp:posOffset>
            </wp:positionV>
            <wp:extent cx="5724525" cy="8096885"/>
            <wp:effectExtent l="0" t="0" r="9525" b="18415"/>
            <wp:wrapNone/>
            <wp:docPr id="102" name="图片 102"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003"/>
                    <pic:cNvPicPr>
                      <a:picLocks noChangeAspect="1"/>
                    </pic:cNvPicPr>
                  </pic:nvPicPr>
                  <pic:blipFill>
                    <a:blip r:embed="rId57"/>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707392" behindDoc="0" locked="0" layoutInCell="1" allowOverlap="1">
            <wp:simplePos x="0" y="0"/>
            <wp:positionH relativeFrom="column">
              <wp:posOffset>-53975</wp:posOffset>
            </wp:positionH>
            <wp:positionV relativeFrom="paragraph">
              <wp:posOffset>169545</wp:posOffset>
            </wp:positionV>
            <wp:extent cx="5724525" cy="8096885"/>
            <wp:effectExtent l="0" t="0" r="9525" b="18415"/>
            <wp:wrapNone/>
            <wp:docPr id="103" name="图片 103"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008"/>
                    <pic:cNvPicPr>
                      <a:picLocks noChangeAspect="1"/>
                    </pic:cNvPicPr>
                  </pic:nvPicPr>
                  <pic:blipFill>
                    <a:blip r:embed="rId58"/>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r>
        <w:rPr>
          <w:rFonts w:hint="eastAsia" w:ascii="仿宋_GB2312" w:hAnsi="宋体" w:eastAsia="仿宋_GB2312"/>
          <w:bCs/>
          <w:sz w:val="24"/>
          <w:szCs w:val="24"/>
          <w:lang w:val="en-US" w:eastAsia="zh-CN"/>
        </w:rPr>
        <w:drawing>
          <wp:anchor distT="0" distB="0" distL="114300" distR="114300" simplePos="0" relativeHeight="251706368" behindDoc="0" locked="0" layoutInCell="1" allowOverlap="1">
            <wp:simplePos x="0" y="0"/>
            <wp:positionH relativeFrom="column">
              <wp:posOffset>-40640</wp:posOffset>
            </wp:positionH>
            <wp:positionV relativeFrom="paragraph">
              <wp:posOffset>159385</wp:posOffset>
            </wp:positionV>
            <wp:extent cx="5724525" cy="8096885"/>
            <wp:effectExtent l="0" t="0" r="9525" b="18415"/>
            <wp:wrapNone/>
            <wp:docPr id="104" name="图片 104"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007"/>
                    <pic:cNvPicPr>
                      <a:picLocks noChangeAspect="1"/>
                    </pic:cNvPicPr>
                  </pic:nvPicPr>
                  <pic:blipFill>
                    <a:blip r:embed="rId59"/>
                    <a:stretch>
                      <a:fillRect/>
                    </a:stretch>
                  </pic:blipFill>
                  <pic:spPr>
                    <a:xfrm>
                      <a:off x="0" y="0"/>
                      <a:ext cx="5724525" cy="8096885"/>
                    </a:xfrm>
                    <a:prstGeom prst="rect">
                      <a:avLst/>
                    </a:prstGeom>
                  </pic:spPr>
                </pic:pic>
              </a:graphicData>
            </a:graphic>
          </wp:anchor>
        </w:drawing>
      </w: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p>
      <w:pPr>
        <w:pStyle w:val="30"/>
        <w:ind w:left="0" w:leftChars="0" w:firstLine="0" w:firstLineChars="0"/>
        <w:rPr>
          <w:rFonts w:hint="eastAsia" w:ascii="仿宋_GB2312" w:hAnsi="宋体" w:eastAsia="仿宋_GB2312"/>
          <w:bCs/>
          <w:sz w:val="24"/>
          <w:szCs w:val="24"/>
          <w:lang w:val="en-US" w:eastAsia="zh-CN"/>
        </w:rPr>
      </w:pPr>
    </w:p>
    <w:sectPr>
      <w:pgSz w:w="11906" w:h="16838"/>
      <w:pgMar w:top="1080" w:right="1440" w:bottom="1080" w:left="1440" w:header="851" w:footer="992" w:gutter="0"/>
      <w:pgNumType w:start="1"/>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方正小标宋_GBK">
    <w:altName w:val="微软雅黑"/>
    <w:panose1 w:val="03000509000000000000"/>
    <w:charset w:val="86"/>
    <w:family w:val="swiss"/>
    <w:pitch w:val="default"/>
    <w:sig w:usb0="00000000" w:usb1="00000000" w:usb2="00000000" w:usb3="00000000" w:csb0="00040000" w:csb1="00000000"/>
  </w:font>
  <w:font w:name="仿宋_GB2312">
    <w:altName w:val="仿宋"/>
    <w:panose1 w:val="02010609030101010101"/>
    <w:charset w:val="86"/>
    <w:family w:val="modern"/>
    <w:pitch w:val="default"/>
    <w:sig w:usb0="00000000" w:usb1="00000000" w:usb2="00000000" w:usb3="00000000" w:csb0="00040000" w:csb1="00000000"/>
  </w:font>
  <w:font w:name="华康宋体W12(P)">
    <w:altName w:val="微软雅黑"/>
    <w:panose1 w:val="00000000000000000000"/>
    <w:charset w:val="86"/>
    <w:family w:val="roman"/>
    <w:pitch w:val="default"/>
    <w:sig w:usb0="00000000" w:usb1="00000000" w:usb2="00000012"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jc w:val="center"/>
    </w:pPr>
  </w:p>
  <w:p>
    <w:pPr>
      <w:pStyle w:val="1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rPr>
        <w:rStyle w:val="27"/>
      </w:rPr>
    </w:pPr>
    <w:r>
      <w:fldChar w:fldCharType="begin"/>
    </w:r>
    <w:r>
      <w:rPr>
        <w:rStyle w:val="27"/>
      </w:rPr>
      <w:instrText xml:space="preserve">PAGE  </w:instrText>
    </w:r>
    <w:r>
      <w:fldChar w:fldCharType="end"/>
    </w:r>
  </w:p>
  <w:p>
    <w:pPr>
      <w:pStyle w:val="1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6692705"/>
      <w:docPartObj>
        <w:docPartGallery w:val="autotext"/>
      </w:docPartObj>
    </w:sdtPr>
    <w:sdtContent>
      <w:p>
        <w:pPr>
          <w:pStyle w:val="15"/>
          <w:jc w:val="center"/>
        </w:pPr>
        <w:r>
          <w:fldChar w:fldCharType="begin"/>
        </w:r>
        <w:r>
          <w:instrText xml:space="preserve"> PAGE   \* MERGEFORMAT </w:instrText>
        </w:r>
        <w:r>
          <w:fldChar w:fldCharType="separate"/>
        </w:r>
        <w:r>
          <w:rPr>
            <w:lang w:val="zh-CN"/>
          </w:rPr>
          <w:t>2</w:t>
        </w:r>
        <w:r>
          <w:rPr>
            <w:lang w:val="zh-CN"/>
          </w:rPr>
          <w:fldChar w:fldCharType="end"/>
        </w:r>
      </w:p>
    </w:sdtContent>
  </w:sdt>
  <w:p>
    <w:pPr>
      <w:pStyle w:val="15"/>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380DC75"/>
    <w:multiLevelType w:val="singleLevel"/>
    <w:tmpl w:val="C380DC75"/>
    <w:lvl w:ilvl="0" w:tentative="0">
      <w:start w:val="1"/>
      <w:numFmt w:val="decimal"/>
      <w:suff w:val="nothing"/>
      <w:lvlText w:val="（%1）"/>
      <w:lvlJc w:val="left"/>
    </w:lvl>
  </w:abstractNum>
  <w:abstractNum w:abstractNumId="1">
    <w:nsid w:val="4BF4CF09"/>
    <w:multiLevelType w:val="singleLevel"/>
    <w:tmpl w:val="4BF4CF09"/>
    <w:lvl w:ilvl="0" w:tentative="0">
      <w:start w:val="6"/>
      <w:numFmt w:val="chineseCounting"/>
      <w:suff w:val="space"/>
      <w:lvlText w:val="第%1章"/>
      <w:lvlJc w:val="left"/>
      <w:rPr>
        <w:rFonts w:hint="eastAsia" w:ascii="黑体" w:hAnsi="黑体" w:eastAsia="黑体" w:cs="黑体"/>
        <w:sz w:val="36"/>
        <w:szCs w:val="36"/>
      </w:rPr>
    </w:lvl>
  </w:abstractNum>
  <w:abstractNum w:abstractNumId="2">
    <w:nsid w:val="718F3BD1"/>
    <w:multiLevelType w:val="multilevel"/>
    <w:tmpl w:val="718F3BD1"/>
    <w:lvl w:ilvl="0" w:tentative="0">
      <w:start w:val="1"/>
      <w:numFmt w:val="japaneseCounting"/>
      <w:lvlText w:val="第%1章"/>
      <w:lvlJc w:val="left"/>
      <w:pPr>
        <w:ind w:left="2311" w:hanging="1620"/>
      </w:pPr>
      <w:rPr>
        <w:rFonts w:hint="default"/>
      </w:rPr>
    </w:lvl>
    <w:lvl w:ilvl="1" w:tentative="0">
      <w:start w:val="1"/>
      <w:numFmt w:val="lowerLetter"/>
      <w:lvlText w:val="%2)"/>
      <w:lvlJc w:val="left"/>
      <w:pPr>
        <w:ind w:left="1531" w:hanging="420"/>
      </w:pPr>
    </w:lvl>
    <w:lvl w:ilvl="2" w:tentative="0">
      <w:start w:val="1"/>
      <w:numFmt w:val="lowerRoman"/>
      <w:lvlText w:val="%3."/>
      <w:lvlJc w:val="right"/>
      <w:pPr>
        <w:ind w:left="1951" w:hanging="420"/>
      </w:pPr>
    </w:lvl>
    <w:lvl w:ilvl="3" w:tentative="0">
      <w:start w:val="1"/>
      <w:numFmt w:val="decimal"/>
      <w:lvlText w:val="%4."/>
      <w:lvlJc w:val="left"/>
      <w:pPr>
        <w:ind w:left="2371" w:hanging="420"/>
      </w:pPr>
    </w:lvl>
    <w:lvl w:ilvl="4" w:tentative="0">
      <w:start w:val="1"/>
      <w:numFmt w:val="lowerLetter"/>
      <w:lvlText w:val="%5)"/>
      <w:lvlJc w:val="left"/>
      <w:pPr>
        <w:ind w:left="2791" w:hanging="420"/>
      </w:pPr>
    </w:lvl>
    <w:lvl w:ilvl="5" w:tentative="0">
      <w:start w:val="1"/>
      <w:numFmt w:val="lowerRoman"/>
      <w:lvlText w:val="%6."/>
      <w:lvlJc w:val="right"/>
      <w:pPr>
        <w:ind w:left="3211" w:hanging="420"/>
      </w:pPr>
    </w:lvl>
    <w:lvl w:ilvl="6" w:tentative="0">
      <w:start w:val="1"/>
      <w:numFmt w:val="decimal"/>
      <w:lvlText w:val="%7."/>
      <w:lvlJc w:val="left"/>
      <w:pPr>
        <w:ind w:left="3631" w:hanging="420"/>
      </w:pPr>
    </w:lvl>
    <w:lvl w:ilvl="7" w:tentative="0">
      <w:start w:val="1"/>
      <w:numFmt w:val="lowerLetter"/>
      <w:lvlText w:val="%8)"/>
      <w:lvlJc w:val="left"/>
      <w:pPr>
        <w:ind w:left="4051" w:hanging="420"/>
      </w:pPr>
    </w:lvl>
    <w:lvl w:ilvl="8" w:tentative="0">
      <w:start w:val="1"/>
      <w:numFmt w:val="lowerRoman"/>
      <w:lvlText w:val="%9."/>
      <w:lvlJc w:val="right"/>
      <w:pPr>
        <w:ind w:left="4471" w:hanging="42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mirrorMargins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FmM2Q1NzM3OTk0MDIyY2Y4ZDhhOTUzZDRiZTI4NzMifQ=="/>
  </w:docVars>
  <w:rsids>
    <w:rsidRoot w:val="00FA7AA7"/>
    <w:rsid w:val="00000F7E"/>
    <w:rsid w:val="0000488D"/>
    <w:rsid w:val="000077FC"/>
    <w:rsid w:val="00012612"/>
    <w:rsid w:val="000279C4"/>
    <w:rsid w:val="00034F25"/>
    <w:rsid w:val="000352D8"/>
    <w:rsid w:val="00044A7F"/>
    <w:rsid w:val="00046AAA"/>
    <w:rsid w:val="00047A95"/>
    <w:rsid w:val="000621B5"/>
    <w:rsid w:val="000673B4"/>
    <w:rsid w:val="00074D26"/>
    <w:rsid w:val="00076901"/>
    <w:rsid w:val="0008138B"/>
    <w:rsid w:val="00085E70"/>
    <w:rsid w:val="00091A0A"/>
    <w:rsid w:val="000A376E"/>
    <w:rsid w:val="000A7244"/>
    <w:rsid w:val="000B02EE"/>
    <w:rsid w:val="000B5300"/>
    <w:rsid w:val="000C39DE"/>
    <w:rsid w:val="000C77E1"/>
    <w:rsid w:val="000D0927"/>
    <w:rsid w:val="000D2FBB"/>
    <w:rsid w:val="000D3D7F"/>
    <w:rsid w:val="000E33E5"/>
    <w:rsid w:val="000E60E7"/>
    <w:rsid w:val="000F4DAB"/>
    <w:rsid w:val="000F7A74"/>
    <w:rsid w:val="00101589"/>
    <w:rsid w:val="00101BE0"/>
    <w:rsid w:val="00105FA6"/>
    <w:rsid w:val="001153DC"/>
    <w:rsid w:val="00115A9A"/>
    <w:rsid w:val="00115E23"/>
    <w:rsid w:val="00130F14"/>
    <w:rsid w:val="00133844"/>
    <w:rsid w:val="001347FC"/>
    <w:rsid w:val="00135F01"/>
    <w:rsid w:val="00135F22"/>
    <w:rsid w:val="001369A3"/>
    <w:rsid w:val="00142781"/>
    <w:rsid w:val="00152847"/>
    <w:rsid w:val="001541E9"/>
    <w:rsid w:val="0015472E"/>
    <w:rsid w:val="001608C7"/>
    <w:rsid w:val="00163377"/>
    <w:rsid w:val="0016347A"/>
    <w:rsid w:val="00165005"/>
    <w:rsid w:val="00167909"/>
    <w:rsid w:val="00170C42"/>
    <w:rsid w:val="001732DC"/>
    <w:rsid w:val="00187938"/>
    <w:rsid w:val="00190D5E"/>
    <w:rsid w:val="00191F6C"/>
    <w:rsid w:val="001951CC"/>
    <w:rsid w:val="00197625"/>
    <w:rsid w:val="001A3AE2"/>
    <w:rsid w:val="001A6639"/>
    <w:rsid w:val="001B2194"/>
    <w:rsid w:val="001B4E7B"/>
    <w:rsid w:val="001B5D43"/>
    <w:rsid w:val="001C4631"/>
    <w:rsid w:val="001D1DC3"/>
    <w:rsid w:val="001E4BFA"/>
    <w:rsid w:val="001E5C99"/>
    <w:rsid w:val="001F2829"/>
    <w:rsid w:val="001F4F07"/>
    <w:rsid w:val="001F746E"/>
    <w:rsid w:val="002073DE"/>
    <w:rsid w:val="00212B31"/>
    <w:rsid w:val="00217A5D"/>
    <w:rsid w:val="00220A26"/>
    <w:rsid w:val="002311C2"/>
    <w:rsid w:val="00244003"/>
    <w:rsid w:val="00244A76"/>
    <w:rsid w:val="00244EE7"/>
    <w:rsid w:val="00246F13"/>
    <w:rsid w:val="002501AF"/>
    <w:rsid w:val="00254F15"/>
    <w:rsid w:val="00266CBC"/>
    <w:rsid w:val="00266D50"/>
    <w:rsid w:val="002754C9"/>
    <w:rsid w:val="00277235"/>
    <w:rsid w:val="002831D5"/>
    <w:rsid w:val="00283B93"/>
    <w:rsid w:val="00286965"/>
    <w:rsid w:val="0029043A"/>
    <w:rsid w:val="002A5EB1"/>
    <w:rsid w:val="002A703E"/>
    <w:rsid w:val="002B26D2"/>
    <w:rsid w:val="002B299E"/>
    <w:rsid w:val="002B359D"/>
    <w:rsid w:val="002B62DD"/>
    <w:rsid w:val="002C5D0F"/>
    <w:rsid w:val="002D0FC9"/>
    <w:rsid w:val="002E1948"/>
    <w:rsid w:val="002E262C"/>
    <w:rsid w:val="002E3D14"/>
    <w:rsid w:val="002F01DB"/>
    <w:rsid w:val="002F40EA"/>
    <w:rsid w:val="00302DDA"/>
    <w:rsid w:val="00304BB6"/>
    <w:rsid w:val="00305EC8"/>
    <w:rsid w:val="003061C9"/>
    <w:rsid w:val="00313093"/>
    <w:rsid w:val="003148BC"/>
    <w:rsid w:val="00317BA4"/>
    <w:rsid w:val="003253E0"/>
    <w:rsid w:val="00326D8C"/>
    <w:rsid w:val="00327DEE"/>
    <w:rsid w:val="00330B67"/>
    <w:rsid w:val="00334F1D"/>
    <w:rsid w:val="00335193"/>
    <w:rsid w:val="0033708C"/>
    <w:rsid w:val="0034084D"/>
    <w:rsid w:val="0034284E"/>
    <w:rsid w:val="00342C0B"/>
    <w:rsid w:val="00343063"/>
    <w:rsid w:val="003531FD"/>
    <w:rsid w:val="00355E48"/>
    <w:rsid w:val="00360D19"/>
    <w:rsid w:val="003657A9"/>
    <w:rsid w:val="0037035B"/>
    <w:rsid w:val="00371080"/>
    <w:rsid w:val="00371FF2"/>
    <w:rsid w:val="0038665B"/>
    <w:rsid w:val="00386999"/>
    <w:rsid w:val="0039063B"/>
    <w:rsid w:val="00390B8F"/>
    <w:rsid w:val="00394439"/>
    <w:rsid w:val="00395D43"/>
    <w:rsid w:val="003A1F4E"/>
    <w:rsid w:val="003B04C1"/>
    <w:rsid w:val="003B0700"/>
    <w:rsid w:val="003B7021"/>
    <w:rsid w:val="003D3FF7"/>
    <w:rsid w:val="003D63F4"/>
    <w:rsid w:val="003D640E"/>
    <w:rsid w:val="003E460C"/>
    <w:rsid w:val="003E6AB0"/>
    <w:rsid w:val="003E7A35"/>
    <w:rsid w:val="003E7F73"/>
    <w:rsid w:val="003F15C0"/>
    <w:rsid w:val="003F37B3"/>
    <w:rsid w:val="003F6C92"/>
    <w:rsid w:val="003F7C75"/>
    <w:rsid w:val="00400C1B"/>
    <w:rsid w:val="004056CE"/>
    <w:rsid w:val="00420268"/>
    <w:rsid w:val="004236B9"/>
    <w:rsid w:val="00426FC7"/>
    <w:rsid w:val="00434C57"/>
    <w:rsid w:val="004378AF"/>
    <w:rsid w:val="00437D2F"/>
    <w:rsid w:val="00445E3E"/>
    <w:rsid w:val="00446BAE"/>
    <w:rsid w:val="0045542C"/>
    <w:rsid w:val="0045577F"/>
    <w:rsid w:val="00457D02"/>
    <w:rsid w:val="00464F41"/>
    <w:rsid w:val="0047478C"/>
    <w:rsid w:val="00475774"/>
    <w:rsid w:val="00475EA8"/>
    <w:rsid w:val="004838AF"/>
    <w:rsid w:val="00484C7F"/>
    <w:rsid w:val="00485FAA"/>
    <w:rsid w:val="004A31A2"/>
    <w:rsid w:val="004A4835"/>
    <w:rsid w:val="004B5903"/>
    <w:rsid w:val="004B78EA"/>
    <w:rsid w:val="004C3C93"/>
    <w:rsid w:val="004C47C9"/>
    <w:rsid w:val="004D6028"/>
    <w:rsid w:val="004D76F8"/>
    <w:rsid w:val="004E20C3"/>
    <w:rsid w:val="004E286A"/>
    <w:rsid w:val="004E51CA"/>
    <w:rsid w:val="004F1695"/>
    <w:rsid w:val="004F6FD1"/>
    <w:rsid w:val="00504D10"/>
    <w:rsid w:val="00505FA5"/>
    <w:rsid w:val="00506229"/>
    <w:rsid w:val="0050682B"/>
    <w:rsid w:val="00511F05"/>
    <w:rsid w:val="00517073"/>
    <w:rsid w:val="00522912"/>
    <w:rsid w:val="0053259F"/>
    <w:rsid w:val="005333FC"/>
    <w:rsid w:val="00536EB5"/>
    <w:rsid w:val="00541488"/>
    <w:rsid w:val="005446A4"/>
    <w:rsid w:val="00546332"/>
    <w:rsid w:val="00547918"/>
    <w:rsid w:val="00551DF1"/>
    <w:rsid w:val="00552A42"/>
    <w:rsid w:val="00557F47"/>
    <w:rsid w:val="00560964"/>
    <w:rsid w:val="0056233D"/>
    <w:rsid w:val="005748F4"/>
    <w:rsid w:val="00581C70"/>
    <w:rsid w:val="005852B1"/>
    <w:rsid w:val="005911FD"/>
    <w:rsid w:val="00593D4C"/>
    <w:rsid w:val="005A2D64"/>
    <w:rsid w:val="005A302F"/>
    <w:rsid w:val="005A4840"/>
    <w:rsid w:val="005B1BB7"/>
    <w:rsid w:val="005C7711"/>
    <w:rsid w:val="005D0C7D"/>
    <w:rsid w:val="005D581A"/>
    <w:rsid w:val="005E016D"/>
    <w:rsid w:val="005F064A"/>
    <w:rsid w:val="005F12A1"/>
    <w:rsid w:val="005F2193"/>
    <w:rsid w:val="005F5FD0"/>
    <w:rsid w:val="00600CE9"/>
    <w:rsid w:val="00605B6A"/>
    <w:rsid w:val="006077FC"/>
    <w:rsid w:val="006108EB"/>
    <w:rsid w:val="0062582F"/>
    <w:rsid w:val="00625DD2"/>
    <w:rsid w:val="006278B8"/>
    <w:rsid w:val="0063144E"/>
    <w:rsid w:val="00633BF7"/>
    <w:rsid w:val="00633E3B"/>
    <w:rsid w:val="0064121A"/>
    <w:rsid w:val="006472DE"/>
    <w:rsid w:val="00663447"/>
    <w:rsid w:val="00663804"/>
    <w:rsid w:val="006655AB"/>
    <w:rsid w:val="006658FC"/>
    <w:rsid w:val="00666251"/>
    <w:rsid w:val="006663FC"/>
    <w:rsid w:val="00667855"/>
    <w:rsid w:val="00667E26"/>
    <w:rsid w:val="006726A6"/>
    <w:rsid w:val="00674367"/>
    <w:rsid w:val="00681769"/>
    <w:rsid w:val="00681F52"/>
    <w:rsid w:val="00682440"/>
    <w:rsid w:val="006C2E81"/>
    <w:rsid w:val="006C2EDC"/>
    <w:rsid w:val="006C3E7C"/>
    <w:rsid w:val="006D1368"/>
    <w:rsid w:val="006D14DE"/>
    <w:rsid w:val="006D7369"/>
    <w:rsid w:val="006E1B6D"/>
    <w:rsid w:val="006E684E"/>
    <w:rsid w:val="006F6C5D"/>
    <w:rsid w:val="0070069E"/>
    <w:rsid w:val="00703826"/>
    <w:rsid w:val="0070398B"/>
    <w:rsid w:val="007039F2"/>
    <w:rsid w:val="00704F02"/>
    <w:rsid w:val="00705A8D"/>
    <w:rsid w:val="00706F11"/>
    <w:rsid w:val="007072B5"/>
    <w:rsid w:val="00711FFD"/>
    <w:rsid w:val="00714784"/>
    <w:rsid w:val="00717DD1"/>
    <w:rsid w:val="0072328D"/>
    <w:rsid w:val="00723F79"/>
    <w:rsid w:val="007270B5"/>
    <w:rsid w:val="007316EF"/>
    <w:rsid w:val="00734663"/>
    <w:rsid w:val="00734F5F"/>
    <w:rsid w:val="00735C4E"/>
    <w:rsid w:val="00740329"/>
    <w:rsid w:val="00740D89"/>
    <w:rsid w:val="007423C4"/>
    <w:rsid w:val="00751024"/>
    <w:rsid w:val="00754BCC"/>
    <w:rsid w:val="007554C2"/>
    <w:rsid w:val="00763741"/>
    <w:rsid w:val="00770419"/>
    <w:rsid w:val="00770E00"/>
    <w:rsid w:val="00774B55"/>
    <w:rsid w:val="007762D1"/>
    <w:rsid w:val="00777B01"/>
    <w:rsid w:val="00777EAC"/>
    <w:rsid w:val="00783623"/>
    <w:rsid w:val="00790C6B"/>
    <w:rsid w:val="00792B4F"/>
    <w:rsid w:val="007A0349"/>
    <w:rsid w:val="007A65DD"/>
    <w:rsid w:val="007B10B4"/>
    <w:rsid w:val="007B1B66"/>
    <w:rsid w:val="007B7491"/>
    <w:rsid w:val="007C299E"/>
    <w:rsid w:val="007C3A5B"/>
    <w:rsid w:val="007D1540"/>
    <w:rsid w:val="007D2019"/>
    <w:rsid w:val="007D5163"/>
    <w:rsid w:val="007E1C36"/>
    <w:rsid w:val="007E2CD5"/>
    <w:rsid w:val="007E6F0B"/>
    <w:rsid w:val="007E75F3"/>
    <w:rsid w:val="007F53C0"/>
    <w:rsid w:val="00800E6B"/>
    <w:rsid w:val="00801E58"/>
    <w:rsid w:val="00807E98"/>
    <w:rsid w:val="00810953"/>
    <w:rsid w:val="00810D53"/>
    <w:rsid w:val="00811036"/>
    <w:rsid w:val="0081306A"/>
    <w:rsid w:val="00815FDE"/>
    <w:rsid w:val="00824ECD"/>
    <w:rsid w:val="0082598B"/>
    <w:rsid w:val="00833ABF"/>
    <w:rsid w:val="00840526"/>
    <w:rsid w:val="008524B4"/>
    <w:rsid w:val="00852A60"/>
    <w:rsid w:val="008530D5"/>
    <w:rsid w:val="00855A67"/>
    <w:rsid w:val="00855C94"/>
    <w:rsid w:val="008561EC"/>
    <w:rsid w:val="00860849"/>
    <w:rsid w:val="00861722"/>
    <w:rsid w:val="008652E0"/>
    <w:rsid w:val="008706F2"/>
    <w:rsid w:val="00870F61"/>
    <w:rsid w:val="008768E2"/>
    <w:rsid w:val="008858A6"/>
    <w:rsid w:val="00893212"/>
    <w:rsid w:val="008A787B"/>
    <w:rsid w:val="008B0680"/>
    <w:rsid w:val="008B50EE"/>
    <w:rsid w:val="008B7F0C"/>
    <w:rsid w:val="008C01A9"/>
    <w:rsid w:val="008C4C4E"/>
    <w:rsid w:val="008C5922"/>
    <w:rsid w:val="008D0EA8"/>
    <w:rsid w:val="008D2169"/>
    <w:rsid w:val="008D217B"/>
    <w:rsid w:val="008D235C"/>
    <w:rsid w:val="008D3A0D"/>
    <w:rsid w:val="008D4F44"/>
    <w:rsid w:val="008D647B"/>
    <w:rsid w:val="008D72A8"/>
    <w:rsid w:val="008E15E3"/>
    <w:rsid w:val="008E6797"/>
    <w:rsid w:val="008E68A5"/>
    <w:rsid w:val="008E6BFE"/>
    <w:rsid w:val="008E74A4"/>
    <w:rsid w:val="00900845"/>
    <w:rsid w:val="00904154"/>
    <w:rsid w:val="00907C14"/>
    <w:rsid w:val="009133A7"/>
    <w:rsid w:val="0091376E"/>
    <w:rsid w:val="00914335"/>
    <w:rsid w:val="009144BB"/>
    <w:rsid w:val="009165EA"/>
    <w:rsid w:val="00934981"/>
    <w:rsid w:val="00936816"/>
    <w:rsid w:val="0094642E"/>
    <w:rsid w:val="009466C0"/>
    <w:rsid w:val="00950E89"/>
    <w:rsid w:val="009515BB"/>
    <w:rsid w:val="00960454"/>
    <w:rsid w:val="009648D6"/>
    <w:rsid w:val="009749BB"/>
    <w:rsid w:val="00975083"/>
    <w:rsid w:val="00975B1D"/>
    <w:rsid w:val="009762B2"/>
    <w:rsid w:val="009762F8"/>
    <w:rsid w:val="009830A9"/>
    <w:rsid w:val="009860AF"/>
    <w:rsid w:val="009979E1"/>
    <w:rsid w:val="009A30A7"/>
    <w:rsid w:val="009B3438"/>
    <w:rsid w:val="009C15CF"/>
    <w:rsid w:val="009C21BD"/>
    <w:rsid w:val="009C4488"/>
    <w:rsid w:val="009C5E27"/>
    <w:rsid w:val="009D641F"/>
    <w:rsid w:val="009E329E"/>
    <w:rsid w:val="009E7231"/>
    <w:rsid w:val="009F7A42"/>
    <w:rsid w:val="00A006B7"/>
    <w:rsid w:val="00A03145"/>
    <w:rsid w:val="00A06758"/>
    <w:rsid w:val="00A114ED"/>
    <w:rsid w:val="00A142B9"/>
    <w:rsid w:val="00A201EA"/>
    <w:rsid w:val="00A27C46"/>
    <w:rsid w:val="00A3059A"/>
    <w:rsid w:val="00A30C77"/>
    <w:rsid w:val="00A37A7F"/>
    <w:rsid w:val="00A401E4"/>
    <w:rsid w:val="00A41B36"/>
    <w:rsid w:val="00A43805"/>
    <w:rsid w:val="00A4563F"/>
    <w:rsid w:val="00A4729B"/>
    <w:rsid w:val="00A5659E"/>
    <w:rsid w:val="00A654CD"/>
    <w:rsid w:val="00A82730"/>
    <w:rsid w:val="00A83E5E"/>
    <w:rsid w:val="00A90AF3"/>
    <w:rsid w:val="00A913DA"/>
    <w:rsid w:val="00AA4182"/>
    <w:rsid w:val="00AA51A9"/>
    <w:rsid w:val="00AA55CC"/>
    <w:rsid w:val="00AB0840"/>
    <w:rsid w:val="00AB2D6C"/>
    <w:rsid w:val="00AB41C6"/>
    <w:rsid w:val="00AB7F65"/>
    <w:rsid w:val="00AD1365"/>
    <w:rsid w:val="00AD245F"/>
    <w:rsid w:val="00AD5CB5"/>
    <w:rsid w:val="00AD7E66"/>
    <w:rsid w:val="00AE05B0"/>
    <w:rsid w:val="00AE269C"/>
    <w:rsid w:val="00AE2A92"/>
    <w:rsid w:val="00AF22AF"/>
    <w:rsid w:val="00AF2546"/>
    <w:rsid w:val="00AF7D5E"/>
    <w:rsid w:val="00B20396"/>
    <w:rsid w:val="00B220DE"/>
    <w:rsid w:val="00B3287E"/>
    <w:rsid w:val="00B334C6"/>
    <w:rsid w:val="00B345DC"/>
    <w:rsid w:val="00B358D5"/>
    <w:rsid w:val="00B50275"/>
    <w:rsid w:val="00B52A43"/>
    <w:rsid w:val="00B54963"/>
    <w:rsid w:val="00B54D6A"/>
    <w:rsid w:val="00B56AD9"/>
    <w:rsid w:val="00B76A5E"/>
    <w:rsid w:val="00B80614"/>
    <w:rsid w:val="00B82484"/>
    <w:rsid w:val="00B8271B"/>
    <w:rsid w:val="00B850C7"/>
    <w:rsid w:val="00B865FE"/>
    <w:rsid w:val="00B86621"/>
    <w:rsid w:val="00B92181"/>
    <w:rsid w:val="00B9240E"/>
    <w:rsid w:val="00B92805"/>
    <w:rsid w:val="00B947E5"/>
    <w:rsid w:val="00B97005"/>
    <w:rsid w:val="00BA0CC9"/>
    <w:rsid w:val="00BB5A0B"/>
    <w:rsid w:val="00BC1DD3"/>
    <w:rsid w:val="00BC5491"/>
    <w:rsid w:val="00BE1028"/>
    <w:rsid w:val="00BF2C1B"/>
    <w:rsid w:val="00BF58CA"/>
    <w:rsid w:val="00C0364F"/>
    <w:rsid w:val="00C075D1"/>
    <w:rsid w:val="00C07890"/>
    <w:rsid w:val="00C147BA"/>
    <w:rsid w:val="00C15D11"/>
    <w:rsid w:val="00C17AAF"/>
    <w:rsid w:val="00C21857"/>
    <w:rsid w:val="00C24860"/>
    <w:rsid w:val="00C24E25"/>
    <w:rsid w:val="00C27A51"/>
    <w:rsid w:val="00C4445D"/>
    <w:rsid w:val="00C50931"/>
    <w:rsid w:val="00C509A9"/>
    <w:rsid w:val="00C53E63"/>
    <w:rsid w:val="00C6006C"/>
    <w:rsid w:val="00C60B53"/>
    <w:rsid w:val="00C630B9"/>
    <w:rsid w:val="00C6533F"/>
    <w:rsid w:val="00C664E2"/>
    <w:rsid w:val="00C726FC"/>
    <w:rsid w:val="00C7409D"/>
    <w:rsid w:val="00C80D0F"/>
    <w:rsid w:val="00C80D81"/>
    <w:rsid w:val="00C8134E"/>
    <w:rsid w:val="00C94ACC"/>
    <w:rsid w:val="00C96ECA"/>
    <w:rsid w:val="00CA400F"/>
    <w:rsid w:val="00CA6845"/>
    <w:rsid w:val="00CB60A5"/>
    <w:rsid w:val="00CB7AF2"/>
    <w:rsid w:val="00CC1162"/>
    <w:rsid w:val="00CC1863"/>
    <w:rsid w:val="00CC220C"/>
    <w:rsid w:val="00CC30EA"/>
    <w:rsid w:val="00CD17C0"/>
    <w:rsid w:val="00CD414F"/>
    <w:rsid w:val="00CD4577"/>
    <w:rsid w:val="00CD4A55"/>
    <w:rsid w:val="00CD5D36"/>
    <w:rsid w:val="00CE133F"/>
    <w:rsid w:val="00CE6FF6"/>
    <w:rsid w:val="00CE7536"/>
    <w:rsid w:val="00CF6A9F"/>
    <w:rsid w:val="00CF7CF4"/>
    <w:rsid w:val="00D04364"/>
    <w:rsid w:val="00D06103"/>
    <w:rsid w:val="00D06624"/>
    <w:rsid w:val="00D11644"/>
    <w:rsid w:val="00D141BD"/>
    <w:rsid w:val="00D1482B"/>
    <w:rsid w:val="00D15F42"/>
    <w:rsid w:val="00D21F4D"/>
    <w:rsid w:val="00D31330"/>
    <w:rsid w:val="00D3248B"/>
    <w:rsid w:val="00D334AD"/>
    <w:rsid w:val="00D34295"/>
    <w:rsid w:val="00D3797C"/>
    <w:rsid w:val="00D409FC"/>
    <w:rsid w:val="00D459D5"/>
    <w:rsid w:val="00D46B3A"/>
    <w:rsid w:val="00D46DD9"/>
    <w:rsid w:val="00D51E16"/>
    <w:rsid w:val="00D66860"/>
    <w:rsid w:val="00D73D3D"/>
    <w:rsid w:val="00D76114"/>
    <w:rsid w:val="00D77FFC"/>
    <w:rsid w:val="00D91761"/>
    <w:rsid w:val="00D92EF0"/>
    <w:rsid w:val="00D940FF"/>
    <w:rsid w:val="00D95489"/>
    <w:rsid w:val="00D97957"/>
    <w:rsid w:val="00DA0CA3"/>
    <w:rsid w:val="00DA6276"/>
    <w:rsid w:val="00DB52ED"/>
    <w:rsid w:val="00DB6A18"/>
    <w:rsid w:val="00DC07D1"/>
    <w:rsid w:val="00DC44B6"/>
    <w:rsid w:val="00DC7CC8"/>
    <w:rsid w:val="00DD026E"/>
    <w:rsid w:val="00DD0D33"/>
    <w:rsid w:val="00DD10AC"/>
    <w:rsid w:val="00DD1C65"/>
    <w:rsid w:val="00DD7511"/>
    <w:rsid w:val="00DF01C7"/>
    <w:rsid w:val="00DF332F"/>
    <w:rsid w:val="00E01ED5"/>
    <w:rsid w:val="00E01EDB"/>
    <w:rsid w:val="00E05ED7"/>
    <w:rsid w:val="00E07CEF"/>
    <w:rsid w:val="00E11592"/>
    <w:rsid w:val="00E208BA"/>
    <w:rsid w:val="00E22052"/>
    <w:rsid w:val="00E23DAA"/>
    <w:rsid w:val="00E27D26"/>
    <w:rsid w:val="00E31395"/>
    <w:rsid w:val="00E332F2"/>
    <w:rsid w:val="00E33B36"/>
    <w:rsid w:val="00E34B2C"/>
    <w:rsid w:val="00E36A5B"/>
    <w:rsid w:val="00E40387"/>
    <w:rsid w:val="00E42E80"/>
    <w:rsid w:val="00E5180C"/>
    <w:rsid w:val="00E54B81"/>
    <w:rsid w:val="00E624CB"/>
    <w:rsid w:val="00E667E8"/>
    <w:rsid w:val="00E66A12"/>
    <w:rsid w:val="00E674B1"/>
    <w:rsid w:val="00E735FC"/>
    <w:rsid w:val="00E7412F"/>
    <w:rsid w:val="00E74274"/>
    <w:rsid w:val="00E776DD"/>
    <w:rsid w:val="00E82365"/>
    <w:rsid w:val="00E877E6"/>
    <w:rsid w:val="00E93AA2"/>
    <w:rsid w:val="00E9684F"/>
    <w:rsid w:val="00E97F63"/>
    <w:rsid w:val="00EA6DC3"/>
    <w:rsid w:val="00EB21F8"/>
    <w:rsid w:val="00ED3217"/>
    <w:rsid w:val="00ED4237"/>
    <w:rsid w:val="00ED440A"/>
    <w:rsid w:val="00ED4C8B"/>
    <w:rsid w:val="00ED6A56"/>
    <w:rsid w:val="00EE2A6B"/>
    <w:rsid w:val="00EE2F8F"/>
    <w:rsid w:val="00EE5397"/>
    <w:rsid w:val="00EF6118"/>
    <w:rsid w:val="00EF642D"/>
    <w:rsid w:val="00F005A8"/>
    <w:rsid w:val="00F024BA"/>
    <w:rsid w:val="00F02D88"/>
    <w:rsid w:val="00F042F4"/>
    <w:rsid w:val="00F11F05"/>
    <w:rsid w:val="00F13B26"/>
    <w:rsid w:val="00F20291"/>
    <w:rsid w:val="00F20BE8"/>
    <w:rsid w:val="00F2575B"/>
    <w:rsid w:val="00F25A65"/>
    <w:rsid w:val="00F2628E"/>
    <w:rsid w:val="00F273BE"/>
    <w:rsid w:val="00F350E5"/>
    <w:rsid w:val="00F356A0"/>
    <w:rsid w:val="00F35C09"/>
    <w:rsid w:val="00F418B8"/>
    <w:rsid w:val="00F438E3"/>
    <w:rsid w:val="00F51094"/>
    <w:rsid w:val="00F51775"/>
    <w:rsid w:val="00F5339C"/>
    <w:rsid w:val="00F5471B"/>
    <w:rsid w:val="00F5492C"/>
    <w:rsid w:val="00F54E78"/>
    <w:rsid w:val="00F5516E"/>
    <w:rsid w:val="00F57C1B"/>
    <w:rsid w:val="00F6324F"/>
    <w:rsid w:val="00F63DB3"/>
    <w:rsid w:val="00F65F0C"/>
    <w:rsid w:val="00F7592A"/>
    <w:rsid w:val="00F77FF3"/>
    <w:rsid w:val="00F819EB"/>
    <w:rsid w:val="00F83D41"/>
    <w:rsid w:val="00F843D0"/>
    <w:rsid w:val="00F93604"/>
    <w:rsid w:val="00FA4C37"/>
    <w:rsid w:val="00FA62D3"/>
    <w:rsid w:val="00FA6D44"/>
    <w:rsid w:val="00FA7968"/>
    <w:rsid w:val="00FA7AA7"/>
    <w:rsid w:val="00FB0FA4"/>
    <w:rsid w:val="00FB7267"/>
    <w:rsid w:val="00FC4C5D"/>
    <w:rsid w:val="00FD2524"/>
    <w:rsid w:val="00FD588F"/>
    <w:rsid w:val="00FD639E"/>
    <w:rsid w:val="00FD6527"/>
    <w:rsid w:val="00FD7266"/>
    <w:rsid w:val="00FE1FA5"/>
    <w:rsid w:val="00FE29C5"/>
    <w:rsid w:val="00FE2F68"/>
    <w:rsid w:val="00FE4840"/>
    <w:rsid w:val="00FE5B5D"/>
    <w:rsid w:val="00FF4D22"/>
    <w:rsid w:val="00FF74B6"/>
    <w:rsid w:val="010158D6"/>
    <w:rsid w:val="01253372"/>
    <w:rsid w:val="01326B68"/>
    <w:rsid w:val="01395070"/>
    <w:rsid w:val="01AA1AC9"/>
    <w:rsid w:val="024B215D"/>
    <w:rsid w:val="02785724"/>
    <w:rsid w:val="02E5725D"/>
    <w:rsid w:val="02ED54C5"/>
    <w:rsid w:val="030516AD"/>
    <w:rsid w:val="03451AAA"/>
    <w:rsid w:val="03AF786B"/>
    <w:rsid w:val="03B16237"/>
    <w:rsid w:val="03DA48E8"/>
    <w:rsid w:val="03FA6D38"/>
    <w:rsid w:val="043A7135"/>
    <w:rsid w:val="04406715"/>
    <w:rsid w:val="04714B20"/>
    <w:rsid w:val="047A39D5"/>
    <w:rsid w:val="049727D9"/>
    <w:rsid w:val="04A62A1C"/>
    <w:rsid w:val="04EB15EE"/>
    <w:rsid w:val="050B6D23"/>
    <w:rsid w:val="05174061"/>
    <w:rsid w:val="052878D5"/>
    <w:rsid w:val="0599432F"/>
    <w:rsid w:val="05C649F8"/>
    <w:rsid w:val="061B11E8"/>
    <w:rsid w:val="0624009C"/>
    <w:rsid w:val="0639341C"/>
    <w:rsid w:val="063B53E6"/>
    <w:rsid w:val="064F2DA1"/>
    <w:rsid w:val="065A35C8"/>
    <w:rsid w:val="067A5F0E"/>
    <w:rsid w:val="06896151"/>
    <w:rsid w:val="06DB6B92"/>
    <w:rsid w:val="06EA6EE5"/>
    <w:rsid w:val="07585B24"/>
    <w:rsid w:val="07F41CF0"/>
    <w:rsid w:val="07F95289"/>
    <w:rsid w:val="080D690E"/>
    <w:rsid w:val="08185B95"/>
    <w:rsid w:val="08591B53"/>
    <w:rsid w:val="08813815"/>
    <w:rsid w:val="09371BE6"/>
    <w:rsid w:val="09B76EE3"/>
    <w:rsid w:val="09D11F21"/>
    <w:rsid w:val="09E57B43"/>
    <w:rsid w:val="09ED69F7"/>
    <w:rsid w:val="0A073F5D"/>
    <w:rsid w:val="0A0A57FB"/>
    <w:rsid w:val="0A360AF5"/>
    <w:rsid w:val="0A3D149D"/>
    <w:rsid w:val="0ADB1C5D"/>
    <w:rsid w:val="0ADB2CF4"/>
    <w:rsid w:val="0B112BB9"/>
    <w:rsid w:val="0B301291"/>
    <w:rsid w:val="0B3F3282"/>
    <w:rsid w:val="0B5F1CAF"/>
    <w:rsid w:val="0B7F3FC7"/>
    <w:rsid w:val="0BFA3510"/>
    <w:rsid w:val="0C194947"/>
    <w:rsid w:val="0CBD2EAF"/>
    <w:rsid w:val="0CC811B7"/>
    <w:rsid w:val="0CEA5470"/>
    <w:rsid w:val="0D127713"/>
    <w:rsid w:val="0D1D175F"/>
    <w:rsid w:val="0D336E17"/>
    <w:rsid w:val="0D5A0848"/>
    <w:rsid w:val="0D7336B7"/>
    <w:rsid w:val="0DF30354"/>
    <w:rsid w:val="0E0013EF"/>
    <w:rsid w:val="0E8611C8"/>
    <w:rsid w:val="0EA33B28"/>
    <w:rsid w:val="10284C2D"/>
    <w:rsid w:val="11365128"/>
    <w:rsid w:val="1158684B"/>
    <w:rsid w:val="116E48C1"/>
    <w:rsid w:val="11D87F8D"/>
    <w:rsid w:val="120A5069"/>
    <w:rsid w:val="1226519C"/>
    <w:rsid w:val="12415B32"/>
    <w:rsid w:val="12A604AE"/>
    <w:rsid w:val="12A7029D"/>
    <w:rsid w:val="13272F7A"/>
    <w:rsid w:val="14370871"/>
    <w:rsid w:val="14C111AC"/>
    <w:rsid w:val="14D94748"/>
    <w:rsid w:val="14F96B98"/>
    <w:rsid w:val="1505553D"/>
    <w:rsid w:val="15B66837"/>
    <w:rsid w:val="161F618A"/>
    <w:rsid w:val="16556050"/>
    <w:rsid w:val="16AB2114"/>
    <w:rsid w:val="16BC5AC8"/>
    <w:rsid w:val="16DC051F"/>
    <w:rsid w:val="16F13FCB"/>
    <w:rsid w:val="17123F41"/>
    <w:rsid w:val="17712A16"/>
    <w:rsid w:val="177644D0"/>
    <w:rsid w:val="180646F6"/>
    <w:rsid w:val="180C00DD"/>
    <w:rsid w:val="183C1D65"/>
    <w:rsid w:val="187A7FF0"/>
    <w:rsid w:val="18822A00"/>
    <w:rsid w:val="18C64FE3"/>
    <w:rsid w:val="18D250C2"/>
    <w:rsid w:val="19151AC7"/>
    <w:rsid w:val="19354741"/>
    <w:rsid w:val="19FD67E3"/>
    <w:rsid w:val="1A0C4C78"/>
    <w:rsid w:val="1A404921"/>
    <w:rsid w:val="1A416443"/>
    <w:rsid w:val="1A5F749D"/>
    <w:rsid w:val="1AB64BE3"/>
    <w:rsid w:val="1AC94917"/>
    <w:rsid w:val="1AE91F17"/>
    <w:rsid w:val="1AFC4CEC"/>
    <w:rsid w:val="1AFF658A"/>
    <w:rsid w:val="1BD6553D"/>
    <w:rsid w:val="1BD9502D"/>
    <w:rsid w:val="1C0F0A4F"/>
    <w:rsid w:val="1C0F6CA1"/>
    <w:rsid w:val="1C3D380E"/>
    <w:rsid w:val="1C7D00AF"/>
    <w:rsid w:val="1C7D09E1"/>
    <w:rsid w:val="1D4E30E0"/>
    <w:rsid w:val="1D85064B"/>
    <w:rsid w:val="1D905BC0"/>
    <w:rsid w:val="1DDA6E3B"/>
    <w:rsid w:val="1DDF299A"/>
    <w:rsid w:val="1DE900F1"/>
    <w:rsid w:val="1E261E7F"/>
    <w:rsid w:val="1E3E386E"/>
    <w:rsid w:val="1E5A4EA5"/>
    <w:rsid w:val="1E7E3C6A"/>
    <w:rsid w:val="1E990AA4"/>
    <w:rsid w:val="1EBD6BBF"/>
    <w:rsid w:val="1EDA5344"/>
    <w:rsid w:val="1F446C62"/>
    <w:rsid w:val="1F4B4494"/>
    <w:rsid w:val="1FAB4F33"/>
    <w:rsid w:val="1FC41B50"/>
    <w:rsid w:val="1FC73044"/>
    <w:rsid w:val="1FC84549"/>
    <w:rsid w:val="1FE04BDC"/>
    <w:rsid w:val="1FE3647B"/>
    <w:rsid w:val="201B5C14"/>
    <w:rsid w:val="204038CD"/>
    <w:rsid w:val="20500291"/>
    <w:rsid w:val="20523ABD"/>
    <w:rsid w:val="20987265"/>
    <w:rsid w:val="20B9542D"/>
    <w:rsid w:val="20BE03E0"/>
    <w:rsid w:val="20D02EA3"/>
    <w:rsid w:val="212136FE"/>
    <w:rsid w:val="21305544"/>
    <w:rsid w:val="216646D4"/>
    <w:rsid w:val="218822B6"/>
    <w:rsid w:val="21C347B6"/>
    <w:rsid w:val="21DC5877"/>
    <w:rsid w:val="21F11323"/>
    <w:rsid w:val="220A23E4"/>
    <w:rsid w:val="22761828"/>
    <w:rsid w:val="22A068A5"/>
    <w:rsid w:val="22A61B13"/>
    <w:rsid w:val="237D6BE6"/>
    <w:rsid w:val="23F46EA8"/>
    <w:rsid w:val="23FA0237"/>
    <w:rsid w:val="240D76B4"/>
    <w:rsid w:val="242332EA"/>
    <w:rsid w:val="24456521"/>
    <w:rsid w:val="24521E21"/>
    <w:rsid w:val="246D0A09"/>
    <w:rsid w:val="249D7540"/>
    <w:rsid w:val="24EC7B7F"/>
    <w:rsid w:val="250273A3"/>
    <w:rsid w:val="254259F1"/>
    <w:rsid w:val="258E6E89"/>
    <w:rsid w:val="25D845A8"/>
    <w:rsid w:val="261F4511"/>
    <w:rsid w:val="263A7940"/>
    <w:rsid w:val="265005E2"/>
    <w:rsid w:val="26EE1027"/>
    <w:rsid w:val="271D1426"/>
    <w:rsid w:val="271E1DA4"/>
    <w:rsid w:val="272A2BE1"/>
    <w:rsid w:val="27BA21B7"/>
    <w:rsid w:val="27BD4EFC"/>
    <w:rsid w:val="27D35027"/>
    <w:rsid w:val="281D53E8"/>
    <w:rsid w:val="28335AC5"/>
    <w:rsid w:val="286C77FF"/>
    <w:rsid w:val="287311B0"/>
    <w:rsid w:val="289A78F2"/>
    <w:rsid w:val="29040369"/>
    <w:rsid w:val="2A021BF3"/>
    <w:rsid w:val="2A3D1CDF"/>
    <w:rsid w:val="2A704DAF"/>
    <w:rsid w:val="2A815802"/>
    <w:rsid w:val="2AAD6003"/>
    <w:rsid w:val="2AAF1D7B"/>
    <w:rsid w:val="2ABC51A5"/>
    <w:rsid w:val="2AF61758"/>
    <w:rsid w:val="2B7D7783"/>
    <w:rsid w:val="2BD870AF"/>
    <w:rsid w:val="2C131E96"/>
    <w:rsid w:val="2C444745"/>
    <w:rsid w:val="2CAD22EA"/>
    <w:rsid w:val="2CBA0563"/>
    <w:rsid w:val="2CDA29B3"/>
    <w:rsid w:val="2D1F4A80"/>
    <w:rsid w:val="2D23435A"/>
    <w:rsid w:val="2D284CD7"/>
    <w:rsid w:val="2D460049"/>
    <w:rsid w:val="2D74105A"/>
    <w:rsid w:val="2E013029"/>
    <w:rsid w:val="2E100D83"/>
    <w:rsid w:val="2E232138"/>
    <w:rsid w:val="2E5E18EC"/>
    <w:rsid w:val="2E7F3EDA"/>
    <w:rsid w:val="2F132A17"/>
    <w:rsid w:val="2F68065B"/>
    <w:rsid w:val="2FDC7D7C"/>
    <w:rsid w:val="2FDD4C94"/>
    <w:rsid w:val="30872BCC"/>
    <w:rsid w:val="30DA11D4"/>
    <w:rsid w:val="31384C69"/>
    <w:rsid w:val="31880C30"/>
    <w:rsid w:val="31AF5EF2"/>
    <w:rsid w:val="31B806EA"/>
    <w:rsid w:val="31BB2DB3"/>
    <w:rsid w:val="324C3E11"/>
    <w:rsid w:val="32892EB1"/>
    <w:rsid w:val="32DA76EB"/>
    <w:rsid w:val="3309582A"/>
    <w:rsid w:val="333A41AC"/>
    <w:rsid w:val="336B0809"/>
    <w:rsid w:val="33977850"/>
    <w:rsid w:val="33B2468A"/>
    <w:rsid w:val="34192013"/>
    <w:rsid w:val="34920DC3"/>
    <w:rsid w:val="34DF14AF"/>
    <w:rsid w:val="34EC3BCC"/>
    <w:rsid w:val="34F52A80"/>
    <w:rsid w:val="34F678C3"/>
    <w:rsid w:val="35584DBD"/>
    <w:rsid w:val="357A11D7"/>
    <w:rsid w:val="359009FB"/>
    <w:rsid w:val="35F44AE6"/>
    <w:rsid w:val="36392E40"/>
    <w:rsid w:val="364C32FA"/>
    <w:rsid w:val="36877708"/>
    <w:rsid w:val="36D84407"/>
    <w:rsid w:val="36EC1C61"/>
    <w:rsid w:val="372C0E51"/>
    <w:rsid w:val="37C72848"/>
    <w:rsid w:val="37F708BD"/>
    <w:rsid w:val="3801173C"/>
    <w:rsid w:val="38C21347"/>
    <w:rsid w:val="38E1087F"/>
    <w:rsid w:val="38FA592E"/>
    <w:rsid w:val="397F500E"/>
    <w:rsid w:val="39902D77"/>
    <w:rsid w:val="39B0341A"/>
    <w:rsid w:val="39BC1DBE"/>
    <w:rsid w:val="39CB2002"/>
    <w:rsid w:val="39D62BF8"/>
    <w:rsid w:val="3A255BB6"/>
    <w:rsid w:val="3A27446B"/>
    <w:rsid w:val="3A667F7C"/>
    <w:rsid w:val="3ACC60BC"/>
    <w:rsid w:val="3AD849D6"/>
    <w:rsid w:val="3B0965D5"/>
    <w:rsid w:val="3B950B19"/>
    <w:rsid w:val="3B9F54F4"/>
    <w:rsid w:val="3BBA7AA0"/>
    <w:rsid w:val="3BCB0097"/>
    <w:rsid w:val="3BFE12E9"/>
    <w:rsid w:val="3C8A7F52"/>
    <w:rsid w:val="3CCD7E3F"/>
    <w:rsid w:val="3CD236E9"/>
    <w:rsid w:val="3CEA279F"/>
    <w:rsid w:val="3D0A2447"/>
    <w:rsid w:val="3D121CF5"/>
    <w:rsid w:val="3D197528"/>
    <w:rsid w:val="3D430983"/>
    <w:rsid w:val="3D874491"/>
    <w:rsid w:val="3DC254CA"/>
    <w:rsid w:val="3E1675C3"/>
    <w:rsid w:val="3E522CF1"/>
    <w:rsid w:val="3F77294A"/>
    <w:rsid w:val="3FE1257F"/>
    <w:rsid w:val="403C22EF"/>
    <w:rsid w:val="40730CFD"/>
    <w:rsid w:val="407707ED"/>
    <w:rsid w:val="408079F3"/>
    <w:rsid w:val="40D56F5B"/>
    <w:rsid w:val="40F57964"/>
    <w:rsid w:val="41004C87"/>
    <w:rsid w:val="41123E0D"/>
    <w:rsid w:val="412A3AB2"/>
    <w:rsid w:val="412D2CEC"/>
    <w:rsid w:val="41654AEA"/>
    <w:rsid w:val="416C5E78"/>
    <w:rsid w:val="41EF0857"/>
    <w:rsid w:val="42134546"/>
    <w:rsid w:val="42136980"/>
    <w:rsid w:val="42336996"/>
    <w:rsid w:val="42380450"/>
    <w:rsid w:val="42B06238"/>
    <w:rsid w:val="42B86E9B"/>
    <w:rsid w:val="42CB4E20"/>
    <w:rsid w:val="42FE6FA4"/>
    <w:rsid w:val="43302ED5"/>
    <w:rsid w:val="434B7D0F"/>
    <w:rsid w:val="438D20D6"/>
    <w:rsid w:val="43F9776B"/>
    <w:rsid w:val="4436276D"/>
    <w:rsid w:val="44384737"/>
    <w:rsid w:val="443F7874"/>
    <w:rsid w:val="445F339E"/>
    <w:rsid w:val="447F2366"/>
    <w:rsid w:val="44896D41"/>
    <w:rsid w:val="44C4421D"/>
    <w:rsid w:val="45BE6EBE"/>
    <w:rsid w:val="45CD1983"/>
    <w:rsid w:val="461C01F5"/>
    <w:rsid w:val="46623CEE"/>
    <w:rsid w:val="46B362F7"/>
    <w:rsid w:val="46D5626E"/>
    <w:rsid w:val="471072A6"/>
    <w:rsid w:val="47797541"/>
    <w:rsid w:val="477C2B8D"/>
    <w:rsid w:val="47A04ACD"/>
    <w:rsid w:val="47F24BFD"/>
    <w:rsid w:val="48327BF7"/>
    <w:rsid w:val="48897310"/>
    <w:rsid w:val="489D574A"/>
    <w:rsid w:val="48ED2A7E"/>
    <w:rsid w:val="48F13B7A"/>
    <w:rsid w:val="4913307D"/>
    <w:rsid w:val="495C6F05"/>
    <w:rsid w:val="49D722FD"/>
    <w:rsid w:val="49FC7FB5"/>
    <w:rsid w:val="4A01737A"/>
    <w:rsid w:val="4A7538C9"/>
    <w:rsid w:val="4AA2290B"/>
    <w:rsid w:val="4AAE5753"/>
    <w:rsid w:val="4B1D01E3"/>
    <w:rsid w:val="4BF01FA7"/>
    <w:rsid w:val="4CC21042"/>
    <w:rsid w:val="4CD174D7"/>
    <w:rsid w:val="4D3857A8"/>
    <w:rsid w:val="4D626381"/>
    <w:rsid w:val="4E573A0C"/>
    <w:rsid w:val="4E7B76FB"/>
    <w:rsid w:val="4E802F63"/>
    <w:rsid w:val="4EBE3AC7"/>
    <w:rsid w:val="4ED41501"/>
    <w:rsid w:val="4F05790C"/>
    <w:rsid w:val="4F2A05CF"/>
    <w:rsid w:val="4F461658"/>
    <w:rsid w:val="4F561F16"/>
    <w:rsid w:val="4F9D5D96"/>
    <w:rsid w:val="4FFA4E43"/>
    <w:rsid w:val="508F3931"/>
    <w:rsid w:val="50CB1F0F"/>
    <w:rsid w:val="50D15CF8"/>
    <w:rsid w:val="50E7376D"/>
    <w:rsid w:val="513A1AEF"/>
    <w:rsid w:val="51426BF5"/>
    <w:rsid w:val="51736411"/>
    <w:rsid w:val="51B15B29"/>
    <w:rsid w:val="51EB4B97"/>
    <w:rsid w:val="5294522F"/>
    <w:rsid w:val="52B72CCB"/>
    <w:rsid w:val="53204D14"/>
    <w:rsid w:val="54492049"/>
    <w:rsid w:val="54C94F38"/>
    <w:rsid w:val="558C48E3"/>
    <w:rsid w:val="55DC6C16"/>
    <w:rsid w:val="55EE2EA8"/>
    <w:rsid w:val="56220DA3"/>
    <w:rsid w:val="562A4E08"/>
    <w:rsid w:val="567609ED"/>
    <w:rsid w:val="56786C15"/>
    <w:rsid w:val="56933D3C"/>
    <w:rsid w:val="56BA722E"/>
    <w:rsid w:val="56C164BA"/>
    <w:rsid w:val="56F8280F"/>
    <w:rsid w:val="57112493"/>
    <w:rsid w:val="571F09D2"/>
    <w:rsid w:val="57376AD1"/>
    <w:rsid w:val="57E74053"/>
    <w:rsid w:val="58405511"/>
    <w:rsid w:val="58825B29"/>
    <w:rsid w:val="59232E69"/>
    <w:rsid w:val="59F9006D"/>
    <w:rsid w:val="5A1C5B76"/>
    <w:rsid w:val="5AB13AB6"/>
    <w:rsid w:val="5AC73CC7"/>
    <w:rsid w:val="5AFD593B"/>
    <w:rsid w:val="5B01542B"/>
    <w:rsid w:val="5B4812AC"/>
    <w:rsid w:val="5B721E85"/>
    <w:rsid w:val="5B7C4AB2"/>
    <w:rsid w:val="5BBE331C"/>
    <w:rsid w:val="5BE2700B"/>
    <w:rsid w:val="5C514191"/>
    <w:rsid w:val="5C806824"/>
    <w:rsid w:val="5CE40B61"/>
    <w:rsid w:val="5D327B1E"/>
    <w:rsid w:val="5D4810F0"/>
    <w:rsid w:val="5DE52DE2"/>
    <w:rsid w:val="5DF70D68"/>
    <w:rsid w:val="5E31427A"/>
    <w:rsid w:val="5E6E102A"/>
    <w:rsid w:val="5EB1404D"/>
    <w:rsid w:val="5EC91604"/>
    <w:rsid w:val="5EF13A09"/>
    <w:rsid w:val="5F58375A"/>
    <w:rsid w:val="5F63605C"/>
    <w:rsid w:val="5FAD16DE"/>
    <w:rsid w:val="5FB76CC2"/>
    <w:rsid w:val="60116111"/>
    <w:rsid w:val="60136560"/>
    <w:rsid w:val="61206F04"/>
    <w:rsid w:val="612400C6"/>
    <w:rsid w:val="619D4372"/>
    <w:rsid w:val="62065A1D"/>
    <w:rsid w:val="62C21944"/>
    <w:rsid w:val="62DB1C1E"/>
    <w:rsid w:val="62F81C01"/>
    <w:rsid w:val="630E2DDB"/>
    <w:rsid w:val="631657EC"/>
    <w:rsid w:val="63231FB4"/>
    <w:rsid w:val="634467FD"/>
    <w:rsid w:val="63500CFE"/>
    <w:rsid w:val="63691DC0"/>
    <w:rsid w:val="639C2195"/>
    <w:rsid w:val="639F3FE7"/>
    <w:rsid w:val="63BF7C32"/>
    <w:rsid w:val="6457683D"/>
    <w:rsid w:val="646F1658"/>
    <w:rsid w:val="646F3406"/>
    <w:rsid w:val="64831537"/>
    <w:rsid w:val="64AA08E2"/>
    <w:rsid w:val="64B11C70"/>
    <w:rsid w:val="65C47781"/>
    <w:rsid w:val="66212E26"/>
    <w:rsid w:val="66240220"/>
    <w:rsid w:val="667E5B82"/>
    <w:rsid w:val="668F4233"/>
    <w:rsid w:val="66A15D14"/>
    <w:rsid w:val="66EA3218"/>
    <w:rsid w:val="66FA6593"/>
    <w:rsid w:val="675863D3"/>
    <w:rsid w:val="6787272F"/>
    <w:rsid w:val="67B6134C"/>
    <w:rsid w:val="67FD341E"/>
    <w:rsid w:val="681C38A5"/>
    <w:rsid w:val="68632E35"/>
    <w:rsid w:val="687D09DC"/>
    <w:rsid w:val="69034A64"/>
    <w:rsid w:val="695232F6"/>
    <w:rsid w:val="696372B1"/>
    <w:rsid w:val="69670B4F"/>
    <w:rsid w:val="69766FE4"/>
    <w:rsid w:val="699252C4"/>
    <w:rsid w:val="699D27C3"/>
    <w:rsid w:val="69F60125"/>
    <w:rsid w:val="6A050368"/>
    <w:rsid w:val="6A3D7B02"/>
    <w:rsid w:val="6A8D2838"/>
    <w:rsid w:val="6A9736B6"/>
    <w:rsid w:val="6B427AC6"/>
    <w:rsid w:val="6B7B2C5C"/>
    <w:rsid w:val="6C4E4249"/>
    <w:rsid w:val="6C5C4BB7"/>
    <w:rsid w:val="6C9003BD"/>
    <w:rsid w:val="6CA95923"/>
    <w:rsid w:val="6CCD7863"/>
    <w:rsid w:val="6D2F407A"/>
    <w:rsid w:val="6D371181"/>
    <w:rsid w:val="6D4F2026"/>
    <w:rsid w:val="6D572E8C"/>
    <w:rsid w:val="6D602485"/>
    <w:rsid w:val="6E113780"/>
    <w:rsid w:val="6EB34837"/>
    <w:rsid w:val="6F2E3EBD"/>
    <w:rsid w:val="6F8A5598"/>
    <w:rsid w:val="6F9B59F7"/>
    <w:rsid w:val="70052E70"/>
    <w:rsid w:val="700A492A"/>
    <w:rsid w:val="70136BB3"/>
    <w:rsid w:val="702E0619"/>
    <w:rsid w:val="70B86135"/>
    <w:rsid w:val="70C1148D"/>
    <w:rsid w:val="710506FF"/>
    <w:rsid w:val="711147E6"/>
    <w:rsid w:val="716D33C3"/>
    <w:rsid w:val="71CE6B9D"/>
    <w:rsid w:val="72231FA8"/>
    <w:rsid w:val="725D6F93"/>
    <w:rsid w:val="72FB65DF"/>
    <w:rsid w:val="72FC49FE"/>
    <w:rsid w:val="735A7977"/>
    <w:rsid w:val="738B18DE"/>
    <w:rsid w:val="73A810A0"/>
    <w:rsid w:val="748A603A"/>
    <w:rsid w:val="74A0585D"/>
    <w:rsid w:val="74AC7D5E"/>
    <w:rsid w:val="74BB1035"/>
    <w:rsid w:val="751170B2"/>
    <w:rsid w:val="75B82733"/>
    <w:rsid w:val="75C612F4"/>
    <w:rsid w:val="75CD2682"/>
    <w:rsid w:val="76BF021D"/>
    <w:rsid w:val="76D90BB3"/>
    <w:rsid w:val="76DC4842"/>
    <w:rsid w:val="76E41A31"/>
    <w:rsid w:val="777C610E"/>
    <w:rsid w:val="77C27899"/>
    <w:rsid w:val="77C74EAF"/>
    <w:rsid w:val="77EB5041"/>
    <w:rsid w:val="78146346"/>
    <w:rsid w:val="792C270E"/>
    <w:rsid w:val="794013BD"/>
    <w:rsid w:val="798178D4"/>
    <w:rsid w:val="798415CC"/>
    <w:rsid w:val="799040F2"/>
    <w:rsid w:val="79D20267"/>
    <w:rsid w:val="79E05407"/>
    <w:rsid w:val="7A9419D0"/>
    <w:rsid w:val="7AC53928"/>
    <w:rsid w:val="7AFE6E3A"/>
    <w:rsid w:val="7B340AAD"/>
    <w:rsid w:val="7B8B14E4"/>
    <w:rsid w:val="7BCC6F48"/>
    <w:rsid w:val="7C3945CD"/>
    <w:rsid w:val="7C482A62"/>
    <w:rsid w:val="7C596A1E"/>
    <w:rsid w:val="7C611D76"/>
    <w:rsid w:val="7C9E2682"/>
    <w:rsid w:val="7CFD3B96"/>
    <w:rsid w:val="7D0D6CB4"/>
    <w:rsid w:val="7D6F33E0"/>
    <w:rsid w:val="7D9504C2"/>
    <w:rsid w:val="7D9F2B56"/>
    <w:rsid w:val="7E0415BF"/>
    <w:rsid w:val="7E0D5D12"/>
    <w:rsid w:val="7E235535"/>
    <w:rsid w:val="7E3239CA"/>
    <w:rsid w:val="7E4B3119"/>
    <w:rsid w:val="7E745D91"/>
    <w:rsid w:val="7EBC7738"/>
    <w:rsid w:val="7EE95E2E"/>
    <w:rsid w:val="7F1677EF"/>
    <w:rsid w:val="7FCB3364"/>
    <w:rsid w:val="7FF9190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name="toc 1"/>
    <w:lsdException w:qFormat="1" w:unhideWhenUsed="0" w:uiPriority="0" w:name="toc 2"/>
    <w:lsdException w:qFormat="1" w:unhideWhenUsed="0" w:uiPriority="0" w:name="toc 3"/>
    <w:lsdException w:qFormat="1" w:unhideWhenUsed="0" w:uiPriority="0" w:name="toc 4"/>
    <w:lsdException w:qFormat="1" w:unhideWhenUsed="0" w:uiPriority="0" w:name="toc 5"/>
    <w:lsdException w:qFormat="1" w:unhideWhenUsed="0" w:uiPriority="0" w:name="toc 6"/>
    <w:lsdException w:qFormat="1" w:unhideWhenUsed="0" w:uiPriority="0" w:name="toc 7"/>
    <w:lsdException w:qFormat="1" w:unhideWhenUsed="0" w:uiPriority="0" w:name="toc 8"/>
    <w:lsdException w:qFormat="1" w:unhideWhenUsed="0" w:uiPriority="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autoRedefine/>
    <w:qFormat/>
    <w:uiPriority w:val="0"/>
    <w:pPr>
      <w:keepNext/>
      <w:keepLines/>
      <w:spacing w:before="300" w:after="300" w:line="578" w:lineRule="auto"/>
      <w:jc w:val="center"/>
      <w:outlineLvl w:val="0"/>
    </w:pPr>
    <w:rPr>
      <w:rFonts w:eastAsia="黑体"/>
      <w:bCs/>
      <w:kern w:val="44"/>
      <w:sz w:val="44"/>
      <w:szCs w:val="44"/>
    </w:rPr>
  </w:style>
  <w:style w:type="paragraph" w:styleId="3">
    <w:name w:val="heading 2"/>
    <w:basedOn w:val="1"/>
    <w:next w:val="1"/>
    <w:link w:val="31"/>
    <w:qFormat/>
    <w:uiPriority w:val="0"/>
    <w:pPr>
      <w:keepNext/>
      <w:keepLines/>
      <w:spacing w:before="200" w:after="200" w:line="413" w:lineRule="auto"/>
      <w:outlineLvl w:val="1"/>
    </w:pPr>
    <w:rPr>
      <w:rFonts w:ascii="Arial" w:hAnsi="Arial" w:eastAsia="黑体"/>
      <w:b/>
      <w:sz w:val="32"/>
    </w:rPr>
  </w:style>
  <w:style w:type="paragraph" w:styleId="4">
    <w:name w:val="heading 3"/>
    <w:basedOn w:val="1"/>
    <w:next w:val="1"/>
    <w:autoRedefine/>
    <w:qFormat/>
    <w:uiPriority w:val="0"/>
    <w:pPr>
      <w:keepNext/>
      <w:keepLines/>
      <w:spacing w:before="120" w:after="120" w:line="415" w:lineRule="auto"/>
      <w:outlineLvl w:val="2"/>
    </w:pPr>
    <w:rPr>
      <w:b/>
      <w:bCs/>
      <w:sz w:val="30"/>
      <w:szCs w:val="32"/>
    </w:rPr>
  </w:style>
  <w:style w:type="paragraph" w:styleId="5">
    <w:name w:val="heading 4"/>
    <w:basedOn w:val="1"/>
    <w:next w:val="1"/>
    <w:qFormat/>
    <w:uiPriority w:val="0"/>
    <w:pPr>
      <w:keepNext/>
      <w:keepLines/>
      <w:spacing w:before="280" w:after="290" w:line="376" w:lineRule="auto"/>
      <w:outlineLvl w:val="3"/>
    </w:pPr>
    <w:rPr>
      <w:rFonts w:ascii="Arial" w:hAnsi="Arial" w:eastAsia="黑体"/>
      <w:b/>
      <w:bCs/>
      <w:sz w:val="28"/>
      <w:szCs w:val="28"/>
    </w:rPr>
  </w:style>
  <w:style w:type="paragraph" w:styleId="6">
    <w:name w:val="heading 6"/>
    <w:basedOn w:val="1"/>
    <w:next w:val="1"/>
    <w:qFormat/>
    <w:uiPriority w:val="0"/>
    <w:pPr>
      <w:keepNext/>
      <w:keepLines/>
      <w:spacing w:before="240" w:after="64" w:line="320" w:lineRule="auto"/>
      <w:outlineLvl w:val="5"/>
    </w:pPr>
    <w:rPr>
      <w:rFonts w:ascii="Arial" w:hAnsi="Arial" w:eastAsia="黑体"/>
      <w:b/>
      <w:bCs/>
      <w:sz w:val="24"/>
      <w:szCs w:val="24"/>
    </w:rPr>
  </w:style>
  <w:style w:type="paragraph" w:styleId="7">
    <w:name w:val="heading 7"/>
    <w:basedOn w:val="1"/>
    <w:next w:val="1"/>
    <w:autoRedefine/>
    <w:qFormat/>
    <w:uiPriority w:val="0"/>
    <w:pPr>
      <w:keepNext/>
      <w:keepLines/>
      <w:spacing w:before="240" w:after="64" w:line="320" w:lineRule="auto"/>
      <w:outlineLvl w:val="6"/>
    </w:pPr>
    <w:rPr>
      <w:b/>
      <w:bCs/>
      <w:sz w:val="24"/>
      <w:szCs w:val="24"/>
    </w:rPr>
  </w:style>
  <w:style w:type="paragraph" w:styleId="8">
    <w:name w:val="heading 8"/>
    <w:basedOn w:val="1"/>
    <w:next w:val="1"/>
    <w:qFormat/>
    <w:uiPriority w:val="0"/>
    <w:pPr>
      <w:keepNext/>
      <w:keepLines/>
      <w:spacing w:before="240" w:after="64" w:line="320" w:lineRule="auto"/>
      <w:outlineLvl w:val="7"/>
    </w:pPr>
    <w:rPr>
      <w:rFonts w:ascii="Arial" w:hAnsi="Arial" w:eastAsia="黑体"/>
      <w:sz w:val="24"/>
      <w:szCs w:val="24"/>
    </w:rPr>
  </w:style>
  <w:style w:type="character" w:default="1" w:styleId="26">
    <w:name w:val="Default Paragraph Font"/>
    <w:semiHidden/>
    <w:unhideWhenUsed/>
    <w:qFormat/>
    <w:uiPriority w:val="1"/>
  </w:style>
  <w:style w:type="table" w:default="1" w:styleId="24">
    <w:name w:val="Normal Table"/>
    <w:autoRedefine/>
    <w:semiHidden/>
    <w:unhideWhenUsed/>
    <w:qFormat/>
    <w:uiPriority w:val="99"/>
    <w:tblPr>
      <w:tblCellMar>
        <w:top w:w="0" w:type="dxa"/>
        <w:left w:w="108" w:type="dxa"/>
        <w:bottom w:w="0" w:type="dxa"/>
        <w:right w:w="108" w:type="dxa"/>
      </w:tblCellMar>
    </w:tblPr>
  </w:style>
  <w:style w:type="paragraph" w:styleId="9">
    <w:name w:val="toc 7"/>
    <w:basedOn w:val="1"/>
    <w:next w:val="1"/>
    <w:autoRedefine/>
    <w:semiHidden/>
    <w:qFormat/>
    <w:uiPriority w:val="0"/>
    <w:pPr>
      <w:ind w:left="1260"/>
      <w:jc w:val="left"/>
    </w:pPr>
    <w:rPr>
      <w:sz w:val="18"/>
      <w:szCs w:val="18"/>
    </w:rPr>
  </w:style>
  <w:style w:type="paragraph" w:styleId="10">
    <w:name w:val="toc 5"/>
    <w:basedOn w:val="1"/>
    <w:next w:val="1"/>
    <w:autoRedefine/>
    <w:semiHidden/>
    <w:qFormat/>
    <w:uiPriority w:val="0"/>
    <w:pPr>
      <w:ind w:left="840"/>
      <w:jc w:val="left"/>
    </w:pPr>
    <w:rPr>
      <w:sz w:val="18"/>
      <w:szCs w:val="18"/>
    </w:rPr>
  </w:style>
  <w:style w:type="paragraph" w:styleId="11">
    <w:name w:val="toc 3"/>
    <w:basedOn w:val="1"/>
    <w:next w:val="1"/>
    <w:autoRedefine/>
    <w:semiHidden/>
    <w:qFormat/>
    <w:uiPriority w:val="0"/>
    <w:pPr>
      <w:tabs>
        <w:tab w:val="right" w:leader="dot" w:pos="8296"/>
      </w:tabs>
      <w:ind w:left="178" w:leftChars="-1" w:hanging="180" w:hangingChars="64"/>
      <w:jc w:val="left"/>
    </w:pPr>
    <w:rPr>
      <w:b/>
      <w:iCs/>
      <w:kern w:val="0"/>
      <w:sz w:val="28"/>
    </w:rPr>
  </w:style>
  <w:style w:type="paragraph" w:styleId="12">
    <w:name w:val="toc 8"/>
    <w:basedOn w:val="1"/>
    <w:next w:val="1"/>
    <w:autoRedefine/>
    <w:semiHidden/>
    <w:qFormat/>
    <w:uiPriority w:val="0"/>
    <w:pPr>
      <w:ind w:left="1470"/>
      <w:jc w:val="left"/>
    </w:pPr>
    <w:rPr>
      <w:sz w:val="18"/>
      <w:szCs w:val="18"/>
    </w:rPr>
  </w:style>
  <w:style w:type="paragraph" w:styleId="13">
    <w:name w:val="Date"/>
    <w:basedOn w:val="1"/>
    <w:next w:val="1"/>
    <w:autoRedefine/>
    <w:qFormat/>
    <w:uiPriority w:val="0"/>
    <w:pPr>
      <w:ind w:left="100" w:leftChars="2500"/>
    </w:pPr>
  </w:style>
  <w:style w:type="paragraph" w:styleId="14">
    <w:name w:val="Balloon Text"/>
    <w:basedOn w:val="1"/>
    <w:autoRedefine/>
    <w:semiHidden/>
    <w:qFormat/>
    <w:uiPriority w:val="0"/>
    <w:rPr>
      <w:sz w:val="18"/>
      <w:szCs w:val="18"/>
    </w:rPr>
  </w:style>
  <w:style w:type="paragraph" w:styleId="15">
    <w:name w:val="footer"/>
    <w:basedOn w:val="1"/>
    <w:link w:val="37"/>
    <w:autoRedefine/>
    <w:qFormat/>
    <w:uiPriority w:val="99"/>
    <w:pPr>
      <w:tabs>
        <w:tab w:val="center" w:pos="4153"/>
        <w:tab w:val="right" w:pos="8306"/>
      </w:tabs>
      <w:snapToGrid w:val="0"/>
      <w:ind w:right="360"/>
      <w:jc w:val="left"/>
    </w:pPr>
    <w:rPr>
      <w:sz w:val="18"/>
      <w:szCs w:val="18"/>
    </w:rPr>
  </w:style>
  <w:style w:type="paragraph" w:styleId="16">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7">
    <w:name w:val="toc 1"/>
    <w:basedOn w:val="1"/>
    <w:next w:val="1"/>
    <w:autoRedefine/>
    <w:semiHidden/>
    <w:qFormat/>
    <w:uiPriority w:val="0"/>
    <w:pPr>
      <w:tabs>
        <w:tab w:val="right" w:leader="dot" w:pos="8296"/>
      </w:tabs>
      <w:spacing w:before="120" w:after="120"/>
      <w:jc w:val="center"/>
    </w:pPr>
    <w:rPr>
      <w:rFonts w:ascii="黑体" w:eastAsia="黑体"/>
      <w:b/>
      <w:bCs/>
      <w:caps/>
      <w:sz w:val="32"/>
      <w:szCs w:val="32"/>
    </w:rPr>
  </w:style>
  <w:style w:type="paragraph" w:styleId="18">
    <w:name w:val="toc 4"/>
    <w:basedOn w:val="1"/>
    <w:next w:val="1"/>
    <w:autoRedefine/>
    <w:semiHidden/>
    <w:qFormat/>
    <w:uiPriority w:val="0"/>
    <w:pPr>
      <w:ind w:left="630"/>
      <w:jc w:val="left"/>
    </w:pPr>
    <w:rPr>
      <w:sz w:val="18"/>
      <w:szCs w:val="18"/>
    </w:rPr>
  </w:style>
  <w:style w:type="paragraph" w:styleId="19">
    <w:name w:val="toc 6"/>
    <w:basedOn w:val="1"/>
    <w:next w:val="1"/>
    <w:autoRedefine/>
    <w:semiHidden/>
    <w:qFormat/>
    <w:uiPriority w:val="0"/>
    <w:pPr>
      <w:ind w:left="1050"/>
      <w:jc w:val="left"/>
    </w:pPr>
    <w:rPr>
      <w:sz w:val="18"/>
      <w:szCs w:val="18"/>
    </w:rPr>
  </w:style>
  <w:style w:type="paragraph" w:styleId="20">
    <w:name w:val="toc 2"/>
    <w:basedOn w:val="1"/>
    <w:next w:val="1"/>
    <w:autoRedefine/>
    <w:semiHidden/>
    <w:qFormat/>
    <w:uiPriority w:val="0"/>
    <w:pPr>
      <w:tabs>
        <w:tab w:val="right" w:leader="dot" w:pos="8280"/>
      </w:tabs>
      <w:jc w:val="left"/>
    </w:pPr>
    <w:rPr>
      <w:smallCaps/>
      <w:sz w:val="28"/>
    </w:rPr>
  </w:style>
  <w:style w:type="paragraph" w:styleId="21">
    <w:name w:val="toc 9"/>
    <w:basedOn w:val="1"/>
    <w:next w:val="1"/>
    <w:autoRedefine/>
    <w:semiHidden/>
    <w:qFormat/>
    <w:uiPriority w:val="0"/>
    <w:pPr>
      <w:ind w:left="1680"/>
      <w:jc w:val="left"/>
    </w:pPr>
    <w:rPr>
      <w:sz w:val="18"/>
      <w:szCs w:val="18"/>
    </w:rPr>
  </w:style>
  <w:style w:type="paragraph" w:styleId="22">
    <w:name w:val="Normal (Web)"/>
    <w:basedOn w:val="1"/>
    <w:autoRedefine/>
    <w:qFormat/>
    <w:uiPriority w:val="0"/>
    <w:pPr>
      <w:widowControl/>
      <w:spacing w:before="100" w:beforeAutospacing="1" w:after="100" w:afterAutospacing="1"/>
      <w:jc w:val="left"/>
    </w:pPr>
    <w:rPr>
      <w:rFonts w:ascii="宋体" w:hAnsi="宋体" w:cs="宋体"/>
      <w:kern w:val="0"/>
      <w:sz w:val="24"/>
      <w:szCs w:val="24"/>
    </w:rPr>
  </w:style>
  <w:style w:type="paragraph" w:styleId="23">
    <w:name w:val="Title"/>
    <w:basedOn w:val="1"/>
    <w:autoRedefine/>
    <w:qFormat/>
    <w:uiPriority w:val="0"/>
    <w:pPr>
      <w:spacing w:before="240" w:after="60"/>
      <w:jc w:val="center"/>
      <w:outlineLvl w:val="0"/>
    </w:pPr>
    <w:rPr>
      <w:rFonts w:ascii="Arial" w:hAnsi="Arial" w:cs="Arial"/>
      <w:b/>
      <w:bCs/>
      <w:sz w:val="32"/>
      <w:szCs w:val="32"/>
    </w:rPr>
  </w:style>
  <w:style w:type="table" w:styleId="25">
    <w:name w:val="Table Grid"/>
    <w:basedOn w:val="24"/>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7">
    <w:name w:val="page number"/>
    <w:basedOn w:val="26"/>
    <w:autoRedefine/>
    <w:qFormat/>
    <w:uiPriority w:val="0"/>
  </w:style>
  <w:style w:type="character" w:styleId="28">
    <w:name w:val="Hyperlink"/>
    <w:basedOn w:val="26"/>
    <w:autoRedefine/>
    <w:qFormat/>
    <w:uiPriority w:val="0"/>
    <w:rPr>
      <w:color w:val="0000FF"/>
      <w:u w:val="single"/>
    </w:rPr>
  </w:style>
  <w:style w:type="character" w:customStyle="1" w:styleId="29">
    <w:name w:val="样式4 Char"/>
    <w:basedOn w:val="26"/>
    <w:link w:val="30"/>
    <w:autoRedefine/>
    <w:qFormat/>
    <w:uiPriority w:val="0"/>
    <w:rPr>
      <w:rFonts w:eastAsia="仿宋"/>
      <w:kern w:val="2"/>
      <w:sz w:val="28"/>
      <w:lang w:val="en-US" w:eastAsia="zh-CN" w:bidi="ar-SA"/>
    </w:rPr>
  </w:style>
  <w:style w:type="paragraph" w:customStyle="1" w:styleId="30">
    <w:name w:val="样式4"/>
    <w:basedOn w:val="1"/>
    <w:link w:val="29"/>
    <w:autoRedefine/>
    <w:qFormat/>
    <w:uiPriority w:val="0"/>
    <w:pPr>
      <w:spacing w:line="560" w:lineRule="exact"/>
      <w:ind w:firstLine="200" w:firstLineChars="200"/>
    </w:pPr>
    <w:rPr>
      <w:rFonts w:eastAsia="仿宋"/>
      <w:sz w:val="28"/>
    </w:rPr>
  </w:style>
  <w:style w:type="character" w:customStyle="1" w:styleId="31">
    <w:name w:val="标题 2 Char"/>
    <w:basedOn w:val="26"/>
    <w:link w:val="3"/>
    <w:autoRedefine/>
    <w:qFormat/>
    <w:uiPriority w:val="0"/>
    <w:rPr>
      <w:rFonts w:ascii="Arial" w:hAnsi="Arial" w:eastAsia="黑体"/>
      <w:b/>
      <w:kern w:val="2"/>
      <w:sz w:val="32"/>
      <w:lang w:val="en-US" w:eastAsia="zh-CN" w:bidi="ar-SA"/>
    </w:rPr>
  </w:style>
  <w:style w:type="paragraph" w:customStyle="1" w:styleId="32">
    <w:name w:val="样式1"/>
    <w:basedOn w:val="2"/>
    <w:autoRedefine/>
    <w:qFormat/>
    <w:uiPriority w:val="0"/>
    <w:pPr>
      <w:jc w:val="left"/>
    </w:pPr>
  </w:style>
  <w:style w:type="paragraph" w:customStyle="1" w:styleId="33">
    <w:name w:val="样式2"/>
    <w:basedOn w:val="2"/>
    <w:autoRedefine/>
    <w:qFormat/>
    <w:uiPriority w:val="0"/>
    <w:pPr>
      <w:spacing w:before="120" w:after="120" w:line="240" w:lineRule="auto"/>
      <w:jc w:val="left"/>
    </w:pPr>
    <w:rPr>
      <w:sz w:val="30"/>
    </w:rPr>
  </w:style>
  <w:style w:type="paragraph" w:customStyle="1" w:styleId="34">
    <w:name w:val="样式3"/>
    <w:basedOn w:val="2"/>
    <w:autoRedefine/>
    <w:qFormat/>
    <w:uiPriority w:val="0"/>
    <w:pPr>
      <w:jc w:val="left"/>
    </w:pPr>
  </w:style>
  <w:style w:type="paragraph" w:customStyle="1" w:styleId="35">
    <w:name w:val="Default"/>
    <w:autoRedefine/>
    <w:qFormat/>
    <w:uiPriority w:val="0"/>
    <w:pPr>
      <w:widowControl w:val="0"/>
      <w:autoSpaceDE w:val="0"/>
      <w:autoSpaceDN w:val="0"/>
      <w:adjustRightInd w:val="0"/>
    </w:pPr>
    <w:rPr>
      <w:rFonts w:ascii="方正小标宋_GBK" w:hAnsi="Times New Roman" w:eastAsia="方正小标宋_GBK" w:cs="方正小标宋_GBK"/>
      <w:color w:val="000000"/>
      <w:sz w:val="24"/>
      <w:szCs w:val="24"/>
      <w:lang w:val="en-US" w:eastAsia="zh-CN" w:bidi="ar-SA"/>
    </w:rPr>
  </w:style>
  <w:style w:type="paragraph" w:styleId="36">
    <w:name w:val="List Paragraph"/>
    <w:basedOn w:val="1"/>
    <w:autoRedefine/>
    <w:unhideWhenUsed/>
    <w:qFormat/>
    <w:uiPriority w:val="99"/>
    <w:pPr>
      <w:ind w:firstLine="420" w:firstLineChars="200"/>
    </w:pPr>
  </w:style>
  <w:style w:type="character" w:customStyle="1" w:styleId="37">
    <w:name w:val="页脚 Char"/>
    <w:basedOn w:val="26"/>
    <w:link w:val="15"/>
    <w:autoRedefine/>
    <w:qFormat/>
    <w:uiPriority w:val="99"/>
    <w:rPr>
      <w:kern w:val="2"/>
      <w:sz w:val="18"/>
      <w:szCs w:val="18"/>
    </w:rPr>
  </w:style>
  <w:style w:type="character" w:customStyle="1" w:styleId="38">
    <w:name w:val="font01"/>
    <w:basedOn w:val="26"/>
    <w:autoRedefine/>
    <w:uiPriority w:val="0"/>
    <w:rPr>
      <w:rFonts w:hint="eastAsia" w:ascii="宋体" w:hAnsi="宋体" w:eastAsia="宋体" w:cs="宋体"/>
      <w:color w:val="000000"/>
      <w:sz w:val="22"/>
      <w:szCs w:val="22"/>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3.jpeg"/><Relationship Id="rId8" Type="http://schemas.openxmlformats.org/officeDocument/2006/relationships/image" Target="media/image2.jpeg"/><Relationship Id="rId7" Type="http://schemas.openxmlformats.org/officeDocument/2006/relationships/image" Target="media/image1.png"/><Relationship Id="rId62" Type="http://schemas.openxmlformats.org/officeDocument/2006/relationships/fontTable" Target="fontTable.xml"/><Relationship Id="rId61" Type="http://schemas.openxmlformats.org/officeDocument/2006/relationships/customXml" Target="../customXml/item1.xml"/><Relationship Id="rId60" Type="http://schemas.openxmlformats.org/officeDocument/2006/relationships/numbering" Target="numbering.xml"/><Relationship Id="rId6" Type="http://schemas.openxmlformats.org/officeDocument/2006/relationships/theme" Target="theme/theme1.xml"/><Relationship Id="rId59" Type="http://schemas.openxmlformats.org/officeDocument/2006/relationships/image" Target="media/image53.jpeg"/><Relationship Id="rId58" Type="http://schemas.openxmlformats.org/officeDocument/2006/relationships/image" Target="media/image52.jpeg"/><Relationship Id="rId57" Type="http://schemas.openxmlformats.org/officeDocument/2006/relationships/image" Target="media/image51.jpeg"/><Relationship Id="rId56" Type="http://schemas.openxmlformats.org/officeDocument/2006/relationships/image" Target="media/image50.jpeg"/><Relationship Id="rId55" Type="http://schemas.openxmlformats.org/officeDocument/2006/relationships/image" Target="media/image49.jpeg"/><Relationship Id="rId54" Type="http://schemas.openxmlformats.org/officeDocument/2006/relationships/image" Target="media/image48.jpeg"/><Relationship Id="rId53" Type="http://schemas.openxmlformats.org/officeDocument/2006/relationships/image" Target="media/image47.jpeg"/><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3.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jpeg"/><Relationship Id="rId46" Type="http://schemas.openxmlformats.org/officeDocument/2006/relationships/image" Target="media/image40.jpeg"/><Relationship Id="rId45" Type="http://schemas.openxmlformats.org/officeDocument/2006/relationships/image" Target="media/image39.jpeg"/><Relationship Id="rId44" Type="http://schemas.openxmlformats.org/officeDocument/2006/relationships/image" Target="media/image38.jpeg"/><Relationship Id="rId43" Type="http://schemas.openxmlformats.org/officeDocument/2006/relationships/image" Target="media/image37.jpeg"/><Relationship Id="rId42" Type="http://schemas.openxmlformats.org/officeDocument/2006/relationships/image" Target="media/image36.jpe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footer" Target="footer2.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jpe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footer" Target="footer1.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jpeg"/><Relationship Id="rId17" Type="http://schemas.openxmlformats.org/officeDocument/2006/relationships/image" Target="media/image11.jpe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6A88909C-5651-46A0-B358-D4BA88A3964B}">
  <ds:schemaRefs/>
</ds:datastoreItem>
</file>

<file path=docProps/app.xml><?xml version="1.0" encoding="utf-8"?>
<Properties xmlns="http://schemas.openxmlformats.org/officeDocument/2006/extended-properties" xmlns:vt="http://schemas.openxmlformats.org/officeDocument/2006/docPropsVTypes">
  <Template>Normal</Template>
  <Pages>101</Pages>
  <Words>23715</Words>
  <Characters>29697</Characters>
  <Lines>102</Lines>
  <Paragraphs>28</Paragraphs>
  <TotalTime>106</TotalTime>
  <ScaleCrop>false</ScaleCrop>
  <LinksUpToDate>false</LinksUpToDate>
  <CharactersWithSpaces>30172</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2020-08-27T01:34:00Z</dcterms:created>
  <dc:creator>微软中国</dc:creator>
  <cp:lastModifiedBy>紫水园林</cp:lastModifiedBy>
  <cp:lastPrinted>2024-05-15T05:10:27Z</cp:lastPrinted>
  <dcterms:modified xsi:type="dcterms:W3CDTF">2024-05-15T06:48:16Z</dcterms:modified>
  <dc:title>第一章   项目区基本情况</dc:title>
  <cp:revision>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ICV">
    <vt:lpwstr>C4368804D5384CA4A3EC74739E4EE433_13</vt:lpwstr>
  </property>
</Properties>
</file>