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_GB2312"/>
          <w:color w:val="000000"/>
          <w:sz w:val="32"/>
          <w:szCs w:val="32"/>
          <w:lang w:val="zh-CN" w:eastAsia="zh-CN"/>
        </w:rPr>
      </w:pPr>
    </w:p>
    <w:p>
      <w:pPr>
        <w:jc w:val="center"/>
        <w:rPr>
          <w:rFonts w:hint="eastAsia" w:ascii="仿宋" w:hAnsi="仿宋" w:eastAsia="仿宋" w:cs="仿宋_GB2312"/>
          <w:color w:val="000000"/>
          <w:sz w:val="32"/>
          <w:szCs w:val="32"/>
          <w:lang w:val="zh-CN" w:eastAsia="zh-CN"/>
        </w:rPr>
      </w:pPr>
    </w:p>
    <w:p>
      <w:pPr>
        <w:jc w:val="center"/>
        <w:rPr>
          <w:rFonts w:hint="eastAsia" w:ascii="仿宋" w:hAnsi="仿宋" w:eastAsia="仿宋" w:cs="仿宋_GB2312"/>
          <w:color w:val="000000"/>
          <w:sz w:val="32"/>
          <w:szCs w:val="32"/>
          <w:lang w:val="zh-CN" w:eastAsia="zh-CN"/>
        </w:rPr>
      </w:pPr>
    </w:p>
    <w:p>
      <w:pPr>
        <w:jc w:val="center"/>
        <w:rPr>
          <w:rFonts w:hint="eastAsia" w:ascii="仿宋" w:hAnsi="仿宋" w:eastAsia="仿宋" w:cs="仿宋_GB2312"/>
          <w:color w:val="000000"/>
          <w:sz w:val="32"/>
          <w:szCs w:val="32"/>
          <w:lang w:val="zh-CN" w:eastAsia="zh-CN"/>
        </w:rPr>
      </w:pPr>
    </w:p>
    <w:p>
      <w:pPr>
        <w:jc w:val="center"/>
        <w:rPr>
          <w:rFonts w:hint="eastAsia"/>
          <w:sz w:val="48"/>
          <w:szCs w:val="48"/>
        </w:rPr>
      </w:pPr>
      <w:r>
        <w:rPr>
          <w:rFonts w:hint="eastAsia" w:ascii="仿宋_GB2312" w:hAnsi="仿宋" w:eastAsia="仿宋_GB2312" w:cs="仿宋_GB2312"/>
          <w:b w:val="0"/>
          <w:i w:val="0"/>
          <w:color w:val="000000"/>
          <w:spacing w:val="0"/>
          <w:w w:val="100"/>
          <w:sz w:val="32"/>
          <w:szCs w:val="32"/>
          <w:lang w:val="zh-CN"/>
        </w:rPr>
        <w:t>永</w:t>
      </w:r>
      <w:r>
        <w:rPr>
          <w:rFonts w:hint="eastAsia" w:ascii="仿宋" w:hAnsi="仿宋" w:eastAsia="仿宋" w:cs="仿宋_GB2312"/>
          <w:b w:val="0"/>
          <w:i w:val="0"/>
          <w:color w:val="000000"/>
          <w:spacing w:val="0"/>
          <w:w w:val="100"/>
          <w:sz w:val="32"/>
          <w:szCs w:val="32"/>
          <w:lang w:val="zh-CN"/>
        </w:rPr>
        <w:t>环东评</w:t>
      </w:r>
      <w:r>
        <w:rPr>
          <w:rFonts w:hint="eastAsia" w:ascii="仿宋_GB2312" w:hAnsi="仿宋" w:eastAsia="仿宋_GB2312" w:cs="仿宋_GB2312"/>
          <w:b w:val="0"/>
          <w:i w:val="0"/>
          <w:color w:val="000000"/>
          <w:spacing w:val="0"/>
          <w:w w:val="100"/>
          <w:sz w:val="32"/>
          <w:szCs w:val="32"/>
          <w:lang w:val="zh-CN"/>
        </w:rPr>
        <w:t>〔20</w:t>
      </w:r>
      <w:r>
        <w:rPr>
          <w:rFonts w:hint="eastAsia" w:ascii="仿宋_GB2312" w:hAnsi="仿宋" w:eastAsia="仿宋_GB2312" w:cs="仿宋_GB2312"/>
          <w:b w:val="0"/>
          <w:i w:val="0"/>
          <w:color w:val="000000"/>
          <w:spacing w:val="0"/>
          <w:w w:val="100"/>
          <w:sz w:val="32"/>
          <w:szCs w:val="32"/>
          <w:lang w:val="en-US" w:eastAsia="zh-CN"/>
        </w:rPr>
        <w:t>24</w:t>
      </w:r>
      <w:r>
        <w:rPr>
          <w:rFonts w:hint="eastAsia" w:ascii="仿宋_GB2312" w:hAnsi="仿宋" w:eastAsia="仿宋_GB2312" w:cs="仿宋_GB2312"/>
          <w:b w:val="0"/>
          <w:i w:val="0"/>
          <w:color w:val="000000"/>
          <w:spacing w:val="0"/>
          <w:w w:val="100"/>
          <w:sz w:val="32"/>
          <w:szCs w:val="32"/>
          <w:lang w:val="zh-CN"/>
        </w:rPr>
        <w:t>〕</w:t>
      </w:r>
      <w:r>
        <w:rPr>
          <w:rFonts w:hint="eastAsia" w:ascii="仿宋_GB2312" w:hAnsi="仿宋" w:eastAsia="仿宋_GB2312" w:cs="仿宋_GB2312"/>
          <w:b w:val="0"/>
          <w:i w:val="0"/>
          <w:color w:val="000000"/>
          <w:spacing w:val="0"/>
          <w:w w:val="100"/>
          <w:sz w:val="32"/>
          <w:szCs w:val="32"/>
          <w:lang w:val="en-US" w:eastAsia="zh-CN"/>
        </w:rPr>
        <w:t>04</w:t>
      </w:r>
      <w:r>
        <w:rPr>
          <w:rFonts w:hint="eastAsia" w:ascii="仿宋_GB2312" w:hAnsi="仿宋" w:eastAsia="仿宋_GB2312" w:cs="仿宋_GB2312"/>
          <w:b w:val="0"/>
          <w:i w:val="0"/>
          <w:color w:val="000000"/>
          <w:spacing w:val="0"/>
          <w:w w:val="100"/>
          <w:sz w:val="32"/>
          <w:szCs w:val="32"/>
          <w:lang w:val="zh-CN"/>
        </w:rPr>
        <w:t>号</w:t>
      </w:r>
      <w:r>
        <w:rPr>
          <w:rFonts w:hint="eastAsia" w:ascii="宋体"/>
          <w:sz w:val="28"/>
          <w:szCs w:val="28"/>
        </w:rPr>
        <w:t xml:space="preserve"> </w:t>
      </w:r>
      <w:bookmarkStart w:id="0" w:name="_GoBack"/>
      <w:bookmarkEnd w:id="0"/>
    </w:p>
    <w:p>
      <w:pPr>
        <w:pStyle w:val="4"/>
        <w:rPr>
          <w:rFonts w:hint="eastAsia"/>
          <w:lang w:val="zh-CN"/>
        </w:rPr>
      </w:pPr>
    </w:p>
    <w:p>
      <w:pPr>
        <w:spacing w:line="600" w:lineRule="exact"/>
        <w:jc w:val="center"/>
        <w:rPr>
          <w:rFonts w:hint="eastAsia" w:ascii="仿宋" w:hAnsi="仿宋" w:eastAsia="仿宋" w:cs="Times New Roman"/>
          <w:b/>
          <w:bCs/>
          <w:sz w:val="36"/>
          <w:szCs w:val="36"/>
          <w:lang w:val="zh-CN"/>
        </w:rPr>
      </w:pPr>
      <w:r>
        <w:rPr>
          <w:rFonts w:hint="eastAsia" w:ascii="仿宋" w:hAnsi="仿宋" w:eastAsia="仿宋" w:cs="Times New Roman"/>
          <w:b/>
          <w:bCs/>
          <w:sz w:val="36"/>
          <w:szCs w:val="36"/>
          <w:lang w:val="zh-CN"/>
        </w:rPr>
        <w:t>关于湖南智辰新材料生产制造项目一期工程环境</w:t>
      </w:r>
    </w:p>
    <w:p>
      <w:pPr>
        <w:spacing w:line="600" w:lineRule="exact"/>
        <w:jc w:val="center"/>
        <w:rPr>
          <w:rFonts w:hint="eastAsia" w:ascii="仿宋" w:hAnsi="仿宋" w:eastAsia="仿宋" w:cs="Times New Roman"/>
          <w:b/>
          <w:bCs/>
          <w:sz w:val="36"/>
          <w:szCs w:val="36"/>
          <w:lang w:val="zh-CN"/>
        </w:rPr>
      </w:pPr>
      <w:r>
        <w:rPr>
          <w:rFonts w:hint="eastAsia" w:ascii="仿宋" w:hAnsi="仿宋" w:eastAsia="仿宋" w:cs="Times New Roman"/>
          <w:b/>
          <w:bCs/>
          <w:sz w:val="36"/>
          <w:szCs w:val="36"/>
          <w:lang w:val="zh-CN"/>
        </w:rPr>
        <w:t>影响报告表的批复</w:t>
      </w:r>
    </w:p>
    <w:p>
      <w:pPr>
        <w:spacing w:line="560" w:lineRule="exact"/>
        <w:rPr>
          <w:rFonts w:hint="eastAsia" w:eastAsia="仿宋"/>
          <w:color w:val="000000"/>
          <w:spacing w:val="-57"/>
          <w:sz w:val="32"/>
          <w:szCs w:val="32"/>
        </w:rPr>
      </w:pPr>
    </w:p>
    <w:p>
      <w:pPr>
        <w:spacing w:line="580" w:lineRule="exact"/>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湖南智辰材料科技有限公司：</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你公司《关于申请&lt;</w:t>
      </w:r>
      <w:r>
        <w:rPr>
          <w:rFonts w:hint="eastAsia" w:ascii="仿宋" w:hAnsi="仿宋" w:eastAsia="仿宋" w:cs="宋体"/>
          <w:sz w:val="32"/>
          <w:szCs w:val="32"/>
          <w:lang w:val="en-US" w:eastAsia="zh-CN"/>
        </w:rPr>
        <w:t>湖南智辰新材料生产制造项目一期工程</w:t>
      </w:r>
      <w:r>
        <w:rPr>
          <w:rFonts w:hint="eastAsia" w:ascii="仿宋" w:hAnsi="仿宋" w:eastAsia="仿宋" w:cs="宋体"/>
          <w:sz w:val="32"/>
          <w:szCs w:val="32"/>
        </w:rPr>
        <w:t>环境影响报告表&gt;的函》及相关附件收悉，经研究现批复如下:</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你公司拟建的湖南智辰新材料生产制造项目一期工程位于东安县白牙市镇白牙市工业园金源路6号，东经111°20′12.0″，北纬26°24′07.9″。项目拟租用一栋已建成的标准厂房作为生产厂房，一栋已建成的办公楼作为生活办公楼。建成后建设规模为年回收2000吨碳纤维复合材料和600吨碳纤维湿料，生产短切碳纤维和碳纤粉。</w:t>
      </w:r>
      <w:r>
        <w:rPr>
          <w:rFonts w:hint="eastAsia" w:ascii="仿宋" w:hAnsi="仿宋" w:eastAsia="仿宋" w:cs="Times New Roman"/>
          <w:sz w:val="28"/>
          <w:szCs w:val="28"/>
          <w:lang w:val="zh-CN" w:eastAsia="zh-CN"/>
        </w:rPr>
        <w:t>项目总投资</w:t>
      </w:r>
      <w:r>
        <w:rPr>
          <w:rFonts w:hint="eastAsia" w:ascii="仿宋" w:hAnsi="仿宋" w:eastAsia="仿宋" w:cs="Times New Roman"/>
          <w:sz w:val="28"/>
          <w:szCs w:val="28"/>
          <w:lang w:val="en-US" w:eastAsia="zh-CN"/>
        </w:rPr>
        <w:t>1000万元，其中环保投资为60万元，占总投资的6.0%。</w:t>
      </w:r>
    </w:p>
    <w:p>
      <w:pPr>
        <w:spacing w:line="58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zh-CN"/>
        </w:rPr>
        <w:t>项目符合国家产业政策。</w:t>
      </w:r>
      <w:r>
        <w:rPr>
          <w:rFonts w:hint="eastAsia" w:ascii="仿宋" w:hAnsi="仿宋" w:eastAsia="仿宋" w:cs="宋体"/>
          <w:sz w:val="32"/>
          <w:szCs w:val="32"/>
        </w:rPr>
        <w:t>根据湖南</w:t>
      </w:r>
      <w:r>
        <w:rPr>
          <w:rFonts w:hint="eastAsia" w:ascii="仿宋" w:hAnsi="仿宋" w:eastAsia="仿宋" w:cs="宋体"/>
          <w:sz w:val="32"/>
          <w:szCs w:val="32"/>
          <w:lang w:eastAsia="zh-CN"/>
        </w:rPr>
        <w:t>嘉润生态环境科技</w:t>
      </w:r>
      <w:r>
        <w:rPr>
          <w:rFonts w:hint="eastAsia" w:ascii="仿宋" w:hAnsi="仿宋" w:eastAsia="仿宋" w:cs="宋体"/>
          <w:sz w:val="32"/>
          <w:szCs w:val="32"/>
        </w:rPr>
        <w:t>有限公司环境影响报告表的分析结论和专家评审意见</w:t>
      </w:r>
      <w:r>
        <w:rPr>
          <w:rFonts w:hint="eastAsia" w:ascii="仿宋" w:hAnsi="仿宋" w:eastAsia="仿宋" w:cs="宋体"/>
          <w:sz w:val="32"/>
          <w:szCs w:val="32"/>
          <w:lang w:val="zh-CN"/>
        </w:rPr>
        <w:t>，</w:t>
      </w:r>
      <w:r>
        <w:rPr>
          <w:rFonts w:hint="eastAsia" w:ascii="仿宋" w:hAnsi="仿宋" w:eastAsia="仿宋" w:cs="宋体"/>
          <w:sz w:val="32"/>
          <w:szCs w:val="32"/>
        </w:rPr>
        <w:t>在建设单位全面落实报告表和本批复提出的各项生态环境保护措施后，</w:t>
      </w:r>
      <w:r>
        <w:rPr>
          <w:rFonts w:hint="eastAsia" w:ascii="仿宋" w:hAnsi="仿宋" w:eastAsia="仿宋" w:cs="宋体"/>
          <w:sz w:val="32"/>
          <w:szCs w:val="32"/>
          <w:lang w:eastAsia="zh-CN"/>
        </w:rPr>
        <w:t>工程建设</w:t>
      </w:r>
      <w:r>
        <w:rPr>
          <w:rFonts w:hint="eastAsia" w:ascii="仿宋" w:hAnsi="仿宋" w:eastAsia="仿宋" w:cs="宋体"/>
          <w:sz w:val="32"/>
          <w:szCs w:val="32"/>
        </w:rPr>
        <w:t>对环境所产生的不利影响能够得到缓解和控制，从环保的角度分析，</w:t>
      </w:r>
      <w:r>
        <w:rPr>
          <w:rFonts w:hint="eastAsia" w:ascii="仿宋" w:hAnsi="仿宋" w:eastAsia="仿宋" w:cs="Times New Roman"/>
          <w:sz w:val="32"/>
          <w:szCs w:val="32"/>
        </w:rPr>
        <w:t>我局原则同意该项目环境影响报告表的环境影响评价结论和生态环境保护措施。</w:t>
      </w:r>
      <w:r>
        <w:rPr>
          <w:rFonts w:hint="eastAsia" w:ascii="仿宋" w:hAnsi="仿宋" w:eastAsia="仿宋" w:cs="Times New Roman"/>
          <w:sz w:val="32"/>
          <w:szCs w:val="32"/>
          <w:lang w:val="en-GB"/>
        </w:rPr>
        <w:t>本批复及有关附件是该项目环保审批的法律文件。</w:t>
      </w:r>
      <w:r>
        <w:rPr>
          <w:rFonts w:hint="eastAsia" w:ascii="仿宋" w:hAnsi="仿宋" w:eastAsia="仿宋" w:cs="Times New Roman"/>
          <w:sz w:val="32"/>
          <w:szCs w:val="32"/>
          <w:lang w:val="en-GB" w:eastAsia="zh-CN"/>
        </w:rPr>
        <w:t>项目</w:t>
      </w:r>
      <w:r>
        <w:rPr>
          <w:rFonts w:hint="eastAsia" w:ascii="仿宋" w:hAnsi="仿宋" w:eastAsia="仿宋" w:cs="Times New Roman"/>
          <w:sz w:val="32"/>
          <w:szCs w:val="32"/>
          <w:lang w:val="en-GB"/>
        </w:rPr>
        <w:t>自批复之日起超过5年方开工建设的，或改变项目性质、规模、地点、工艺或防治污染、防止生态破坏的措施发生重大变动的，必须依法重新报批环境影响评价文件</w:t>
      </w:r>
      <w:r>
        <w:rPr>
          <w:rFonts w:hint="eastAsia" w:ascii="仿宋" w:hAnsi="仿宋" w:eastAsia="仿宋" w:cs="Times New Roman"/>
          <w:sz w:val="32"/>
          <w:szCs w:val="32"/>
          <w:lang w:val="zh-CN"/>
        </w:rPr>
        <w:t>。</w:t>
      </w:r>
    </w:p>
    <w:p>
      <w:pPr>
        <w:spacing w:line="58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二、</w:t>
      </w:r>
      <w:r>
        <w:rPr>
          <w:rFonts w:hint="eastAsia" w:ascii="仿宋" w:hAnsi="仿宋" w:eastAsia="仿宋" w:cs="宋体"/>
          <w:sz w:val="32"/>
          <w:szCs w:val="32"/>
        </w:rPr>
        <w:t>建设单位在项目设计、建设和运行期间，应全面落实报告表中提出的各项污染防治要求，严格执行环保“三同时”制度，并着重做好以下工作:</w:t>
      </w:r>
    </w:p>
    <w:p>
      <w:pPr>
        <w:spacing w:line="58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（一）相关政策要求。</w:t>
      </w:r>
      <w:r>
        <w:rPr>
          <w:rFonts w:hint="eastAsia" w:ascii="仿宋" w:hAnsi="仿宋" w:eastAsia="仿宋" w:cs="宋体"/>
          <w:sz w:val="32"/>
          <w:szCs w:val="32"/>
          <w:lang w:val="en-GB"/>
        </w:rPr>
        <w:t>项目符合</w:t>
      </w:r>
      <w:r>
        <w:rPr>
          <w:rFonts w:hint="eastAsia" w:ascii="仿宋" w:hAnsi="仿宋" w:eastAsia="仿宋" w:cs="宋体"/>
          <w:sz w:val="32"/>
          <w:szCs w:val="32"/>
          <w:lang w:val="zh-CN"/>
        </w:rPr>
        <w:t>《产业结构调整指导目录（2024年本）》</w:t>
      </w:r>
      <w:r>
        <w:rPr>
          <w:rFonts w:hint="eastAsia" w:ascii="仿宋" w:hAnsi="仿宋" w:eastAsia="仿宋" w:cs="宋体"/>
          <w:sz w:val="32"/>
          <w:szCs w:val="32"/>
          <w:lang w:val="zh-CN" w:eastAsia="zh-CN"/>
        </w:rPr>
        <w:t>、</w:t>
      </w:r>
      <w:r>
        <w:rPr>
          <w:rFonts w:hint="eastAsia" w:ascii="仿宋" w:hAnsi="仿宋" w:eastAsia="仿宋" w:cs="宋体"/>
          <w:sz w:val="32"/>
          <w:szCs w:val="32"/>
          <w:lang w:val="zh-CN"/>
        </w:rPr>
        <w:t>《固体废物再生利用污染防治技术导则》</w:t>
      </w:r>
      <w:r>
        <w:rPr>
          <w:rFonts w:hint="eastAsia" w:ascii="仿宋" w:hAnsi="仿宋" w:eastAsia="仿宋" w:cs="Times New Roman"/>
          <w:sz w:val="32"/>
          <w:szCs w:val="32"/>
        </w:rPr>
        <w:t>等相关政策要求</w:t>
      </w:r>
      <w:r>
        <w:rPr>
          <w:rFonts w:hint="eastAsia" w:ascii="仿宋" w:hAnsi="仿宋" w:eastAsia="仿宋" w:cs="宋体"/>
          <w:sz w:val="32"/>
          <w:szCs w:val="32"/>
          <w:lang w:val="zh-CN" w:eastAsia="zh-CN"/>
        </w:rPr>
        <w:t>，</w:t>
      </w:r>
      <w:r>
        <w:rPr>
          <w:rFonts w:hint="eastAsia" w:ascii="仿宋" w:hAnsi="仿宋" w:eastAsia="仿宋" w:cs="宋体"/>
          <w:sz w:val="32"/>
          <w:szCs w:val="32"/>
          <w:lang w:val="zh-CN"/>
        </w:rPr>
        <w:t>按照国家《环境保护图形标志》的规定，设置国家环保部统一制作的环境保护图形标志牌，便于企业管理和公众监督。</w:t>
      </w:r>
      <w:r>
        <w:rPr>
          <w:rFonts w:hint="eastAsia" w:ascii="仿宋" w:hAnsi="仿宋" w:eastAsia="仿宋" w:cs="Times New Roman"/>
          <w:sz w:val="32"/>
          <w:szCs w:val="32"/>
          <w:lang w:val="en-GB"/>
        </w:rPr>
        <w:t>具体选址及建设方案需符合规划、建设部门的要求，工程在开工建设前应取得相关部门的审批手续。</w:t>
      </w:r>
    </w:p>
    <w:p>
      <w:pPr>
        <w:spacing w:line="580" w:lineRule="exact"/>
        <w:ind w:firstLine="640" w:firstLineChars="200"/>
        <w:rPr>
          <w:rFonts w:hint="eastAsia" w:ascii="仿宋" w:hAnsi="仿宋" w:eastAsia="仿宋" w:cs="宋体"/>
          <w:sz w:val="32"/>
          <w:szCs w:val="32"/>
          <w:lang w:val="zh-CN" w:eastAsia="zh-CN"/>
        </w:rPr>
      </w:pPr>
      <w:r>
        <w:rPr>
          <w:rFonts w:hint="eastAsia" w:ascii="仿宋" w:hAnsi="仿宋" w:eastAsia="仿宋" w:cs="宋体"/>
          <w:sz w:val="32"/>
          <w:szCs w:val="32"/>
          <w:lang w:val="zh-CN"/>
        </w:rPr>
        <w:t>（二）废水污染防治。按照“雨污分流、清污分流”原则，规范落实污水防治设施。</w:t>
      </w:r>
      <w:r>
        <w:rPr>
          <w:rFonts w:hint="eastAsia" w:ascii="仿宋" w:hAnsi="仿宋" w:eastAsia="仿宋" w:cs="宋体"/>
          <w:sz w:val="32"/>
          <w:szCs w:val="32"/>
          <w:lang w:val="zh-CN" w:eastAsia="zh-CN"/>
        </w:rPr>
        <w:t>项目生产废水</w:t>
      </w:r>
      <w:r>
        <w:rPr>
          <w:rFonts w:hint="eastAsia" w:ascii="仿宋" w:hAnsi="仿宋" w:eastAsia="仿宋" w:cs="宋体"/>
          <w:sz w:val="32"/>
          <w:szCs w:val="32"/>
          <w:lang w:val="zh-CN"/>
        </w:rPr>
        <w:t>循环使用</w:t>
      </w:r>
      <w:r>
        <w:rPr>
          <w:rFonts w:hint="eastAsia" w:ascii="仿宋" w:hAnsi="仿宋" w:eastAsia="仿宋" w:cs="宋体"/>
          <w:sz w:val="32"/>
          <w:szCs w:val="32"/>
          <w:lang w:val="zh-CN" w:eastAsia="zh-CN"/>
        </w:rPr>
        <w:t>，</w:t>
      </w:r>
      <w:r>
        <w:rPr>
          <w:rFonts w:hint="eastAsia" w:ascii="仿宋" w:hAnsi="仿宋" w:eastAsia="仿宋" w:cs="宋体"/>
          <w:sz w:val="32"/>
          <w:szCs w:val="32"/>
          <w:lang w:val="zh-CN"/>
        </w:rPr>
        <w:t>不外排</w:t>
      </w:r>
      <w:r>
        <w:rPr>
          <w:rFonts w:hint="eastAsia" w:ascii="仿宋" w:hAnsi="仿宋" w:eastAsia="仿宋" w:cs="宋体"/>
          <w:sz w:val="32"/>
          <w:szCs w:val="32"/>
          <w:lang w:val="zh-CN" w:eastAsia="zh-CN"/>
        </w:rPr>
        <w:t>；</w:t>
      </w:r>
      <w:r>
        <w:rPr>
          <w:rFonts w:hint="eastAsia" w:ascii="仿宋" w:hAnsi="仿宋" w:eastAsia="仿宋" w:cs="宋体"/>
          <w:sz w:val="32"/>
          <w:szCs w:val="32"/>
          <w:lang w:val="zh-CN"/>
        </w:rPr>
        <w:t>生活污水经</w:t>
      </w:r>
      <w:r>
        <w:rPr>
          <w:rFonts w:hint="eastAsia" w:ascii="仿宋" w:hAnsi="仿宋" w:eastAsia="仿宋" w:cs="宋体"/>
          <w:sz w:val="32"/>
          <w:szCs w:val="32"/>
          <w:lang w:val="zh-CN" w:eastAsia="zh-CN"/>
        </w:rPr>
        <w:t>化粪池</w:t>
      </w:r>
      <w:r>
        <w:rPr>
          <w:rFonts w:hint="eastAsia" w:ascii="仿宋" w:hAnsi="仿宋" w:eastAsia="仿宋" w:cs="宋体"/>
          <w:sz w:val="32"/>
          <w:szCs w:val="32"/>
          <w:lang w:val="zh-CN"/>
        </w:rPr>
        <w:t>处理后排入市政污水管网</w:t>
      </w:r>
      <w:r>
        <w:rPr>
          <w:rFonts w:hint="eastAsia" w:ascii="仿宋" w:hAnsi="仿宋" w:eastAsia="仿宋" w:cs="宋体"/>
          <w:sz w:val="32"/>
          <w:szCs w:val="32"/>
          <w:lang w:val="zh-CN" w:eastAsia="zh-CN"/>
        </w:rPr>
        <w:t>。</w:t>
      </w:r>
    </w:p>
    <w:p>
      <w:pPr>
        <w:spacing w:line="580" w:lineRule="exact"/>
        <w:ind w:firstLine="640" w:firstLineChars="200"/>
        <w:rPr>
          <w:rFonts w:hint="eastAsia" w:ascii="仿宋" w:hAnsi="仿宋" w:eastAsia="仿宋" w:cs="宋体"/>
          <w:sz w:val="32"/>
          <w:szCs w:val="32"/>
          <w:lang w:val="zh-CN" w:eastAsia="zh-CN"/>
        </w:rPr>
      </w:pPr>
      <w:r>
        <w:rPr>
          <w:rFonts w:hint="eastAsia" w:ascii="仿宋" w:hAnsi="仿宋" w:eastAsia="仿宋" w:cs="宋体"/>
          <w:sz w:val="32"/>
          <w:szCs w:val="32"/>
          <w:lang w:val="zh-CN"/>
        </w:rPr>
        <w:t>（三）废气污染防治。</w:t>
      </w:r>
      <w:r>
        <w:rPr>
          <w:rFonts w:hint="eastAsia" w:ascii="仿宋" w:hAnsi="仿宋" w:eastAsia="仿宋" w:cs="宋体"/>
          <w:sz w:val="32"/>
          <w:szCs w:val="32"/>
          <w:lang w:val="zh-CN" w:eastAsia="zh-CN"/>
        </w:rPr>
        <w:t>破碎、磨粉废气</w:t>
      </w:r>
      <w:r>
        <w:rPr>
          <w:rFonts w:hint="eastAsia" w:ascii="仿宋" w:hAnsi="仿宋" w:eastAsia="仿宋" w:cs="宋体"/>
          <w:sz w:val="32"/>
          <w:szCs w:val="32"/>
          <w:lang w:val="zh-CN"/>
        </w:rPr>
        <w:t>配置布袋除尘器</w:t>
      </w:r>
      <w:r>
        <w:rPr>
          <w:rFonts w:hint="eastAsia" w:ascii="仿宋" w:hAnsi="仿宋" w:eastAsia="仿宋" w:cs="宋体"/>
          <w:sz w:val="32"/>
          <w:szCs w:val="32"/>
          <w:lang w:val="zh-CN" w:eastAsia="zh-CN"/>
        </w:rPr>
        <w:t>处理后</w:t>
      </w:r>
      <w:r>
        <w:rPr>
          <w:rFonts w:hint="eastAsia" w:ascii="仿宋" w:hAnsi="仿宋" w:eastAsia="仿宋" w:cs="宋体"/>
          <w:sz w:val="32"/>
          <w:szCs w:val="32"/>
          <w:lang w:val="zh-CN"/>
        </w:rPr>
        <w:t>通过</w:t>
      </w:r>
      <w:r>
        <w:rPr>
          <w:rFonts w:hint="eastAsia" w:ascii="仿宋" w:hAnsi="仿宋" w:eastAsia="仿宋" w:cs="宋体"/>
          <w:sz w:val="32"/>
          <w:szCs w:val="32"/>
          <w:lang w:val="en-US" w:eastAsia="zh-CN"/>
        </w:rPr>
        <w:t>2</w:t>
      </w:r>
      <w:r>
        <w:rPr>
          <w:rFonts w:hint="eastAsia" w:ascii="仿宋" w:hAnsi="仿宋" w:eastAsia="仿宋" w:cs="宋体"/>
          <w:sz w:val="32"/>
          <w:szCs w:val="32"/>
          <w:lang w:val="zh-CN"/>
        </w:rPr>
        <w:t>5m高排气筒（</w:t>
      </w:r>
      <w:r>
        <w:rPr>
          <w:rFonts w:hint="eastAsia" w:ascii="仿宋" w:hAnsi="仿宋" w:eastAsia="仿宋" w:cs="宋体"/>
          <w:sz w:val="32"/>
          <w:szCs w:val="32"/>
          <w:lang w:val="en-US" w:eastAsia="zh-CN"/>
        </w:rPr>
        <w:t>P</w:t>
      </w:r>
      <w:r>
        <w:rPr>
          <w:rFonts w:hint="eastAsia" w:ascii="仿宋" w:hAnsi="仿宋" w:eastAsia="仿宋" w:cs="宋体"/>
          <w:sz w:val="32"/>
          <w:szCs w:val="32"/>
          <w:lang w:val="zh-CN"/>
        </w:rPr>
        <w:t>1）排放</w:t>
      </w:r>
      <w:r>
        <w:rPr>
          <w:rFonts w:hint="eastAsia" w:ascii="仿宋" w:hAnsi="仿宋" w:eastAsia="仿宋" w:cs="宋体"/>
          <w:sz w:val="32"/>
          <w:szCs w:val="32"/>
          <w:lang w:val="zh-CN" w:eastAsia="zh-CN"/>
        </w:rPr>
        <w:t>；热解废气</w:t>
      </w:r>
      <w:r>
        <w:rPr>
          <w:rFonts w:hint="eastAsia" w:ascii="仿宋" w:hAnsi="仿宋" w:eastAsia="仿宋" w:cs="宋体"/>
          <w:sz w:val="32"/>
          <w:szCs w:val="32"/>
          <w:lang w:val="zh-CN"/>
        </w:rPr>
        <w:t>经</w:t>
      </w:r>
      <w:r>
        <w:rPr>
          <w:rFonts w:hint="eastAsia" w:ascii="仿宋" w:hAnsi="仿宋" w:eastAsia="仿宋" w:cs="宋体"/>
          <w:sz w:val="32"/>
          <w:szCs w:val="32"/>
          <w:lang w:val="zh-CN" w:eastAsia="zh-CN"/>
        </w:rPr>
        <w:t>燃烧</w:t>
      </w:r>
      <w:r>
        <w:rPr>
          <w:rFonts w:hint="eastAsia" w:ascii="仿宋" w:hAnsi="仿宋" w:eastAsia="仿宋" w:cs="宋体"/>
          <w:sz w:val="32"/>
          <w:szCs w:val="32"/>
          <w:lang w:val="zh-CN"/>
        </w:rPr>
        <w:t>+</w:t>
      </w:r>
      <w:r>
        <w:rPr>
          <w:rFonts w:hint="eastAsia" w:ascii="仿宋" w:hAnsi="仿宋" w:eastAsia="仿宋" w:cs="宋体"/>
          <w:sz w:val="32"/>
          <w:szCs w:val="32"/>
          <w:lang w:val="zh-CN" w:eastAsia="zh-CN"/>
        </w:rPr>
        <w:t>水喷淋</w:t>
      </w:r>
      <w:r>
        <w:rPr>
          <w:rFonts w:hint="eastAsia" w:ascii="仿宋" w:hAnsi="仿宋" w:eastAsia="仿宋" w:cs="宋体"/>
          <w:sz w:val="32"/>
          <w:szCs w:val="32"/>
          <w:lang w:val="en-US" w:eastAsia="zh-CN"/>
        </w:rPr>
        <w:t>+两级活性炭吸附</w:t>
      </w:r>
      <w:r>
        <w:rPr>
          <w:rFonts w:hint="eastAsia" w:ascii="仿宋" w:hAnsi="仿宋" w:eastAsia="仿宋" w:cs="宋体"/>
          <w:sz w:val="32"/>
          <w:szCs w:val="32"/>
          <w:lang w:val="zh-CN"/>
        </w:rPr>
        <w:t>后由</w:t>
      </w:r>
      <w:r>
        <w:rPr>
          <w:rFonts w:hint="eastAsia" w:ascii="仿宋" w:hAnsi="仿宋" w:eastAsia="仿宋" w:cs="宋体"/>
          <w:sz w:val="32"/>
          <w:szCs w:val="32"/>
          <w:lang w:val="en-US" w:eastAsia="zh-CN"/>
        </w:rPr>
        <w:t>25</w:t>
      </w:r>
      <w:r>
        <w:rPr>
          <w:rFonts w:hint="eastAsia" w:ascii="仿宋" w:hAnsi="仿宋" w:eastAsia="仿宋" w:cs="宋体"/>
          <w:sz w:val="32"/>
          <w:szCs w:val="32"/>
          <w:lang w:val="zh-CN"/>
        </w:rPr>
        <w:t>m排气筒（</w:t>
      </w:r>
      <w:r>
        <w:rPr>
          <w:rFonts w:hint="eastAsia" w:ascii="仿宋" w:hAnsi="仿宋" w:eastAsia="仿宋" w:cs="宋体"/>
          <w:sz w:val="32"/>
          <w:szCs w:val="32"/>
          <w:lang w:val="en-US" w:eastAsia="zh-CN"/>
        </w:rPr>
        <w:t>P</w:t>
      </w:r>
      <w:r>
        <w:rPr>
          <w:rFonts w:hint="eastAsia" w:ascii="仿宋" w:hAnsi="仿宋" w:eastAsia="仿宋" w:cs="宋体"/>
          <w:sz w:val="32"/>
          <w:szCs w:val="32"/>
          <w:lang w:val="zh-CN"/>
        </w:rPr>
        <w:t>2）排</w:t>
      </w:r>
      <w:r>
        <w:rPr>
          <w:rFonts w:hint="eastAsia" w:ascii="仿宋" w:hAnsi="仿宋" w:eastAsia="仿宋" w:cs="宋体"/>
          <w:sz w:val="32"/>
          <w:szCs w:val="32"/>
          <w:lang w:val="zh-CN" w:eastAsia="zh-CN"/>
        </w:rPr>
        <w:t>放；烘烤废气经旋风除尘</w:t>
      </w:r>
      <w:r>
        <w:rPr>
          <w:rFonts w:hint="eastAsia" w:ascii="仿宋" w:hAnsi="仿宋" w:eastAsia="仿宋" w:cs="宋体"/>
          <w:sz w:val="32"/>
          <w:szCs w:val="32"/>
          <w:lang w:val="en-US" w:eastAsia="zh-CN"/>
        </w:rPr>
        <w:t>+</w:t>
      </w:r>
      <w:r>
        <w:rPr>
          <w:rFonts w:hint="eastAsia" w:ascii="仿宋" w:hAnsi="仿宋" w:eastAsia="仿宋" w:cs="宋体"/>
          <w:sz w:val="32"/>
          <w:szCs w:val="32"/>
          <w:lang w:val="zh-CN" w:eastAsia="zh-CN"/>
        </w:rPr>
        <w:t>水喷淋</w:t>
      </w:r>
      <w:r>
        <w:rPr>
          <w:rFonts w:hint="eastAsia" w:ascii="仿宋" w:hAnsi="仿宋" w:eastAsia="仿宋" w:cs="宋体"/>
          <w:sz w:val="32"/>
          <w:szCs w:val="32"/>
          <w:lang w:val="en-US" w:eastAsia="zh-CN"/>
        </w:rPr>
        <w:t>后</w:t>
      </w:r>
      <w:r>
        <w:rPr>
          <w:rFonts w:hint="eastAsia" w:ascii="仿宋" w:hAnsi="仿宋" w:eastAsia="仿宋" w:cs="宋体"/>
          <w:sz w:val="32"/>
          <w:szCs w:val="32"/>
          <w:lang w:val="zh-CN" w:eastAsia="zh-CN"/>
        </w:rPr>
        <w:t>通过</w:t>
      </w:r>
      <w:r>
        <w:rPr>
          <w:rFonts w:hint="eastAsia" w:ascii="仿宋" w:hAnsi="仿宋" w:eastAsia="仿宋" w:cs="宋体"/>
          <w:sz w:val="32"/>
          <w:szCs w:val="32"/>
          <w:lang w:val="en-US" w:eastAsia="zh-CN"/>
        </w:rPr>
        <w:t>25m高排气筒（P3）排放；</w:t>
      </w:r>
      <w:r>
        <w:rPr>
          <w:rFonts w:hint="eastAsia" w:ascii="仿宋" w:hAnsi="仿宋" w:eastAsia="仿宋" w:cs="宋体"/>
          <w:sz w:val="32"/>
          <w:szCs w:val="32"/>
          <w:lang w:val="zh-CN"/>
        </w:rPr>
        <w:t>食堂</w:t>
      </w:r>
      <w:r>
        <w:rPr>
          <w:rFonts w:hint="eastAsia" w:ascii="仿宋" w:hAnsi="仿宋" w:eastAsia="仿宋" w:cs="宋体"/>
          <w:sz w:val="32"/>
          <w:szCs w:val="32"/>
          <w:lang w:val="zh-CN" w:eastAsia="zh-CN"/>
        </w:rPr>
        <w:t>油烟经</w:t>
      </w:r>
      <w:r>
        <w:rPr>
          <w:rFonts w:hint="eastAsia" w:ascii="仿宋" w:hAnsi="仿宋" w:eastAsia="仿宋" w:cs="宋体"/>
          <w:sz w:val="32"/>
          <w:szCs w:val="32"/>
          <w:lang w:val="zh-CN"/>
        </w:rPr>
        <w:t>油烟净化器</w:t>
      </w:r>
      <w:r>
        <w:rPr>
          <w:rFonts w:hint="eastAsia" w:ascii="仿宋" w:hAnsi="仿宋" w:eastAsia="仿宋" w:cs="宋体"/>
          <w:sz w:val="32"/>
          <w:szCs w:val="32"/>
          <w:lang w:val="zh-CN" w:eastAsia="zh-CN"/>
        </w:rPr>
        <w:t>处理后楼顶排放。</w:t>
      </w:r>
    </w:p>
    <w:p>
      <w:pPr>
        <w:spacing w:line="580" w:lineRule="exact"/>
        <w:ind w:firstLine="640" w:firstLineChars="200"/>
        <w:rPr>
          <w:rFonts w:hint="eastAsia" w:ascii="仿宋" w:hAnsi="仿宋" w:eastAsia="仿宋" w:cs="宋体"/>
          <w:sz w:val="32"/>
          <w:szCs w:val="32"/>
          <w:lang w:val="zh-CN" w:eastAsia="zh-CN"/>
        </w:rPr>
      </w:pPr>
      <w:r>
        <w:rPr>
          <w:rFonts w:hint="eastAsia" w:ascii="仿宋" w:hAnsi="仿宋" w:eastAsia="仿宋" w:cs="宋体"/>
          <w:sz w:val="32"/>
          <w:szCs w:val="32"/>
          <w:lang w:val="zh-CN"/>
        </w:rPr>
        <w:t>（四）噪声污染防治。</w:t>
      </w:r>
      <w:r>
        <w:rPr>
          <w:rFonts w:hint="eastAsia" w:ascii="仿宋" w:hAnsi="仿宋" w:eastAsia="仿宋" w:cs="宋体"/>
          <w:sz w:val="32"/>
          <w:szCs w:val="32"/>
        </w:rPr>
        <w:t>合理</w:t>
      </w:r>
      <w:r>
        <w:rPr>
          <w:rFonts w:hint="eastAsia" w:ascii="仿宋" w:hAnsi="仿宋" w:eastAsia="仿宋" w:cs="宋体"/>
          <w:sz w:val="32"/>
          <w:szCs w:val="32"/>
          <w:lang w:eastAsia="zh-CN"/>
        </w:rPr>
        <w:t>布</w:t>
      </w:r>
      <w:r>
        <w:rPr>
          <w:rFonts w:hint="eastAsia" w:ascii="仿宋" w:hAnsi="仿宋" w:eastAsia="仿宋" w:cs="宋体"/>
          <w:sz w:val="32"/>
          <w:szCs w:val="32"/>
        </w:rPr>
        <w:t>局</w:t>
      </w:r>
      <w:r>
        <w:rPr>
          <w:rFonts w:hint="eastAsia" w:ascii="仿宋" w:hAnsi="仿宋" w:eastAsia="仿宋" w:cs="宋体"/>
          <w:sz w:val="32"/>
          <w:szCs w:val="32"/>
          <w:lang w:eastAsia="zh-CN"/>
        </w:rPr>
        <w:t>，</w:t>
      </w:r>
      <w:r>
        <w:rPr>
          <w:rFonts w:hint="eastAsia" w:ascii="仿宋" w:hAnsi="仿宋" w:eastAsia="仿宋" w:cs="Times New Roman"/>
          <w:sz w:val="32"/>
          <w:szCs w:val="32"/>
          <w:lang w:val="zh-CN"/>
        </w:rPr>
        <w:t>选用低噪声设备并采取减振、隔声</w:t>
      </w:r>
      <w:r>
        <w:rPr>
          <w:rFonts w:hint="eastAsia" w:ascii="仿宋" w:hAnsi="仿宋" w:eastAsia="仿宋" w:cs="宋体"/>
          <w:sz w:val="32"/>
          <w:szCs w:val="32"/>
          <w:lang w:val="zh-CN"/>
        </w:rPr>
        <w:t>措施，</w:t>
      </w:r>
      <w:r>
        <w:rPr>
          <w:rFonts w:hint="eastAsia" w:ascii="仿宋" w:hAnsi="仿宋" w:eastAsia="仿宋" w:cs="宋体"/>
          <w:sz w:val="32"/>
          <w:szCs w:val="32"/>
        </w:rPr>
        <w:t>加强设备管理</w:t>
      </w:r>
      <w:r>
        <w:rPr>
          <w:rFonts w:hint="eastAsia" w:ascii="仿宋" w:hAnsi="仿宋" w:eastAsia="仿宋" w:cs="宋体"/>
          <w:sz w:val="32"/>
          <w:szCs w:val="32"/>
          <w:lang w:eastAsia="zh-CN"/>
        </w:rPr>
        <w:t>，</w:t>
      </w:r>
      <w:r>
        <w:rPr>
          <w:rFonts w:hint="eastAsia" w:ascii="仿宋" w:hAnsi="仿宋" w:eastAsia="仿宋" w:cs="宋体"/>
          <w:sz w:val="32"/>
          <w:szCs w:val="32"/>
        </w:rPr>
        <w:t>对生产设备定期检查与维护，使设备保持良好的</w:t>
      </w:r>
      <w:r>
        <w:rPr>
          <w:rFonts w:hint="eastAsia" w:ascii="仿宋" w:hAnsi="仿宋" w:eastAsia="仿宋" w:cs="宋体"/>
          <w:sz w:val="32"/>
          <w:szCs w:val="32"/>
          <w:lang w:val="zh-CN" w:eastAsia="zh-CN"/>
        </w:rPr>
        <w:t>运行状况。项目东、南、北面厂界噪声执行《工业企业厂界环境噪声排放标准》（GB12348-2008）3类标准，西面厂界（金源路旁）噪声执行《工业企业厂界环境噪声排放标准》（GB12348-2008）</w:t>
      </w:r>
      <w:r>
        <w:rPr>
          <w:rFonts w:hint="eastAsia" w:ascii="仿宋" w:hAnsi="仿宋" w:eastAsia="仿宋" w:cs="宋体"/>
          <w:sz w:val="32"/>
          <w:szCs w:val="32"/>
          <w:lang w:val="en-US" w:eastAsia="zh-CN"/>
        </w:rPr>
        <w:t>4</w:t>
      </w:r>
      <w:r>
        <w:rPr>
          <w:rFonts w:hint="eastAsia" w:ascii="仿宋" w:hAnsi="仿宋" w:eastAsia="仿宋" w:cs="宋体"/>
          <w:sz w:val="32"/>
          <w:szCs w:val="32"/>
          <w:lang w:val="zh-CN" w:eastAsia="zh-CN"/>
        </w:rPr>
        <w:t xml:space="preserve">类标准。 </w:t>
      </w:r>
    </w:p>
    <w:p>
      <w:pPr>
        <w:spacing w:line="58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（五）固体废物</w:t>
      </w:r>
      <w:r>
        <w:rPr>
          <w:rFonts w:hint="eastAsia" w:ascii="仿宋" w:hAnsi="仿宋" w:eastAsia="仿宋" w:cs="宋体"/>
          <w:sz w:val="32"/>
          <w:szCs w:val="32"/>
          <w:lang w:val="zh-CN" w:eastAsia="zh-CN"/>
        </w:rPr>
        <w:t>防治</w:t>
      </w:r>
      <w:r>
        <w:rPr>
          <w:rFonts w:hint="eastAsia" w:ascii="仿宋" w:hAnsi="仿宋" w:eastAsia="仿宋" w:cs="宋体"/>
          <w:sz w:val="32"/>
          <w:szCs w:val="32"/>
          <w:lang w:val="zh-CN"/>
        </w:rPr>
        <w:t>。加强对固废的管理，按照环评报告表要求对产生的各类固体废物进行规范妥善处置。</w:t>
      </w:r>
      <w:r>
        <w:rPr>
          <w:rFonts w:hint="eastAsia" w:ascii="仿宋" w:hAnsi="仿宋" w:eastAsia="仿宋" w:cs="宋体"/>
          <w:sz w:val="32"/>
          <w:szCs w:val="32"/>
          <w:lang w:val="zh-CN" w:eastAsia="zh-CN"/>
        </w:rPr>
        <w:t>废包装等一般固体废物收集至一般固废暂存间，外售综合利用，不能利用的委托环卫部门统一收集处理；生活垃圾委托环卫部门统一收集处理；废活性炭等危险废物收集至危险废物暂存间，定期交由有危险废物处置资质的单位进行处置。</w:t>
      </w:r>
    </w:p>
    <w:p>
      <w:pPr>
        <w:spacing w:line="58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六）环境风险防范。严格按照环评报告表提出的各项环境风险防范措施。加强环境风险管理，制定环境风险应急预案及防范措施。建立严格的操作制度，通过岗前培训、应急演练等方式，不断提高职工素质和处理突发事件的能力。配备专业环保管理人员，做好污防设施的维护管理，确保设备长期稳定运行。</w:t>
      </w:r>
    </w:p>
    <w:p>
      <w:pPr>
        <w:spacing w:line="58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w:t>
      </w:r>
      <w:r>
        <w:rPr>
          <w:rFonts w:hint="eastAsia" w:ascii="仿宋" w:hAnsi="仿宋" w:eastAsia="仿宋" w:cs="宋体"/>
          <w:sz w:val="32"/>
          <w:szCs w:val="32"/>
          <w:lang w:val="zh-CN" w:eastAsia="zh-CN"/>
        </w:rPr>
        <w:t>七</w:t>
      </w:r>
      <w:r>
        <w:rPr>
          <w:rFonts w:hint="eastAsia" w:ascii="仿宋" w:hAnsi="仿宋" w:eastAsia="仿宋" w:cs="宋体"/>
          <w:sz w:val="32"/>
          <w:szCs w:val="32"/>
          <w:lang w:val="zh-CN"/>
        </w:rPr>
        <w:t>）维护社会稳定。加强对项目附近环境敏感点的环境保护，处理好与周边的关系，防止因环保诉求而引发矛盾，自觉维护社会稳定。</w:t>
      </w:r>
    </w:p>
    <w:p>
      <w:pPr>
        <w:spacing w:line="580" w:lineRule="exact"/>
        <w:ind w:firstLine="640" w:firstLineChars="200"/>
        <w:rPr>
          <w:rFonts w:hint="eastAsia" w:ascii="仿宋" w:hAnsi="仿宋" w:eastAsia="仿宋" w:cs="宋体"/>
          <w:sz w:val="32"/>
          <w:szCs w:val="32"/>
          <w:lang w:val="zh-CN" w:eastAsia="zh-CN"/>
        </w:rPr>
      </w:pPr>
      <w:r>
        <w:rPr>
          <w:rFonts w:hint="eastAsia" w:ascii="仿宋" w:hAnsi="仿宋" w:eastAsia="仿宋" w:cs="宋体"/>
          <w:sz w:val="32"/>
          <w:szCs w:val="32"/>
          <w:lang w:val="zh-CN" w:eastAsia="zh-CN"/>
        </w:rPr>
        <w:t>三、总量控制。</w:t>
      </w:r>
      <w:r>
        <w:rPr>
          <w:rFonts w:hint="eastAsia" w:ascii="仿宋" w:hAnsi="仿宋" w:eastAsia="仿宋" w:cs="宋体"/>
          <w:sz w:val="32"/>
          <w:szCs w:val="32"/>
          <w:lang w:val="en-US" w:eastAsia="zh-CN"/>
        </w:rPr>
        <w:t>根据环评报告和专家意见，确定本项目总量控制指标：SO</w:t>
      </w:r>
      <w:r>
        <w:rPr>
          <w:rFonts w:hint="eastAsia" w:ascii="仿宋" w:hAnsi="仿宋" w:eastAsia="仿宋" w:cs="宋体"/>
          <w:sz w:val="32"/>
          <w:szCs w:val="32"/>
          <w:vertAlign w:val="subscript"/>
          <w:lang w:val="en-US" w:eastAsia="zh-CN"/>
        </w:rPr>
        <w:t>2</w:t>
      </w:r>
      <w:r>
        <w:rPr>
          <w:rFonts w:hint="eastAsia" w:ascii="仿宋" w:hAnsi="仿宋" w:eastAsia="仿宋" w:cs="宋体"/>
          <w:sz w:val="32"/>
          <w:szCs w:val="32"/>
          <w:lang w:val="en-US" w:eastAsia="zh-CN"/>
        </w:rPr>
        <w:t>：0.17t/a、 NOx：0.40t/a、 VOCs：2.71t/a。</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zh-CN" w:eastAsia="zh-CN"/>
        </w:rPr>
        <w:t>四、</w:t>
      </w:r>
      <w:r>
        <w:rPr>
          <w:rFonts w:hint="eastAsia" w:ascii="仿宋" w:hAnsi="仿宋" w:eastAsia="仿宋" w:cs="Times New Roman"/>
          <w:sz w:val="32"/>
          <w:szCs w:val="32"/>
        </w:rPr>
        <w:t>项目在环保申报过程中不得隐情不报，如有瞒报、谎报属违法行为，建设单位将承担由此产生的一切后果。本批复各项内容必须严格执行，建设单位如有违反，将依法追究法律责任。</w:t>
      </w:r>
    </w:p>
    <w:p>
      <w:pPr>
        <w:spacing w:line="58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五、</w:t>
      </w:r>
      <w:r>
        <w:rPr>
          <w:rFonts w:hint="eastAsia" w:ascii="仿宋" w:hAnsi="仿宋" w:eastAsia="仿宋" w:cs="Times New Roman"/>
          <w:sz w:val="32"/>
          <w:szCs w:val="32"/>
        </w:rPr>
        <w:t>项目建设必须严格执行环境保护设施与主体工程同时设计、同时施工、同时投产使用的环保“三同时”制度。项目完工后，按规定程序开展环境保护设施竣工自主验收，并依法向社会公开。</w:t>
      </w:r>
    </w:p>
    <w:p>
      <w:pPr>
        <w:spacing w:line="58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六、</w:t>
      </w:r>
      <w:r>
        <w:rPr>
          <w:rFonts w:hint="eastAsia" w:ascii="仿宋" w:hAnsi="仿宋" w:eastAsia="仿宋" w:cs="宋体"/>
          <w:sz w:val="32"/>
          <w:szCs w:val="32"/>
        </w:rPr>
        <w:t>东安县生态环境保护综合行政执法局负责该项目环保“三同时”制度执行情况的监督检查和日常环境管理工作。</w:t>
      </w:r>
    </w:p>
    <w:p>
      <w:pPr>
        <w:spacing w:line="580" w:lineRule="exact"/>
        <w:ind w:left="4800" w:hanging="4800" w:hangingChars="1500"/>
        <w:rPr>
          <w:rFonts w:hint="eastAsia" w:ascii="仿宋" w:hAnsi="仿宋" w:eastAsia="仿宋" w:cs="宋体"/>
          <w:sz w:val="32"/>
          <w:szCs w:val="32"/>
          <w:lang w:val="zh-CN"/>
        </w:rPr>
      </w:pPr>
      <w:r>
        <w:rPr>
          <w:rFonts w:hint="eastAsia" w:ascii="仿宋" w:hAnsi="仿宋" w:eastAsia="仿宋" w:cs="宋体"/>
          <w:sz w:val="32"/>
          <w:szCs w:val="32"/>
          <w:lang w:val="zh-CN"/>
        </w:rPr>
        <w:t xml:space="preserve">                                                    永州市生态环境局</w:t>
      </w:r>
    </w:p>
    <w:p>
      <w:pPr>
        <w:spacing w:line="580" w:lineRule="exact"/>
        <w:rPr>
          <w:rFonts w:hint="eastAsia" w:ascii="仿宋" w:hAnsi="仿宋" w:eastAsia="仿宋" w:cs="宋体"/>
          <w:sz w:val="32"/>
          <w:szCs w:val="32"/>
          <w:lang w:val="zh-CN"/>
        </w:rPr>
      </w:pPr>
      <w:r>
        <w:rPr>
          <w:rFonts w:hint="eastAsia" w:ascii="仿宋" w:hAnsi="仿宋" w:eastAsia="仿宋" w:cs="宋体"/>
          <w:sz w:val="32"/>
          <w:szCs w:val="32"/>
          <w:lang w:val="zh-CN"/>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val="zh-CN"/>
        </w:rPr>
        <w:t xml:space="preserve">  202</w:t>
      </w:r>
      <w:r>
        <w:rPr>
          <w:rFonts w:hint="eastAsia" w:ascii="仿宋" w:hAnsi="仿宋" w:eastAsia="仿宋" w:cs="宋体"/>
          <w:sz w:val="32"/>
          <w:szCs w:val="32"/>
          <w:lang w:val="en-US" w:eastAsia="zh-CN"/>
        </w:rPr>
        <w:t>4</w:t>
      </w:r>
      <w:r>
        <w:rPr>
          <w:rFonts w:hint="eastAsia" w:ascii="仿宋" w:hAnsi="仿宋" w:eastAsia="仿宋" w:cs="宋体"/>
          <w:sz w:val="32"/>
          <w:szCs w:val="32"/>
          <w:lang w:val="zh-CN"/>
        </w:rPr>
        <w:t>年</w:t>
      </w:r>
      <w:r>
        <w:rPr>
          <w:rFonts w:hint="eastAsia" w:ascii="仿宋" w:hAnsi="仿宋" w:eastAsia="仿宋" w:cs="宋体"/>
          <w:sz w:val="32"/>
          <w:szCs w:val="32"/>
          <w:lang w:val="en-US" w:eastAsia="zh-CN"/>
        </w:rPr>
        <w:t>6</w:t>
      </w:r>
      <w:r>
        <w:rPr>
          <w:rFonts w:hint="eastAsia" w:ascii="仿宋" w:hAnsi="仿宋" w:eastAsia="仿宋" w:cs="宋体"/>
          <w:sz w:val="32"/>
          <w:szCs w:val="32"/>
          <w:lang w:val="zh-CN"/>
        </w:rPr>
        <w:t>月</w:t>
      </w:r>
      <w:r>
        <w:rPr>
          <w:rFonts w:hint="eastAsia" w:ascii="仿宋" w:hAnsi="仿宋" w:eastAsia="仿宋" w:cs="宋体"/>
          <w:sz w:val="32"/>
          <w:szCs w:val="32"/>
          <w:lang w:val="en-US" w:eastAsia="zh-CN"/>
        </w:rPr>
        <w:t>25</w:t>
      </w:r>
      <w:r>
        <w:rPr>
          <w:rFonts w:hint="eastAsia" w:ascii="仿宋" w:hAnsi="仿宋" w:eastAsia="仿宋" w:cs="宋体"/>
          <w:sz w:val="32"/>
          <w:szCs w:val="32"/>
          <w:lang w:val="zh-CN"/>
        </w:rPr>
        <w:t>日</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YzgwNjlhNzhmMzFjMGY4MjE1ZWNhNDFjZjEzYmMifQ=="/>
  </w:docVars>
  <w:rsids>
    <w:rsidRoot w:val="46444E5C"/>
    <w:rsid w:val="044300F1"/>
    <w:rsid w:val="262470B9"/>
    <w:rsid w:val="31D03FA0"/>
    <w:rsid w:val="3F283A52"/>
    <w:rsid w:val="46444E5C"/>
    <w:rsid w:val="6E0632FD"/>
    <w:rsid w:val="6F092F40"/>
    <w:rsid w:val="74726C59"/>
    <w:rsid w:val="787067A2"/>
    <w:rsid w:val="7E3D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xl27"/>
    <w:basedOn w:val="1"/>
    <w:next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4">
    <w:name w:val="Body Text First Indent"/>
    <w:basedOn w:val="2"/>
    <w:next w:val="1"/>
    <w:qFormat/>
    <w:uiPriority w:val="0"/>
    <w:pPr>
      <w:ind w:firstLine="420" w:firstLineChars="100"/>
    </w:pPr>
  </w:style>
  <w:style w:type="paragraph" w:customStyle="1" w:styleId="7">
    <w:name w:val="永环书正文"/>
    <w:basedOn w:val="1"/>
    <w:qFormat/>
    <w:uiPriority w:val="0"/>
    <w:pPr>
      <w:spacing w:before="62" w:beforeLines="20" w:after="62" w:afterLines="20" w:line="360" w:lineRule="auto"/>
      <w:ind w:firstLine="200" w:firstLineChars="200"/>
    </w:pPr>
    <w:rPr>
      <w:sz w:val="24"/>
    </w:rPr>
  </w:style>
  <w:style w:type="paragraph" w:customStyle="1" w:styleId="8">
    <w:name w:val="Normal Indent"/>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1690</Words>
  <Characters>1780</Characters>
  <Lines>0</Lines>
  <Paragraphs>0</Paragraphs>
  <TotalTime>0</TotalTime>
  <ScaleCrop>false</ScaleCrop>
  <LinksUpToDate>false</LinksUpToDate>
  <CharactersWithSpaces>1865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2024-06-11T00:43:00Z</dcterms:created>
  <dc:creator>宝贝</dc:creator>
  <cp:lastModifiedBy>宝贝</cp:lastModifiedBy>
  <dcterms:modified xsi:type="dcterms:W3CDTF">2024-06-25T07:04:13Z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160ABC027AC945B1A8443906574C54AB_11</vt:lpwstr>
  </property>
</Properties>
</file>