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eastAsia="黑体"/>
          <w:sz w:val="32"/>
          <w:szCs w:val="32"/>
        </w:rPr>
        <w:t>附件1</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2025</w:t>
      </w:r>
      <w:r>
        <w:rPr>
          <w:rFonts w:hint="eastAsia" w:ascii="方正小标宋简体" w:eastAsia="方正小标宋简体"/>
          <w:sz w:val="52"/>
          <w:szCs w:val="52"/>
        </w:rPr>
        <w:t>年度</w:t>
      </w:r>
      <w:r>
        <w:rPr>
          <w:rFonts w:hint="eastAsia" w:ascii="方正小标宋简体" w:eastAsia="方正小标宋简体"/>
          <w:sz w:val="52"/>
          <w:szCs w:val="52"/>
          <w:lang w:eastAsia="zh-CN"/>
          <w14:textFill>
            <w14:gradFill>
              <w14:gsLst>
                <w14:gs w14:pos="0">
                  <w14:srgbClr w14:val="FE4444"/>
                </w14:gs>
                <w14:gs w14:pos="100000">
                  <w14:srgbClr w14:val="832B2B"/>
                </w14:gs>
              </w14:gsLst>
              <w14:lin w14:scaled="0"/>
            </w14:gradFill>
          </w14:textFill>
        </w:rPr>
        <w:t>东安县伍家桥学校</w:t>
      </w:r>
      <w:r>
        <w:rPr>
          <w:rFonts w:hint="eastAsia" w:ascii="方正小标宋简体" w:eastAsia="方正小标宋简体"/>
          <w:sz w:val="52"/>
          <w:szCs w:val="52"/>
        </w:rPr>
        <w:t>部门（单位）整体支出绩效自评报告</w:t>
      </w:r>
    </w:p>
    <w:p>
      <w:pPr>
        <w:jc w:val="center"/>
        <w:rPr>
          <w:rFonts w:eastAsia="方正小标宋_GBK"/>
          <w:b/>
          <w:sz w:val="52"/>
          <w:szCs w:val="5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spacing w:line="600" w:lineRule="exact"/>
        <w:jc w:val="cente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pPr>
      <w:r>
        <w:rPr>
          <w:rFonts w:eastAsia="仿宋_GB2312"/>
          <w:sz w:val="32"/>
          <w:szCs w:val="32"/>
        </w:rPr>
        <w:t>单位名称：</w:t>
      </w:r>
      <w: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t>东安县伍家桥学校</w:t>
      </w:r>
    </w:p>
    <w:p>
      <w:pPr>
        <w:spacing w:line="600" w:lineRule="exact"/>
        <w:ind w:firstLine="3200" w:firstLineChars="1000"/>
        <w:rPr>
          <w:rFonts w:eastAsia="楷体_GB2312"/>
          <w:color w:val="FF0000"/>
          <w:sz w:val="32"/>
          <w:szCs w:val="32"/>
        </w:rPr>
      </w:pPr>
      <w:r>
        <w:rPr>
          <w:rFonts w:hint="eastAsia" w:eastAsia="楷体_GB2312"/>
          <w:color w:val="FF0000"/>
          <w:sz w:val="32"/>
          <w:szCs w:val="32"/>
        </w:rPr>
        <w:t>202</w:t>
      </w:r>
      <w:r>
        <w:rPr>
          <w:rFonts w:hint="eastAsia" w:eastAsia="楷体_GB2312"/>
          <w:color w:val="FF0000"/>
          <w:sz w:val="32"/>
          <w:szCs w:val="32"/>
          <w:lang w:val="en-US" w:eastAsia="zh-CN"/>
        </w:rPr>
        <w:t>5</w:t>
      </w:r>
      <w:r>
        <w:rPr>
          <w:rFonts w:eastAsia="楷体_GB2312"/>
          <w:color w:val="FF0000"/>
          <w:sz w:val="32"/>
          <w:szCs w:val="32"/>
        </w:rPr>
        <w:t xml:space="preserve">年 </w:t>
      </w:r>
      <w:r>
        <w:rPr>
          <w:rFonts w:hint="eastAsia" w:eastAsia="楷体_GB2312"/>
          <w:color w:val="FF0000"/>
          <w:sz w:val="32"/>
          <w:szCs w:val="32"/>
          <w:lang w:val="en-US" w:eastAsia="zh-CN"/>
        </w:rPr>
        <w:t>3</w:t>
      </w:r>
      <w:r>
        <w:rPr>
          <w:rFonts w:eastAsia="楷体_GB2312"/>
          <w:color w:val="FF0000"/>
          <w:sz w:val="32"/>
          <w:szCs w:val="32"/>
        </w:rPr>
        <w:t xml:space="preserve"> 月</w:t>
      </w:r>
      <w:r>
        <w:rPr>
          <w:rFonts w:hint="eastAsia" w:eastAsia="楷体_GB2312"/>
          <w:color w:val="FF0000"/>
          <w:sz w:val="32"/>
          <w:szCs w:val="32"/>
          <w:lang w:val="en-US" w:eastAsia="zh-CN"/>
        </w:rPr>
        <w:t>31</w:t>
      </w:r>
      <w:r>
        <w:rPr>
          <w:rFonts w:eastAsia="楷体_GB2312"/>
          <w:color w:val="FF0000"/>
          <w:sz w:val="32"/>
          <w:szCs w:val="32"/>
        </w:rPr>
        <w:t>日</w:t>
      </w:r>
    </w:p>
    <w:p>
      <w:pPr>
        <w:jc w:val="center"/>
        <w:rPr>
          <w:rFonts w:eastAsia="黑体"/>
          <w:color w:val="FF0000"/>
          <w:sz w:val="32"/>
          <w:szCs w:val="32"/>
        </w:rPr>
      </w:pPr>
    </w:p>
    <w:p>
      <w:pPr>
        <w:pStyle w:val="5"/>
        <w:spacing w:before="0" w:beforeAutospacing="0" w:after="0" w:afterAutospacing="0" w:line="360" w:lineRule="exact"/>
        <w:jc w:val="center"/>
        <w:rPr>
          <w:rFonts w:cs="Calibri"/>
          <w:b/>
          <w:bCs/>
          <w:sz w:val="36"/>
          <w:szCs w:val="36"/>
        </w:rPr>
      </w:pPr>
    </w:p>
    <w:p>
      <w:pPr>
        <w:pStyle w:val="5"/>
        <w:spacing w:before="0" w:beforeAutospacing="0" w:after="0" w:afterAutospacing="0" w:line="360" w:lineRule="exact"/>
        <w:jc w:val="center"/>
        <w:rPr>
          <w:rFonts w:hint="eastAsia" w:cs="Calibri"/>
          <w:b/>
          <w:bCs/>
          <w:sz w:val="36"/>
          <w:szCs w:val="36"/>
        </w:rPr>
      </w:pPr>
    </w:p>
    <w:p>
      <w:pPr>
        <w:pStyle w:val="5"/>
        <w:spacing w:before="0" w:beforeAutospacing="0" w:after="0" w:afterAutospacing="0" w:line="360" w:lineRule="exact"/>
        <w:jc w:val="center"/>
        <w:rPr>
          <w:rFonts w:cs="Calibri"/>
          <w:b/>
          <w:bCs/>
          <w:sz w:val="36"/>
          <w:szCs w:val="36"/>
        </w:rPr>
      </w:pPr>
      <w:r>
        <w:rPr>
          <w:rFonts w:hint="eastAsia" w:cs="Calibri"/>
          <w:b/>
          <w:bCs/>
          <w:sz w:val="36"/>
          <w:szCs w:val="36"/>
          <w:lang w:eastAsia="zh-CN"/>
        </w:rPr>
        <w:t>2025</w:t>
      </w:r>
      <w:r>
        <w:rPr>
          <w:rFonts w:hint="eastAsia" w:cs="Calibri"/>
          <w:b/>
          <w:bCs/>
          <w:sz w:val="36"/>
          <w:szCs w:val="36"/>
        </w:rPr>
        <w:t>年度</w:t>
      </w:r>
      <w:r>
        <w:rPr>
          <w:rFonts w:hint="eastAsia" w:cs="Calibri"/>
          <w:b/>
          <w:bCs/>
          <w:color w:val="FF0000"/>
          <w:sz w:val="36"/>
          <w:szCs w:val="36"/>
          <w:lang w:eastAsia="zh-CN"/>
        </w:rPr>
        <w:t>东安县伍家桥学校</w:t>
      </w:r>
      <w:r>
        <w:rPr>
          <w:rFonts w:hint="eastAsia" w:cs="Calibri"/>
          <w:b/>
          <w:bCs/>
          <w:sz w:val="36"/>
          <w:szCs w:val="36"/>
        </w:rPr>
        <w:t>整体支出</w:t>
      </w:r>
    </w:p>
    <w:p>
      <w:pPr>
        <w:pStyle w:val="5"/>
        <w:spacing w:before="0" w:beforeAutospacing="0" w:after="0" w:afterAutospacing="0" w:line="360" w:lineRule="exact"/>
        <w:jc w:val="center"/>
        <w:rPr>
          <w:rFonts w:cs="Calibri"/>
          <w:b/>
          <w:bCs/>
          <w:sz w:val="36"/>
          <w:szCs w:val="36"/>
        </w:rPr>
      </w:pPr>
      <w:r>
        <w:rPr>
          <w:rFonts w:hint="eastAsia" w:cs="Calibri"/>
          <w:b/>
          <w:bCs/>
          <w:sz w:val="36"/>
          <w:szCs w:val="36"/>
        </w:rPr>
        <w:t>绩效自评报告</w:t>
      </w:r>
    </w:p>
    <w:p>
      <w:pPr>
        <w:pStyle w:val="5"/>
        <w:spacing w:before="0" w:beforeAutospacing="0" w:after="0" w:afterAutospacing="0" w:line="360" w:lineRule="exact"/>
        <w:jc w:val="center"/>
        <w:rPr>
          <w:rFonts w:hint="eastAsia" w:cs="Calibri"/>
          <w:b/>
          <w:bCs/>
          <w:sz w:val="36"/>
          <w:szCs w:val="36"/>
        </w:rPr>
      </w:pPr>
    </w:p>
    <w:p>
      <w:pPr>
        <w:pStyle w:val="5"/>
        <w:numPr>
          <w:ilvl w:val="0"/>
          <w:numId w:val="1"/>
        </w:numPr>
        <w:spacing w:before="0" w:beforeAutospacing="0" w:after="0" w:afterAutospacing="0" w:line="360" w:lineRule="exact"/>
        <w:jc w:val="both"/>
        <w:rPr>
          <w:rFonts w:cs="Calibri"/>
          <w:b/>
          <w:bCs/>
          <w:sz w:val="32"/>
          <w:szCs w:val="32"/>
        </w:rPr>
      </w:pPr>
      <w:r>
        <w:rPr>
          <w:rFonts w:hint="eastAsia" w:cs="Calibri"/>
          <w:b/>
          <w:bCs/>
          <w:sz w:val="32"/>
          <w:szCs w:val="32"/>
        </w:rPr>
        <w:t>单位基本情况</w:t>
      </w:r>
    </w:p>
    <w:p>
      <w:pPr>
        <w:pStyle w:val="5"/>
        <w:spacing w:before="0" w:beforeAutospacing="0" w:after="0" w:afterAutospacing="0" w:line="360" w:lineRule="exact"/>
        <w:ind w:left="480"/>
        <w:jc w:val="both"/>
        <w:rPr>
          <w:rFonts w:hint="eastAsia" w:ascii="微软雅黑" w:hAnsi="微软雅黑" w:eastAsia="微软雅黑"/>
          <w:b/>
          <w:bCs/>
          <w:color w:val="666666"/>
          <w:sz w:val="28"/>
          <w:szCs w:val="28"/>
        </w:rPr>
      </w:pPr>
      <w:r>
        <w:rPr>
          <w:rFonts w:hint="eastAsia" w:ascii="微软雅黑" w:hAnsi="微软雅黑" w:eastAsia="微软雅黑"/>
          <w:b/>
          <w:bCs/>
          <w:color w:val="666666"/>
          <w:sz w:val="28"/>
          <w:szCs w:val="28"/>
        </w:rPr>
        <w:t>（一）部门（单位）职能职责、机构编制、人员构成等。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bookmarkStart w:id="0" w:name="_Hlk167104388"/>
      <w:r>
        <w:rPr>
          <w:rFonts w:ascii="微软雅黑 Light" w:hAnsi="微软雅黑 Light" w:eastAsia="微软雅黑 Light"/>
          <w:color w:val="666666"/>
          <w:sz w:val="28"/>
          <w:szCs w:val="28"/>
        </w:rPr>
        <w:t>1、职能职责。</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东安县伍家桥学校</w:t>
      </w:r>
      <w:r>
        <w:rPr>
          <w:rFonts w:hint="eastAsia" w:ascii="微软雅黑 Light" w:hAnsi="微软雅黑 Light" w:eastAsia="微软雅黑 Light"/>
          <w:color w:val="666666"/>
          <w:sz w:val="28"/>
          <w:szCs w:val="28"/>
        </w:rPr>
        <w:t>为东安县教育局下属单位。负责本辖区内</w:t>
      </w:r>
      <w:r>
        <w:rPr>
          <w:rFonts w:hint="eastAsia" w:ascii="微软雅黑 Light" w:hAnsi="微软雅黑 Light" w:eastAsia="微软雅黑 Light"/>
          <w:color w:val="FF0000"/>
          <w:sz w:val="28"/>
          <w:szCs w:val="28"/>
        </w:rPr>
        <w:t>适龄儿童的</w:t>
      </w:r>
      <w:r>
        <w:rPr>
          <w:rFonts w:hint="eastAsia" w:ascii="微软雅黑 Light" w:hAnsi="微软雅黑 Light" w:eastAsia="微软雅黑 Light"/>
          <w:color w:val="FF0000"/>
          <w:sz w:val="28"/>
          <w:szCs w:val="28"/>
          <w:lang w:val="en-US" w:eastAsia="zh-CN"/>
        </w:rPr>
        <w:t>初等中级</w:t>
      </w:r>
      <w:r>
        <w:rPr>
          <w:rFonts w:hint="eastAsia" w:ascii="微软雅黑 Light" w:hAnsi="微软雅黑 Light" w:eastAsia="微软雅黑 Light"/>
          <w:color w:val="666666"/>
          <w:sz w:val="28"/>
          <w:szCs w:val="28"/>
        </w:rPr>
        <w:t>教育。具体职能如下：</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教学管理：制定教学计划、组织教学活动、评估教学质量，确保学生获得全面的教育。</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学生管理：管理学生的学籍、考勤、纪律等，关注学生的身心健康和发展。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3</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师资管理：培训和评估教师，保障教师队伍的素质和教学水平。</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4</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行政管理：处理学校的日常行政事务，包括财务管理、设施维护、文件管理等。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5</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德育教育：培养学生的品德和价值观，开展各类德育活动和课程</w:t>
      </w:r>
      <w:bookmarkEnd w:id="0"/>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2、机构设置</w:t>
      </w:r>
      <w:r>
        <w:rPr>
          <w:rFonts w:hint="eastAsia" w:ascii="微软雅黑 Light" w:hAnsi="微软雅黑 Light" w:eastAsia="微软雅黑 Light"/>
          <w:color w:val="666666"/>
          <w:sz w:val="28"/>
          <w:szCs w:val="28"/>
        </w:rPr>
        <w:t>及人员构成</w:t>
      </w:r>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本单位是公益性I类事业单位。内设教导室、总务室、安保室。我场事业编制</w:t>
      </w:r>
      <w:r>
        <w:rPr>
          <w:rFonts w:hint="eastAsia" w:ascii="微软雅黑 Light" w:hAnsi="微软雅黑 Light" w:eastAsia="微软雅黑 Light"/>
          <w:color w:val="666666"/>
          <w:sz w:val="28"/>
          <w:szCs w:val="28"/>
          <w:lang w:val="en-US" w:eastAsia="zh-CN"/>
        </w:rPr>
        <w:t>5</w:t>
      </w:r>
      <w:r>
        <w:rPr>
          <w:rFonts w:hint="eastAsia" w:ascii="微软雅黑 Light" w:hAnsi="微软雅黑 Light" w:eastAsia="微软雅黑 Light"/>
          <w:color w:val="FF0000"/>
          <w:sz w:val="28"/>
          <w:szCs w:val="28"/>
          <w:lang w:val="en-US" w:eastAsia="zh-CN"/>
        </w:rPr>
        <w:t>2</w:t>
      </w:r>
      <w:r>
        <w:rPr>
          <w:rFonts w:hint="eastAsia" w:ascii="微软雅黑 Light" w:hAnsi="微软雅黑 Light" w:eastAsia="微软雅黑 Light"/>
          <w:color w:val="666666"/>
          <w:sz w:val="28"/>
          <w:szCs w:val="28"/>
        </w:rPr>
        <w:t>人，实有人数</w:t>
      </w:r>
      <w:r>
        <w:rPr>
          <w:rFonts w:hint="eastAsia" w:ascii="微软雅黑 Light" w:hAnsi="微软雅黑 Light" w:eastAsia="微软雅黑 Light"/>
          <w:color w:val="666666"/>
          <w:sz w:val="28"/>
          <w:szCs w:val="28"/>
          <w:lang w:val="en-US" w:eastAsia="zh-CN"/>
        </w:rPr>
        <w:t>5</w:t>
      </w:r>
      <w:r>
        <w:rPr>
          <w:rFonts w:hint="eastAsia" w:ascii="微软雅黑 Light" w:hAnsi="微软雅黑 Light" w:eastAsia="微软雅黑 Light"/>
          <w:color w:val="FF0000"/>
          <w:sz w:val="28"/>
          <w:szCs w:val="28"/>
          <w:lang w:val="en-US" w:eastAsia="zh-CN"/>
        </w:rPr>
        <w:t>2</w:t>
      </w:r>
      <w:r>
        <w:rPr>
          <w:rFonts w:hint="eastAsia" w:ascii="微软雅黑 Light" w:hAnsi="微软雅黑 Light" w:eastAsia="微软雅黑 Light"/>
          <w:color w:val="666666"/>
          <w:sz w:val="28"/>
          <w:szCs w:val="28"/>
        </w:rPr>
        <w:t>人 。</w:t>
      </w:r>
    </w:p>
    <w:p>
      <w:pPr>
        <w:pStyle w:val="5"/>
        <w:shd w:val="clear" w:color="auto" w:fill="FFFFFF"/>
        <w:spacing w:before="0" w:beforeAutospacing="0" w:after="0" w:afterAutospacing="0" w:line="480" w:lineRule="auto"/>
        <w:ind w:firstLine="480"/>
        <w:rPr>
          <w:rFonts w:ascii="微软雅黑" w:hAnsi="微软雅黑" w:eastAsia="微软雅黑"/>
          <w:color w:val="666666"/>
        </w:rPr>
      </w:pPr>
      <w:r>
        <w:rPr>
          <w:rFonts w:hint="eastAsia" w:ascii="微软雅黑" w:hAnsi="微软雅黑" w:eastAsia="微软雅黑"/>
          <w:b/>
          <w:bCs/>
          <w:color w:val="666666"/>
          <w:sz w:val="28"/>
          <w:szCs w:val="28"/>
        </w:rPr>
        <w:t>（二）部门（单位）整体支出规模、使用方向和主要内容、涉及范围等</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 部门整体支出情况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年度本部门一般公共预算财政拨款基本支出</w:t>
      </w:r>
      <w:r>
        <w:rPr>
          <w:rFonts w:hint="eastAsia" w:ascii="微软雅黑 Light" w:hAnsi="微软雅黑 Light" w:eastAsia="微软雅黑 Light"/>
          <w:color w:val="FF0000"/>
          <w:sz w:val="28"/>
          <w:szCs w:val="28"/>
          <w:lang w:val="en-US" w:eastAsia="zh-CN"/>
        </w:rPr>
        <w:t>1248.2</w:t>
      </w:r>
      <w:r>
        <w:rPr>
          <w:rFonts w:hint="eastAsia" w:ascii="微软雅黑 Light" w:hAnsi="微软雅黑 Light" w:eastAsia="微软雅黑 Light"/>
          <w:color w:val="666666"/>
          <w:sz w:val="28"/>
          <w:szCs w:val="28"/>
        </w:rPr>
        <w:t>万元，其中人员经费支出</w:t>
      </w:r>
      <w:r>
        <w:rPr>
          <w:rFonts w:hint="eastAsia" w:ascii="微软雅黑 Light" w:hAnsi="微软雅黑 Light" w:eastAsia="微软雅黑 Light"/>
          <w:color w:val="FF0000"/>
          <w:sz w:val="28"/>
          <w:szCs w:val="28"/>
          <w:lang w:val="en-US" w:eastAsia="zh-CN"/>
        </w:rPr>
        <w:t>1162.4</w:t>
      </w:r>
      <w:r>
        <w:rPr>
          <w:rFonts w:hint="eastAsia" w:ascii="微软雅黑 Light" w:hAnsi="微软雅黑 Light" w:eastAsia="微软雅黑 Light"/>
          <w:color w:val="666666"/>
          <w:sz w:val="28"/>
          <w:szCs w:val="28"/>
        </w:rPr>
        <w:t>万元，公用经费支出</w:t>
      </w:r>
      <w:r>
        <w:rPr>
          <w:rFonts w:hint="eastAsia" w:ascii="微软雅黑 Light" w:hAnsi="微软雅黑 Light" w:eastAsia="微软雅黑 Light"/>
          <w:color w:val="FF0000"/>
          <w:sz w:val="28"/>
          <w:szCs w:val="28"/>
          <w:lang w:val="en-US" w:eastAsia="zh-CN"/>
        </w:rPr>
        <w:t>85.8</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16.63</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农村基层教育人才津贴本级配套（三保）</w:t>
      </w:r>
      <w:r>
        <w:rPr>
          <w:rFonts w:hint="eastAsia" w:ascii="微软雅黑 Light" w:hAnsi="微软雅黑 Light" w:eastAsia="微软雅黑 Light"/>
          <w:color w:val="FF0000"/>
          <w:sz w:val="28"/>
          <w:szCs w:val="28"/>
          <w:lang w:val="en-US" w:eastAsia="zh-CN"/>
        </w:rPr>
        <w:t>16万元、2025年心理健康教育经费0.63万元</w:t>
      </w:r>
      <w:r>
        <w:rPr>
          <w:rFonts w:hint="eastAsia" w:ascii="微软雅黑 Light" w:hAnsi="微软雅黑 Light" w:eastAsia="微软雅黑 Light"/>
          <w:color w:val="666666"/>
          <w:sz w:val="28"/>
          <w:szCs w:val="28"/>
        </w:rPr>
        <w:t>。</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 部门预算收支决算情况</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（1）年度收支决算情况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本部门</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val="en-US" w:eastAsia="zh-CN"/>
        </w:rPr>
        <w:t>1248.2</w:t>
      </w:r>
      <w:r>
        <w:rPr>
          <w:rFonts w:hint="eastAsia" w:ascii="微软雅黑 Light" w:hAnsi="微软雅黑 Light" w:eastAsia="微软雅黑 Light"/>
          <w:color w:val="666666"/>
          <w:sz w:val="28"/>
          <w:szCs w:val="28"/>
        </w:rPr>
        <w:t>万元，支出决算数</w:t>
      </w:r>
      <w:r>
        <w:rPr>
          <w:rFonts w:hint="eastAsia" w:ascii="微软雅黑 Light" w:hAnsi="微软雅黑 Light" w:eastAsia="微软雅黑 Light"/>
          <w:color w:val="FF0000"/>
          <w:sz w:val="28"/>
          <w:szCs w:val="28"/>
          <w:lang w:eastAsia="zh-CN"/>
        </w:rPr>
        <w:t>1248.2</w:t>
      </w:r>
      <w:r>
        <w:rPr>
          <w:rFonts w:hint="eastAsia" w:ascii="微软雅黑 Light" w:hAnsi="微软雅黑 Light" w:eastAsia="微软雅黑 Light"/>
          <w:color w:val="666666"/>
          <w:sz w:val="28"/>
          <w:szCs w:val="28"/>
        </w:rPr>
        <w:t>万元，本年无结余。</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（2）收入决算</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eastAsia="zh-CN"/>
        </w:rPr>
        <w:t>1248.2</w:t>
      </w:r>
      <w:r>
        <w:rPr>
          <w:rFonts w:hint="eastAsia" w:ascii="微软雅黑 Light" w:hAnsi="微软雅黑 Light" w:eastAsia="微软雅黑 Light"/>
          <w:color w:val="666666"/>
          <w:sz w:val="28"/>
          <w:szCs w:val="28"/>
        </w:rPr>
        <w:t>万元，其中一般公共财政拨款收入</w:t>
      </w:r>
      <w:r>
        <w:rPr>
          <w:rFonts w:hint="eastAsia" w:ascii="微软雅黑 Light" w:hAnsi="微软雅黑 Light" w:eastAsia="微软雅黑 Light"/>
          <w:color w:val="FF0000"/>
          <w:sz w:val="28"/>
          <w:szCs w:val="28"/>
          <w:lang w:eastAsia="zh-CN"/>
        </w:rPr>
        <w:t>1248.2</w:t>
      </w:r>
      <w:r>
        <w:rPr>
          <w:rFonts w:hint="eastAsia" w:ascii="微软雅黑 Light" w:hAnsi="微软雅黑 Light" w:eastAsia="微软雅黑 Light"/>
          <w:color w:val="666666"/>
          <w:sz w:val="28"/>
          <w:szCs w:val="28"/>
        </w:rPr>
        <w:t>万元。</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（3）支出决算</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年度支出决算数</w:t>
      </w:r>
      <w:r>
        <w:rPr>
          <w:rFonts w:hint="eastAsia" w:ascii="微软雅黑 Light" w:hAnsi="微软雅黑 Light" w:eastAsia="微软雅黑 Light"/>
          <w:color w:val="FF0000"/>
          <w:sz w:val="28"/>
          <w:szCs w:val="28"/>
          <w:lang w:val="en-US" w:eastAsia="zh-CN"/>
        </w:rPr>
        <w:t>1248.2</w:t>
      </w:r>
      <w:r>
        <w:rPr>
          <w:rFonts w:hint="eastAsia" w:ascii="微软雅黑 Light" w:hAnsi="微软雅黑 Light" w:eastAsia="微软雅黑 Light"/>
          <w:color w:val="666666"/>
          <w:sz w:val="28"/>
          <w:szCs w:val="28"/>
        </w:rPr>
        <w:t>万元，其中基本支出</w:t>
      </w:r>
      <w:r>
        <w:rPr>
          <w:rFonts w:hint="eastAsia" w:ascii="微软雅黑 Light" w:hAnsi="微软雅黑 Light" w:eastAsia="微软雅黑 Light"/>
          <w:color w:val="FF0000"/>
          <w:sz w:val="28"/>
          <w:szCs w:val="28"/>
          <w:lang w:val="en-US" w:eastAsia="zh-CN"/>
        </w:rPr>
        <w:t>1231.57</w:t>
      </w:r>
      <w:r>
        <w:rPr>
          <w:rFonts w:hint="eastAsia" w:ascii="微软雅黑 Light" w:hAnsi="微软雅黑 Light" w:eastAsia="微软雅黑 Light"/>
          <w:color w:val="666666"/>
          <w:sz w:val="28"/>
          <w:szCs w:val="28"/>
        </w:rPr>
        <w:t>万元，项目支出</w:t>
      </w:r>
      <w:r>
        <w:rPr>
          <w:rFonts w:hint="eastAsia" w:ascii="微软雅黑 Light" w:hAnsi="微软雅黑 Light" w:eastAsia="微软雅黑 Light"/>
          <w:color w:val="FF0000"/>
          <w:sz w:val="28"/>
          <w:szCs w:val="28"/>
          <w:lang w:val="en-US" w:eastAsia="zh-CN"/>
        </w:rPr>
        <w:t>16.63</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年三公经费支出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万元，其中公务接待费</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34"/>
        <w:spacing w:line="460" w:lineRule="exact"/>
        <w:ind w:firstLine="560"/>
        <w:rPr>
          <w:rFonts w:ascii="Times New Roman" w:hAnsi="Times New Roman" w:eastAsia="仿宋_GB2312"/>
          <w:szCs w:val="28"/>
        </w:rPr>
      </w:pPr>
      <w:r>
        <w:rPr>
          <w:rFonts w:ascii="Times New Roman" w:hAnsi="Times New Roman" w:eastAsia="仿宋_GB2312"/>
          <w:szCs w:val="28"/>
        </w:rPr>
        <w:t>（一）基本支出情况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年本部门基本支出预算数</w:t>
      </w:r>
      <w:r>
        <w:rPr>
          <w:rFonts w:hint="eastAsia" w:ascii="微软雅黑 Light" w:hAnsi="微软雅黑 Light" w:eastAsia="微软雅黑 Light"/>
          <w:color w:val="FF0000"/>
          <w:sz w:val="28"/>
          <w:szCs w:val="28"/>
          <w:lang w:eastAsia="zh-CN"/>
        </w:rPr>
        <w:t>1248.2</w:t>
      </w:r>
      <w:r>
        <w:rPr>
          <w:rFonts w:hint="eastAsia" w:ascii="微软雅黑 Light" w:hAnsi="微软雅黑 Light" w:eastAsia="微软雅黑 Light"/>
          <w:color w:val="666666"/>
          <w:sz w:val="28"/>
          <w:szCs w:val="28"/>
        </w:rPr>
        <w:t>万元，主要是为保障部门正常运转、完成日常工作任务而发生的各项支出，包括用于基本工资、津贴补贴等人员经费以及办公费、印刷费、水电费、办公设备购置等公用经费。</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年本部门基本支出决算数</w:t>
      </w:r>
      <w:r>
        <w:rPr>
          <w:rFonts w:hint="eastAsia" w:ascii="微软雅黑 Light" w:hAnsi="微软雅黑 Light" w:eastAsia="微软雅黑 Light"/>
          <w:color w:val="FF0000"/>
          <w:sz w:val="28"/>
          <w:szCs w:val="28"/>
          <w:lang w:eastAsia="zh-CN"/>
        </w:rPr>
        <w:t>1248.2</w:t>
      </w:r>
      <w:r>
        <w:rPr>
          <w:rFonts w:hint="eastAsia" w:ascii="微软雅黑 Light" w:hAnsi="微软雅黑 Light" w:eastAsia="微软雅黑 Light"/>
          <w:color w:val="666666"/>
          <w:sz w:val="28"/>
          <w:szCs w:val="28"/>
        </w:rPr>
        <w:t>万元，其中人员经费支出1162.4万元，公用经费支出85.8万元。</w:t>
      </w:r>
    </w:p>
    <w:p>
      <w:pPr>
        <w:pStyle w:val="34"/>
        <w:spacing w:line="46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3.1</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农村基层教育人才津贴本级配套（三保）16万元、2025年心理健康教育经费0.63万元</w:t>
      </w:r>
      <w:r>
        <w:rPr>
          <w:rFonts w:hint="eastAsia" w:ascii="微软雅黑 Light" w:hAnsi="微软雅黑 Light" w:eastAsia="微软雅黑 Light"/>
          <w:color w:val="666666"/>
          <w:sz w:val="28"/>
          <w:szCs w:val="28"/>
        </w:rPr>
        <w:t>。</w:t>
      </w:r>
    </w:p>
    <w:p>
      <w:pPr>
        <w:spacing w:line="460" w:lineRule="exact"/>
        <w:ind w:left="480"/>
        <w:rPr>
          <w:rFonts w:ascii="Times New Roman" w:hAnsi="Times New Roman" w:eastAsia="仿宋_GB2312"/>
          <w:color w:val="000000"/>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我单位无政府性基金预算支出情况。</w:t>
      </w:r>
    </w:p>
    <w:p>
      <w:pPr>
        <w:spacing w:line="4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我单位无国有资本经营预算支出情况。</w:t>
      </w:r>
    </w:p>
    <w:p>
      <w:pPr>
        <w:spacing w:line="460" w:lineRule="exact"/>
        <w:ind w:firstLine="640" w:firstLineChars="200"/>
        <w:rPr>
          <w:rFonts w:ascii="Times New Roman" w:hAnsi="Times New Roman" w:eastAsia="仿宋_GB2312"/>
          <w:color w:val="000000"/>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我单位无社会保险基金预算支出情况。</w:t>
      </w:r>
    </w:p>
    <w:p>
      <w:pPr>
        <w:spacing w:line="460" w:lineRule="exact"/>
        <w:ind w:firstLine="640" w:firstLineChars="200"/>
        <w:rPr>
          <w:rFonts w:eastAsia="黑体"/>
          <w:sz w:val="32"/>
          <w:szCs w:val="32"/>
        </w:rPr>
      </w:pPr>
      <w:r>
        <w:rPr>
          <w:rFonts w:eastAsia="黑体"/>
          <w:sz w:val="32"/>
          <w:szCs w:val="32"/>
        </w:rPr>
        <w:t>六、部门整体支出绩效情况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我校根据年初工作规划和重点工作，在县财政局、教育局的工作部署安排，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在</w:t>
      </w: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年度部门整体支出绩效评价工作中，我校认真筹划，严密组织，以严谨、务实的态度，认真收集整理评价资料，全面真实反映年度经费使用管理情况，对照部门整体支出绩效评价指标体系进行综合评分，我校</w:t>
      </w:r>
      <w:r>
        <w:rPr>
          <w:rFonts w:ascii="微软雅黑 Light" w:hAnsi="微软雅黑 Light" w:eastAsia="微软雅黑 Light"/>
          <w:color w:val="FF0000"/>
          <w:sz w:val="28"/>
          <w:szCs w:val="28"/>
        </w:rPr>
        <w:t>自评分</w:t>
      </w:r>
      <w:r>
        <w:rPr>
          <w:rFonts w:hint="eastAsia" w:ascii="微软雅黑 Light" w:hAnsi="微软雅黑 Light" w:eastAsia="微软雅黑 Light"/>
          <w:color w:val="FF0000"/>
          <w:sz w:val="28"/>
          <w:szCs w:val="28"/>
          <w:lang w:val="en-US" w:eastAsia="zh-CN"/>
        </w:rPr>
        <w:t>97</w:t>
      </w:r>
      <w:bookmarkStart w:id="1" w:name="_GoBack"/>
      <w:bookmarkEnd w:id="1"/>
      <w:r>
        <w:rPr>
          <w:rFonts w:ascii="微软雅黑 Light" w:hAnsi="微软雅黑 Light" w:eastAsia="微软雅黑 Light"/>
          <w:color w:val="FF0000"/>
          <w:sz w:val="28"/>
          <w:szCs w:val="28"/>
        </w:rPr>
        <w:t>分</w:t>
      </w:r>
      <w:r>
        <w:rPr>
          <w:rFonts w:ascii="微软雅黑 Light" w:hAnsi="微软雅黑 Light" w:eastAsia="微软雅黑 Light"/>
          <w:color w:val="666666"/>
          <w:sz w:val="28"/>
          <w:szCs w:val="28"/>
        </w:rPr>
        <w:t>，自评结果为“优”。</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1是近年来虽然财政资金绩效评价工作推行的越来越广泛和深入，我校领导也越来越重视，但是绩效管理意识还未在我校形成浓厚氛围，仅限于财务管理人员，且对于绩效管理方面的知识和技能掌握也较欠缺。</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 2是项目管理，我校对项目资金绩效评价工作的具体要求了解不够全面，对项目绩效目标的设定和各项指标的理解、认识不够全面，绩效评价的意识还有待加强。</w:t>
      </w:r>
    </w:p>
    <w:p>
      <w:pPr>
        <w:spacing w:line="460" w:lineRule="exact"/>
        <w:ind w:firstLine="640" w:firstLineChars="200"/>
        <w:rPr>
          <w:rFonts w:eastAsia="黑体"/>
          <w:sz w:val="32"/>
          <w:szCs w:val="32"/>
        </w:rPr>
      </w:pPr>
      <w:r>
        <w:rPr>
          <w:rFonts w:eastAsia="黑体"/>
          <w:sz w:val="32"/>
          <w:szCs w:val="32"/>
        </w:rPr>
        <w:t>八、下一步改进措施</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加大部门支出整体绩效评价工作管理宣传培训力度。我校应该进一步结合国家治理体系和治理能力现代化的建设需求，突出宣传预算绩效管理在促进学校提高绩效工作效率方面的重要作用，形成强化绩效管理的氛围。</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二是增强全校财务人员绩效管理意识和专业水平，提高对预算绩效目标管理的认识，充分理解财政绩效评价指标体系，注重绩效目标、评价指标的关联性，更加科学合理地确定部门绩效目标和评价目标。</w:t>
      </w:r>
    </w:p>
    <w:p>
      <w:pPr>
        <w:spacing w:line="460" w:lineRule="exact"/>
        <w:ind w:firstLine="640" w:firstLineChars="200"/>
        <w:rPr>
          <w:rFonts w:eastAsia="黑体"/>
          <w:sz w:val="32"/>
          <w:szCs w:val="32"/>
        </w:rPr>
      </w:pPr>
      <w:r>
        <w:rPr>
          <w:rFonts w:eastAsia="黑体"/>
          <w:sz w:val="32"/>
          <w:szCs w:val="32"/>
        </w:rPr>
        <w:t>九、部门整体支出绩效自评结果拟应用和公开情况</w:t>
      </w:r>
    </w:p>
    <w:p>
      <w:pPr>
        <w:spacing w:line="460" w:lineRule="exact"/>
        <w:ind w:firstLine="560" w:firstLineChars="200"/>
        <w:rPr>
          <w:rFonts w:hint="eastAsia" w:ascii="微软雅黑 Light" w:hAnsi="微软雅黑 Light" w:eastAsia="微软雅黑 Light" w:cs="宋体"/>
          <w:color w:val="666666"/>
          <w:kern w:val="0"/>
          <w:sz w:val="28"/>
          <w:szCs w:val="28"/>
        </w:rPr>
      </w:pPr>
      <w:r>
        <w:rPr>
          <w:rFonts w:hint="eastAsia" w:ascii="微软雅黑 Light" w:hAnsi="微软雅黑 Light" w:eastAsia="微软雅黑 Light" w:cs="宋体"/>
          <w:color w:val="666666"/>
          <w:kern w:val="0"/>
          <w:sz w:val="28"/>
          <w:szCs w:val="28"/>
        </w:rPr>
        <w:t>根据县财政相关部门统一部署，我校</w:t>
      </w:r>
      <w:r>
        <w:rPr>
          <w:rFonts w:hint="eastAsia" w:ascii="微软雅黑 Light" w:hAnsi="微软雅黑 Light" w:eastAsia="微软雅黑 Light" w:cs="宋体"/>
          <w:color w:val="666666"/>
          <w:kern w:val="0"/>
          <w:sz w:val="28"/>
          <w:szCs w:val="28"/>
          <w:lang w:eastAsia="zh-CN"/>
        </w:rPr>
        <w:t>2025</w:t>
      </w:r>
      <w:r>
        <w:rPr>
          <w:rFonts w:ascii="微软雅黑 Light" w:hAnsi="微软雅黑 Light" w:eastAsia="微软雅黑 Light" w:cs="宋体"/>
          <w:color w:val="666666"/>
          <w:kern w:val="0"/>
          <w:sz w:val="28"/>
          <w:szCs w:val="28"/>
        </w:rPr>
        <w:t>年部门整体支出绩效自评情况将在政府门户网站</w:t>
      </w:r>
      <w:r>
        <w:rPr>
          <w:rFonts w:hint="eastAsia" w:ascii="微软雅黑 Light" w:hAnsi="微软雅黑 Light" w:eastAsia="微软雅黑 Light" w:cs="宋体"/>
          <w:color w:val="666666"/>
          <w:kern w:val="0"/>
          <w:sz w:val="28"/>
          <w:szCs w:val="28"/>
        </w:rPr>
        <w:t>公开，接受社会监督。对绩效自评工作中发现的问题及时整改，解决好绩效评价管理中存在的问题，提高工作效能。</w:t>
      </w:r>
    </w:p>
    <w:p>
      <w:pPr>
        <w:spacing w:line="46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line="460" w:lineRule="exact"/>
        <w:ind w:firstLine="560" w:firstLineChars="200"/>
        <w:rPr>
          <w:rFonts w:hint="eastAsia" w:ascii="微软雅黑" w:hAnsi="微软雅黑" w:eastAsia="微软雅黑" w:cs="宋体"/>
          <w:color w:val="666666"/>
          <w:kern w:val="0"/>
          <w:sz w:val="28"/>
          <w:szCs w:val="28"/>
        </w:rPr>
      </w:pPr>
      <w:r>
        <w:rPr>
          <w:rFonts w:hint="eastAsia" w:ascii="微软雅黑 Light" w:hAnsi="微软雅黑 Light" w:eastAsia="微软雅黑 Light" w:cs="宋体"/>
          <w:color w:val="666666"/>
          <w:kern w:val="0"/>
          <w:sz w:val="28"/>
          <w:szCs w:val="28"/>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00"/>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微软雅黑 Light">
    <w:altName w:val="宋体"/>
    <w:panose1 w:val="020B0502040204020203"/>
    <w:charset w:val="86"/>
    <w:family w:val="swiss"/>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Light">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5101E"/>
    <w:multiLevelType w:val="multilevel"/>
    <w:tmpl w:val="1BC5101E"/>
    <w:lvl w:ilvl="0" w:tentative="0">
      <w:start w:val="1"/>
      <w:numFmt w:val="japaneseCounting"/>
      <w:lvlText w:val="%1、"/>
      <w:lvlJc w:val="left"/>
      <w:pPr>
        <w:ind w:left="1128" w:hanging="648"/>
      </w:pPr>
      <w:rPr>
        <w:rFonts w:hint="default"/>
        <w:b w:val="0"/>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xZTlhOGU1ODU4ZTAzMGViZTkzNWE0ODIwYjgwYjIifQ=="/>
  </w:docVars>
  <w:rsids>
    <w:rsidRoot w:val="00DD1DA8"/>
    <w:rsid w:val="00031967"/>
    <w:rsid w:val="00066EE2"/>
    <w:rsid w:val="000D523D"/>
    <w:rsid w:val="00111BFF"/>
    <w:rsid w:val="00194918"/>
    <w:rsid w:val="0022393F"/>
    <w:rsid w:val="0038518B"/>
    <w:rsid w:val="003948AB"/>
    <w:rsid w:val="004601E0"/>
    <w:rsid w:val="00486975"/>
    <w:rsid w:val="004E67E6"/>
    <w:rsid w:val="004F7A9B"/>
    <w:rsid w:val="005F7DAE"/>
    <w:rsid w:val="006A64B9"/>
    <w:rsid w:val="009B5D03"/>
    <w:rsid w:val="00A758F6"/>
    <w:rsid w:val="00B325D3"/>
    <w:rsid w:val="00BC42AB"/>
    <w:rsid w:val="00C67DC2"/>
    <w:rsid w:val="00CD187B"/>
    <w:rsid w:val="00CE3ECC"/>
    <w:rsid w:val="00CE5D50"/>
    <w:rsid w:val="00D75B86"/>
    <w:rsid w:val="00DD1DA8"/>
    <w:rsid w:val="06055984"/>
    <w:rsid w:val="07446BCA"/>
    <w:rsid w:val="0D6D0570"/>
    <w:rsid w:val="152925F6"/>
    <w:rsid w:val="161430C0"/>
    <w:rsid w:val="172D6508"/>
    <w:rsid w:val="3F113587"/>
    <w:rsid w:val="469F5BBC"/>
    <w:rsid w:val="50A15C89"/>
    <w:rsid w:val="53686FE0"/>
    <w:rsid w:val="6DE8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1"/>
    <w:semiHidden/>
    <w:unhideWhenUsed/>
    <w:qFormat/>
    <w:uiPriority w:val="99"/>
    <w:rPr>
      <w:sz w:val="18"/>
      <w:szCs w:val="18"/>
    </w:rPr>
  </w:style>
  <w:style w:type="paragraph" w:styleId="3">
    <w:name w:val="footer"/>
    <w:basedOn w:val="1"/>
    <w:link w:val="33"/>
    <w:unhideWhenUsed/>
    <w:qFormat/>
    <w:uiPriority w:val="99"/>
    <w:pPr>
      <w:tabs>
        <w:tab w:val="center" w:pos="4153"/>
        <w:tab w:val="right" w:pos="8306"/>
      </w:tabs>
      <w:snapToGrid w:val="0"/>
      <w:jc w:val="left"/>
    </w:pPr>
    <w:rPr>
      <w:sz w:val="18"/>
      <w:szCs w:val="18"/>
    </w:rPr>
  </w:style>
  <w:style w:type="paragraph" w:styleId="4">
    <w:name w:val="header"/>
    <w:basedOn w:val="1"/>
    <w:link w:val="32"/>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未处理的提及1"/>
    <w:basedOn w:val="7"/>
    <w:semiHidden/>
    <w:unhideWhenUsed/>
    <w:qFormat/>
    <w:uiPriority w:val="99"/>
    <w:rPr>
      <w:color w:val="605E5C"/>
      <w:shd w:val="clear" w:color="auto" w:fill="E1DFDD"/>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ico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ico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ico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ico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ico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ip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z-窗体顶端1"/>
    <w:basedOn w:val="1"/>
    <w:next w:val="1"/>
    <w:link w:val="19"/>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9">
    <w:name w:val="z-窗体顶端 字符"/>
    <w:basedOn w:val="7"/>
    <w:link w:val="18"/>
    <w:semiHidden/>
    <w:qFormat/>
    <w:uiPriority w:val="99"/>
    <w:rPr>
      <w:rFonts w:ascii="Arial" w:hAnsi="Arial" w:eastAsia="宋体" w:cs="Arial"/>
      <w:vanish/>
      <w:kern w:val="0"/>
      <w:sz w:val="16"/>
      <w:szCs w:val="16"/>
    </w:rPr>
  </w:style>
  <w:style w:type="paragraph" w:customStyle="1" w:styleId="20">
    <w:name w:val="z-窗体底端1"/>
    <w:basedOn w:val="1"/>
    <w:next w:val="1"/>
    <w:link w:val="21"/>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21">
    <w:name w:val="z-窗体底端 字符"/>
    <w:basedOn w:val="7"/>
    <w:link w:val="20"/>
    <w:semiHidden/>
    <w:qFormat/>
    <w:uiPriority w:val="99"/>
    <w:rPr>
      <w:rFonts w:ascii="Arial" w:hAnsi="Arial" w:eastAsia="宋体" w:cs="Arial"/>
      <w:vanish/>
      <w:kern w:val="0"/>
      <w:sz w:val="16"/>
      <w:szCs w:val="16"/>
    </w:rPr>
  </w:style>
  <w:style w:type="character" w:customStyle="1" w:styleId="22">
    <w:name w:val="ico11"/>
    <w:basedOn w:val="7"/>
    <w:qFormat/>
    <w:uiPriority w:val="0"/>
  </w:style>
  <w:style w:type="character" w:customStyle="1" w:styleId="23">
    <w:name w:val="ico21"/>
    <w:basedOn w:val="7"/>
    <w:qFormat/>
    <w:uiPriority w:val="0"/>
  </w:style>
  <w:style w:type="character" w:customStyle="1" w:styleId="24">
    <w:name w:val="ico31"/>
    <w:basedOn w:val="7"/>
    <w:qFormat/>
    <w:uiPriority w:val="0"/>
  </w:style>
  <w:style w:type="character" w:customStyle="1" w:styleId="25">
    <w:name w:val="ico41"/>
    <w:basedOn w:val="7"/>
    <w:qFormat/>
    <w:uiPriority w:val="0"/>
  </w:style>
  <w:style w:type="character" w:customStyle="1" w:styleId="26">
    <w:name w:val="ico51"/>
    <w:basedOn w:val="7"/>
    <w:qFormat/>
    <w:uiPriority w:val="0"/>
  </w:style>
  <w:style w:type="paragraph" w:customStyle="1" w:styleId="27">
    <w:name w:val="article-ti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article-sourc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article-agenc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
    <w:name w:val="article-siz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1">
    <w:name w:val="批注框文本 字符"/>
    <w:basedOn w:val="7"/>
    <w:link w:val="2"/>
    <w:semiHidden/>
    <w:qFormat/>
    <w:uiPriority w:val="99"/>
    <w:rPr>
      <w:sz w:val="18"/>
      <w:szCs w:val="18"/>
    </w:rPr>
  </w:style>
  <w:style w:type="character" w:customStyle="1" w:styleId="32">
    <w:name w:val="页眉 字符"/>
    <w:basedOn w:val="7"/>
    <w:link w:val="4"/>
    <w:qFormat/>
    <w:uiPriority w:val="99"/>
    <w:rPr>
      <w:kern w:val="2"/>
      <w:sz w:val="18"/>
      <w:szCs w:val="18"/>
    </w:rPr>
  </w:style>
  <w:style w:type="character" w:customStyle="1" w:styleId="33">
    <w:name w:val="页脚 字符"/>
    <w:basedOn w:val="7"/>
    <w:link w:val="3"/>
    <w:qFormat/>
    <w:uiPriority w:val="99"/>
    <w:rPr>
      <w:kern w:val="2"/>
      <w:sz w:val="18"/>
      <w:szCs w:val="18"/>
    </w:rPr>
  </w:style>
  <w:style w:type="paragraph" w:styleId="34">
    <w:name w:val="List Paragraph"/>
    <w:basedOn w:val="1"/>
    <w:qFormat/>
    <w:uiPriority w:val="99"/>
    <w:pPr>
      <w:ind w:firstLine="420" w:firstLineChars="200"/>
    </w:pPr>
    <w:rPr>
      <w:rFonts w:ascii="Calibri" w:hAnsi="Calibri" w:eastAsia="宋体" w:cs="Times New Roman"/>
      <w:kern w:val="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8F821A-1532-49BB-979D-376384F034A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1825</Words>
  <Characters>1962</Characters>
  <Lines>26</Lines>
  <Paragraphs>7</Paragraphs>
  <TotalTime>4</TotalTime>
  <ScaleCrop>false</ScaleCrop>
  <LinksUpToDate>false</LinksUpToDate>
  <CharactersWithSpaces>1974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2024-05-20T06:58:00Z</dcterms:created>
  <dc:creator>86189</dc:creator>
  <cp:lastModifiedBy>Administrator</cp:lastModifiedBy>
  <cp:lastPrinted>2024-05-20T08:16:00Z</cp:lastPrinted>
  <dcterms:modified xsi:type="dcterms:W3CDTF">2026-04-03T04:43:46Z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FD859C54CFCD4D32B9000B3ECC66245A</vt:lpwstr>
  </property>
</Properties>
</file>