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20" w:lineRule="exact"/>
        <w:rPr>
          <w:rFonts w:ascii="Times New Roman" w:eastAsia="黑体" w:cs="Times New Roman"/>
          <w:color w:val="000000"/>
          <w:kern w:val="0"/>
          <w:sz w:val="32"/>
          <w:szCs w:val="32"/>
          <w:lang w:val="zh-CN"/>
        </w:rPr>
      </w:pPr>
      <w:r>
        <w:rPr>
          <w:rFonts w:ascii="Times New Roman" w:eastAsia="黑体" w:cs="Times New Roman"/>
          <w:color w:val="000000"/>
          <w:kern w:val="0"/>
          <w:sz w:val="32"/>
          <w:szCs w:val="32"/>
          <w:lang w:val="zh-CN"/>
        </w:rPr>
        <w:t>附件6</w:t>
      </w:r>
    </w:p>
    <w:p>
      <w:pPr>
        <w:pStyle w:val="2"/>
        <w:spacing w:line="520" w:lineRule="exact"/>
        <w:jc w:val="center"/>
        <w:rPr>
          <w:rFonts w:asci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</w:pPr>
      <w:r>
        <w:rPr>
          <w:rFonts w:asci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  <w:t>永州市征地范围内苗圃移植搬迁费</w:t>
      </w:r>
    </w:p>
    <w:tbl>
      <w:tblPr>
        <w:tblStyle w:val="5"/>
        <w:tblW w:w="93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414"/>
        <w:gridCol w:w="1285"/>
        <w:gridCol w:w="1342"/>
        <w:gridCol w:w="1577"/>
        <w:gridCol w:w="27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9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</w:rPr>
              <w:t>品种</w:t>
            </w:r>
          </w:p>
        </w:tc>
        <w:tc>
          <w:tcPr>
            <w:tcW w:w="26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</w:rPr>
              <w:t>规格</w:t>
            </w:r>
          </w:p>
        </w:tc>
        <w:tc>
          <w:tcPr>
            <w:tcW w:w="134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</w:rPr>
              <w:t>种植密度</w:t>
            </w:r>
          </w:p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</w:rPr>
              <w:t>（株/亩）</w:t>
            </w:r>
          </w:p>
        </w:tc>
        <w:tc>
          <w:tcPr>
            <w:tcW w:w="157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</w:rPr>
              <w:t>补偿标准</w:t>
            </w:r>
          </w:p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</w:rPr>
              <w:t>（元/亩）</w:t>
            </w:r>
          </w:p>
        </w:tc>
        <w:tc>
          <w:tcPr>
            <w:tcW w:w="275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</w:rPr>
              <w:t>备 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9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</w:rPr>
              <w:t>胸径</w:t>
            </w:r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</w:rPr>
              <w:t>高度</w:t>
            </w:r>
          </w:p>
        </w:tc>
        <w:tc>
          <w:tcPr>
            <w:tcW w:w="134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5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0" w:hRule="atLeast"/>
        </w:trPr>
        <w:tc>
          <w:tcPr>
            <w:tcW w:w="961" w:type="dxa"/>
            <w:vMerge w:val="restart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各</w:t>
            </w:r>
          </w:p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种</w:t>
            </w:r>
          </w:p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苗</w:t>
            </w:r>
          </w:p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圃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幼苗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1米以下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2000-3000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5000-8000</w:t>
            </w:r>
          </w:p>
        </w:tc>
        <w:tc>
          <w:tcPr>
            <w:tcW w:w="2751" w:type="dxa"/>
            <w:vMerge w:val="restart"/>
            <w:tcBorders>
              <w:top w:val="single" w:color="auto" w:sz="2" w:space="0"/>
              <w:left w:val="single" w:color="auto" w:sz="2" w:space="0"/>
              <w:bottom w:val="outset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1.种植密度低于标准80%的按实际密度补偿。</w:t>
            </w:r>
          </w:p>
          <w:p>
            <w:pPr>
              <w:widowControl w:val="0"/>
              <w:snapToGrid w:val="0"/>
              <w:spacing w:line="520" w:lineRule="exac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2.异地移植的地点由被征迁人自行解决，不另补偿其他费用。</w:t>
            </w:r>
          </w:p>
          <w:p>
            <w:pPr>
              <w:widowControl w:val="0"/>
              <w:snapToGrid w:val="0"/>
              <w:spacing w:line="52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3.搬迁费包括人工挖树、装运、辅材等一切费用。</w:t>
            </w:r>
          </w:p>
          <w:p>
            <w:pPr>
              <w:widowControl w:val="0"/>
              <w:snapToGrid w:val="0"/>
              <w:spacing w:line="52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4.屋前屋后、山林地内生长多年的树木，不按此标准补偿。</w:t>
            </w:r>
          </w:p>
          <w:p>
            <w:pPr>
              <w:widowControl w:val="0"/>
              <w:snapToGrid w:val="0"/>
              <w:spacing w:line="52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5.以《征收土地公告》发布之日后30天确定搬迁季节，春、秋、冬季搬迁损耗按搬迁费增加5%，夏季搬迁损耗按搬迁费增加20%。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6" w:hRule="atLeast"/>
        </w:trPr>
        <w:tc>
          <w:tcPr>
            <w:tcW w:w="961" w:type="dxa"/>
            <w:vMerge w:val="continue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4" w:type="dxa"/>
            <w:tcBorders>
              <w:top w:val="outset" w:color="auto" w:sz="6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3—5厘米</w:t>
            </w:r>
          </w:p>
        </w:tc>
        <w:tc>
          <w:tcPr>
            <w:tcW w:w="1285" w:type="dxa"/>
            <w:vMerge w:val="restart"/>
            <w:tcBorders>
              <w:top w:val="outset" w:color="auto" w:sz="6" w:space="0"/>
              <w:left w:val="single" w:color="auto" w:sz="2" w:space="0"/>
              <w:bottom w:val="outset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1米以上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500-600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7000-8000</w:t>
            </w:r>
          </w:p>
        </w:tc>
        <w:tc>
          <w:tcPr>
            <w:tcW w:w="2751" w:type="dxa"/>
            <w:vMerge w:val="continue"/>
            <w:tcBorders>
              <w:top w:val="outset" w:color="auto" w:sz="6" w:space="0"/>
              <w:left w:val="single" w:color="auto" w:sz="2" w:space="0"/>
              <w:bottom w:val="outset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0" w:hRule="atLeast"/>
        </w:trPr>
        <w:tc>
          <w:tcPr>
            <w:tcW w:w="961" w:type="dxa"/>
            <w:vMerge w:val="continue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6—9 厘米</w:t>
            </w:r>
          </w:p>
        </w:tc>
        <w:tc>
          <w:tcPr>
            <w:tcW w:w="1285" w:type="dxa"/>
            <w:vMerge w:val="continue"/>
            <w:tcBorders>
              <w:top w:val="outset" w:color="auto" w:sz="6" w:space="0"/>
              <w:left w:val="single" w:color="auto" w:sz="2" w:space="0"/>
              <w:bottom w:val="outset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200-300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9000-13000</w:t>
            </w:r>
          </w:p>
        </w:tc>
        <w:tc>
          <w:tcPr>
            <w:tcW w:w="2751" w:type="dxa"/>
            <w:vMerge w:val="continue"/>
            <w:tcBorders>
              <w:top w:val="outset" w:color="auto" w:sz="6" w:space="0"/>
              <w:left w:val="single" w:color="auto" w:sz="2" w:space="0"/>
              <w:bottom w:val="outset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1" w:hRule="atLeast"/>
        </w:trPr>
        <w:tc>
          <w:tcPr>
            <w:tcW w:w="961" w:type="dxa"/>
            <w:vMerge w:val="continue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-8"/>
                <w:sz w:val="24"/>
              </w:rPr>
              <w:t>10—19厘米</w:t>
            </w:r>
          </w:p>
        </w:tc>
        <w:tc>
          <w:tcPr>
            <w:tcW w:w="1285" w:type="dxa"/>
            <w:vMerge w:val="continue"/>
            <w:tcBorders>
              <w:top w:val="outset" w:color="auto" w:sz="6" w:space="0"/>
              <w:left w:val="single" w:color="auto" w:sz="2" w:space="0"/>
              <w:bottom w:val="outset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100-150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15000-18000</w:t>
            </w:r>
          </w:p>
        </w:tc>
        <w:tc>
          <w:tcPr>
            <w:tcW w:w="2751" w:type="dxa"/>
            <w:vMerge w:val="continue"/>
            <w:tcBorders>
              <w:top w:val="outset" w:color="auto" w:sz="6" w:space="0"/>
              <w:left w:val="single" w:color="auto" w:sz="2" w:space="0"/>
              <w:bottom w:val="outset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7" w:hRule="atLeast"/>
        </w:trPr>
        <w:tc>
          <w:tcPr>
            <w:tcW w:w="961" w:type="dxa"/>
            <w:vMerge w:val="continue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20厘米及以上</w:t>
            </w:r>
          </w:p>
        </w:tc>
        <w:tc>
          <w:tcPr>
            <w:tcW w:w="1285" w:type="dxa"/>
            <w:vMerge w:val="continue"/>
            <w:tcBorders>
              <w:top w:val="outset" w:color="auto" w:sz="6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42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160-200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28000-30000</w:t>
            </w:r>
          </w:p>
        </w:tc>
        <w:tc>
          <w:tcPr>
            <w:tcW w:w="2751" w:type="dxa"/>
            <w:vMerge w:val="continue"/>
            <w:tcBorders>
              <w:top w:val="outset" w:color="auto" w:sz="6" w:space="0"/>
              <w:left w:val="single" w:color="auto" w:sz="2" w:space="0"/>
              <w:bottom w:val="outset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</w:trPr>
        <w:tc>
          <w:tcPr>
            <w:tcW w:w="961" w:type="dxa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花卉</w:t>
            </w:r>
          </w:p>
        </w:tc>
        <w:tc>
          <w:tcPr>
            <w:tcW w:w="83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spacing w:line="520" w:lineRule="exact"/>
              <w:jc w:val="left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</w:rPr>
              <w:t>8000元/亩（原地类青苗费不再补偿）</w:t>
            </w:r>
          </w:p>
        </w:tc>
      </w:tr>
    </w:tbl>
    <w:p>
      <w:pPr>
        <w:widowControl w:val="0"/>
        <w:spacing w:line="520" w:lineRule="exact"/>
        <w:jc w:val="left"/>
        <w:rPr>
          <w:rFonts w:ascii="Times New Roman" w:hAnsi="Times New Roman" w:eastAsia="仿宋_GB2312" w:cs="Times New Roman"/>
          <w:color w:val="000000"/>
          <w:kern w:val="0"/>
          <w:szCs w:val="21"/>
        </w:rPr>
      </w:pPr>
    </w:p>
    <w:p>
      <w:pPr>
        <w:widowControl w:val="0"/>
        <w:spacing w:line="520" w:lineRule="exact"/>
        <w:jc w:val="left"/>
        <w:rPr>
          <w:rFonts w:ascii="Times New Roman" w:hAnsi="Times New Roman" w:eastAsia="仿宋_GB2312" w:cs="Times New Roman"/>
          <w:color w:val="000000"/>
          <w:kern w:val="0"/>
          <w:szCs w:val="21"/>
        </w:rPr>
      </w:pPr>
    </w:p>
    <w:p>
      <w:bookmarkStart w:id="0" w:name="_GoBack"/>
      <w:bookmarkEnd w:id="0"/>
    </w:p>
    <w:sectPr>
      <w:pgSz w:w="11906" w:h="16838"/>
      <w:pgMar w:top="1757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Dk4MTMzNGNiNmU5OWIyZDkyZTk2ZDNkMzdjZjgifQ=="/>
  </w:docVars>
  <w:rsids>
    <w:rsidRoot w:val="00000000"/>
    <w:rsid w:val="626B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next w:val="3"/>
    <w:qFormat/>
    <w:uiPriority w:val="0"/>
    <w:pPr>
      <w:widowControl w:val="0"/>
      <w:jc w:val="both"/>
    </w:pPr>
    <w:rPr>
      <w:rFonts w:ascii="宋体" w:hAnsi="Times New Roman" w:eastAsia="宋体" w:cs="Courier New"/>
      <w:kern w:val="2"/>
      <w:sz w:val="21"/>
      <w:szCs w:val="21"/>
      <w:lang w:val="en-US" w:eastAsia="zh-CN" w:bidi="ar-SA"/>
    </w:rPr>
  </w:style>
  <w:style w:type="paragraph" w:styleId="3">
    <w:name w:val="Normal (Web)"/>
    <w:basedOn w:val="1"/>
    <w:next w:val="4"/>
    <w:unhideWhenUsed/>
    <w:qFormat/>
    <w:uiPriority w:val="99"/>
    <w:rPr>
      <w:rFonts w:ascii="Times New Roman" w:hAnsi="Times New Roman" w:cs="Times New Roman"/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Administrator.2016-20170517BZ</dc:creator>
  <cp:lastModifiedBy>唐亚云</cp:lastModifiedBy>
  <dcterms:modified xsi:type="dcterms:W3CDTF">2024-05-15T03:03:23Z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2617CC6574564A51B893D46D8DD686FD_12</vt:lpwstr>
  </property>
</Properties>
</file>