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42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附件1</w:t>
      </w:r>
    </w:p>
    <w:p>
      <w:pPr>
        <w:pStyle w:val="2"/>
        <w:spacing w:line="56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永州市集体土地上房屋征收补偿标准</w:t>
      </w:r>
    </w:p>
    <w:p>
      <w:pPr>
        <w:pStyle w:val="3"/>
        <w:widowControl w:val="0"/>
        <w:spacing w:line="520" w:lineRule="exact"/>
        <w:ind w:firstLine="6720" w:firstLineChars="32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单位：元/</w:t>
      </w:r>
      <w:r>
        <w:rPr>
          <w:color w:val="000000"/>
          <w:sz w:val="21"/>
          <w:szCs w:val="21"/>
        </w:rPr>
        <w:t>㎡</w:t>
      </w:r>
    </w:p>
    <w:tbl>
      <w:tblPr>
        <w:tblStyle w:val="5"/>
        <w:tblW w:w="9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425"/>
        <w:gridCol w:w="6375"/>
        <w:gridCol w:w="955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" w:hRule="atLeast"/>
          <w:tblHeader/>
        </w:trPr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房屋</w:t>
            </w:r>
          </w:p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主要特征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left="-11" w:leftChars="-36" w:hanging="65" w:hangingChars="31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房屋补偿标准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装修（饰）补偿标准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7" w:hRule="atLeast"/>
        </w:trPr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钢</w:t>
            </w:r>
          </w:p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混</w:t>
            </w:r>
          </w:p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结</w:t>
            </w:r>
          </w:p>
          <w:p>
            <w:pPr>
              <w:widowControl w:val="0"/>
              <w:spacing w:line="320" w:lineRule="exact"/>
              <w:ind w:leftChars="-1" w:hanging="2" w:hangingChars="1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构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桩</w:t>
            </w: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Cs w:val="21"/>
              </w:rPr>
              <w:t>基础或筏板基础，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现浇</w:t>
            </w: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Cs w:val="21"/>
              </w:rPr>
              <w:t>钢筋混凝土梁，柱承重，无承重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墙</w:t>
            </w: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Cs w:val="21"/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楼面、屋面、楼梯、天沟，层高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以上，屋面上部有架空隔热层或平坡型隔热层框架间均为24cm眠墙填充。外墙全粉饰，贴外墙砖，有琉璃饰物及石质材料贴面。客厅、卧室、生活配套房为实木地面，其余为石质或瓷砖地面。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木制或石膏、金属物饰顶，有木制墙裙，固定壁柜、门、窗套全包装饰。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防盗门、防盗窗、铝合金门窗。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厨</w:t>
            </w:r>
            <w:r>
              <w:rPr>
                <w:rFonts w:ascii="Times New Roman" w:hAnsi="Times New Roman" w:eastAsia="仿宋_GB2312" w:cs="Times New Roman"/>
                <w:color w:val="000000"/>
                <w:spacing w:val="-6"/>
                <w:kern w:val="0"/>
                <w:szCs w:val="21"/>
              </w:rPr>
              <w:t>房、卫生间设施配套齐全，室内水、电、卫设施齐全（全装修房、室）。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960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firstLine="105" w:firstLineChars="5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0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leftChars="-1" w:hanging="2" w:hangingChars="1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砖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混</w:t>
            </w:r>
          </w:p>
          <w:p>
            <w:pPr>
              <w:widowControl w:val="0"/>
              <w:spacing w:line="320" w:lineRule="exact"/>
              <w:ind w:leftChars="-1" w:hanging="2" w:hangingChars="1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结构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leftChars="-1" w:hanging="2" w:hangingChars="1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砖石基础，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cm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眠墙，墙梁柱共同承重，现浇或者预制钢筋混凝土楼面、层面，有隔热屋或坡屋面盖瓦，房屋结构完整，标准层高为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以上。外墙全粉饰，贴外墙砖，有琉璃物及石质材料贴面。客厅、卧室、生活配套房地面为实木地面；其余为石质或瓷砖地面；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木制或石膏、金属物饰顶，有木制墙裙，固定壁柜、门、窗套全包装饰。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防盗门、防盗窗、铝合金门窗。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厨房、卫生间设施配套齐全，室内水、电、卫设施齐全（全装修房、室）。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810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6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firstLine="33" w:firstLineChars="16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砖石基础，内外18cm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眠墙，部分24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cm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眠墙，墙梁柱共同承重，现浇或者预制钢筋混凝土楼面、层面，有隔热屋或坡屋面盖瓦，房屋结构完整。外墙全粉饰，贴外墙砖，有琉璃物及石质材料贴面。客厅、卧室、生活配套房地面为瓷砖或石质材料贴面，部分实木地面，其余为石质或瓷砖地面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木制或石膏、金属物饰顶，有木制墙裙，固定壁柜、门、窗套全包装饰。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防盗门、防盗窗、铝合金门窗。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厨房、卫生间设施配套齐全，室内水、电、卫设施齐全（全装修房、室）。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ind w:firstLine="2" w:firstLineChars="1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8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砖石基础，内外18cm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眠墙，部分24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cm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眠墙，钢筋砼地梁、预制楼面、屋面、楼梯、天沟、有柱檐廊，屋面上部架空隔热层或平坡型隔热层，房屋结构完整，外墙部分粉饰，内墙粉刷涂料罩面。客厅、卧室、生活配套房地面为瓷砖或石质材料贴面,部分水泥或其他饰面材料。木制或石膏、有固定壁柜、部分墙裙、门套、木制门、窗带纱，普通防盗门、窗，部分铝合金窗。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厨房、卫生间设施配套齐全，室内水、电、卫设施齐全（全装修房、室）。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690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3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砖木</w:t>
            </w:r>
          </w:p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结构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砖石基础，瓦屋面，前后檐口高度不低于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。空斗砖墙，部分眠墙，有圈梁、过梁、砖柱结构，天沟、隔热层，或坡屋面盖瓦，客厅、卧室、生活配套房地面为瓷砖或石材贴面，外墙有部分粉饰或瓷砖贴面。普通内墙面、顶棚装饰、木制门、窗带纱。防盗网，部分铝合金窗。厨房、卫生间设施配套齐全，室内水、电、排水设施齐全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砖石基础，24cm斗墙和部分眠墙，瓦屋面，有砖柱结构，前后檐口高度不低于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。客厅、卧室、生活配套房地面为部分瓷砖，外墙有粉饰。普通内墙面、木制门、窗带纱，有防盗网。厨房、卫生间设施配套齐全，室内水、电、排水设施齐全。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木柱屋梁，半土、半砖、木板墙或填充墙，瓦屋面，前后檐口高度不低于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spacing w:val="-4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2.8m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spacing w:val="-4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spacing w:val="-4"/>
                <w:kern w:val="0"/>
                <w:szCs w:val="21"/>
              </w:rPr>
              <w:t>。油漆木制门窗，室内水、电、卫生设施和厨房设施配套齐全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。空斗砖墙或土砖、土筑墙，有隔热层。坡屋面盖瓦，房屋结构完整。室内地面为水泥，外墙为清水墙，门、窗齐全，带纱，室内全粉饰，带防盗网。厨房、卫生间设施配套齐全，室内水、电、排水设施齐全。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土木 结 构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土筑混砌墙，木屋架，瓦屋面，前后檐口高度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2.8m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以上。水泥地面或三合土地面，门、窗齐全，带纱，室内全粉饰。室内水、电、卫生间设施和厨房设施配套齐全。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土筑混砌墙，木屋架，瓦屋面，前后檐口高度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2.8m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以上。水泥地面或三合土地面，普通门窗。简单的水、电设备。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无独立山墙，24cm斗墙或12cm墙，檐口高度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2.2m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以上。各类材料砌筑墙体，三合土地面或水泥地面，材料、屋面完整。油漆木制门窗，简易水电进户。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简易 结 构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基础深度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0.5m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，12cm墙或杂砖墙，瓦屋面，檐口高度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&lt;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1.8m</w:t>
            </w:r>
            <w:r>
              <w:rPr>
                <w:rFonts w:ascii="Times New Roman" w:hAnsi="Times New Roman" w:eastAsia="仿宋_GB2312" w:cs="Times New Roman"/>
                <w:vanish/>
                <w:color w:val="000000"/>
                <w:kern w:val="0"/>
                <w:szCs w:val="21"/>
                <w:highlight w:val="yellow"/>
              </w:rPr>
              <w:t>&gt;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以上。三合土地面或水泥地面，油漆木制门、窗，简易水电进户。木板平房、砖坯房。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砖木柱、简易门窗、石棉瓦、杉皮壳、油毛毡等房。油漆木制门、窗，简易水电进户。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盖石棉瓦、油毛毡、杉皮壳的厕所、牛栏、猪栏及厂棚等。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备注：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1.结构标准符合等级要求，但装修（饰）标准有两项以上达不到标准的，套用下一个类别。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2.装修（饰）标准符合类别等级，但结构标准有一项以上达不到标准的，套用下一个类别。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spacing w:val="-11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3.</w:t>
      </w:r>
      <w:r>
        <w:rPr>
          <w:rFonts w:ascii="Times New Roman" w:hAnsi="Times New Roman" w:eastAsia="仿宋_GB2312" w:cs="Times New Roman"/>
          <w:color w:val="000000"/>
          <w:spacing w:val="-11"/>
          <w:kern w:val="0"/>
          <w:szCs w:val="21"/>
        </w:rPr>
        <w:t>装饰、装修补偿依据房屋合法面积进行计算；简易结构、生产用房及厂房不计算装修（饰）补偿。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4.房屋主体结构补偿每缺少一项扣减10—30元/</w:t>
      </w:r>
      <w:r>
        <w:rPr>
          <w:rFonts w:ascii="Times New Roman" w:hAnsi="Times New Roman" w:cs="Times New Roman"/>
          <w:color w:val="000000"/>
          <w:kern w:val="0"/>
          <w:szCs w:val="21"/>
        </w:rPr>
        <w:t>㎡</w:t>
      </w: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5.层高每增减10cm，按房屋主体补偿单价增减1%。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6.房屋装（修）饰补偿每增减一项增减10—20元/</w:t>
      </w:r>
      <w:r>
        <w:rPr>
          <w:rFonts w:ascii="Times New Roman" w:hAnsi="Times New Roman" w:cs="Times New Roman"/>
          <w:color w:val="000000"/>
          <w:kern w:val="0"/>
          <w:szCs w:val="21"/>
        </w:rPr>
        <w:t>㎡</w:t>
      </w: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，无水、电进户各减1%。</w:t>
      </w:r>
    </w:p>
    <w:p>
      <w:pPr>
        <w:widowControl w:val="0"/>
        <w:spacing w:line="280" w:lineRule="exact"/>
        <w:ind w:firstLine="420" w:firstLineChars="200"/>
        <w:rPr>
          <w:rFonts w:ascii="Times New Roman" w:hAnsi="Times New Roman" w:eastAsia="仿宋_GB2312" w:cs="Times New Roman"/>
          <w:color w:val="000000"/>
          <w:kern w:val="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Cs w:val="21"/>
        </w:rPr>
        <w:t>7.房屋成新折算小于5年的按100％计算，大于5年的按95％计算。</w:t>
      </w: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1E380230"/>
    <w:rsid w:val="3FFE7F58"/>
    <w:rsid w:val="42467BA6"/>
    <w:rsid w:val="7944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990112D8A13042429DE4DC0F5B059CB4_12</vt:lpwstr>
  </property>
</Properties>
</file>