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41DDA">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7584848">
      <w:pPr>
        <w:pStyle w:val="12"/>
        <w:jc w:val="center"/>
        <w:rPr>
          <w:rFonts w:ascii="Times New Roman" w:hAnsi="Times New Roman" w:cs="Times New Roman"/>
          <w:sz w:val="56"/>
          <w:szCs w:val="56"/>
        </w:rPr>
      </w:pPr>
    </w:p>
    <w:p w14:paraId="1CE57B5D">
      <w:pPr>
        <w:pStyle w:val="12"/>
        <w:jc w:val="center"/>
        <w:rPr>
          <w:rFonts w:ascii="Times New Roman" w:hAnsi="Times New Roman" w:cs="Times New Roman"/>
          <w:sz w:val="84"/>
          <w:szCs w:val="84"/>
        </w:rPr>
      </w:pPr>
    </w:p>
    <w:p w14:paraId="69A734BC">
      <w:pPr>
        <w:pStyle w:val="12"/>
        <w:jc w:val="center"/>
        <w:rPr>
          <w:rFonts w:ascii="Times New Roman" w:hAnsi="Times New Roman" w:cs="Times New Roman"/>
          <w:sz w:val="84"/>
          <w:szCs w:val="84"/>
        </w:rPr>
      </w:pPr>
    </w:p>
    <w:p w14:paraId="52A366AB">
      <w:pPr>
        <w:pStyle w:val="12"/>
        <w:jc w:val="center"/>
        <w:rPr>
          <w:rFonts w:ascii="Times New Roman" w:hAnsi="Times New Roman" w:cs="Times New Roman"/>
          <w:sz w:val="84"/>
          <w:szCs w:val="84"/>
        </w:rPr>
      </w:pPr>
    </w:p>
    <w:p w14:paraId="3AF9A1E9">
      <w:pPr>
        <w:pStyle w:val="12"/>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lang w:eastAsia="zh-CN"/>
        </w:rPr>
        <w:t>永州市政法干部</w:t>
      </w:r>
    </w:p>
    <w:p w14:paraId="73DE13AF">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中等专业学校</w:t>
      </w:r>
      <w:r>
        <w:rPr>
          <w:rFonts w:ascii="Times New Roman" w:hAnsi="Times New Roman" w:eastAsia="方正小标宋简体" w:cs="Times New Roman"/>
          <w:sz w:val="72"/>
          <w:szCs w:val="72"/>
        </w:rPr>
        <w:t>部门决算</w:t>
      </w:r>
    </w:p>
    <w:p w14:paraId="04BD79AE">
      <w:pPr>
        <w:pStyle w:val="12"/>
        <w:jc w:val="center"/>
        <w:rPr>
          <w:rFonts w:ascii="Times New Roman" w:hAnsi="Times New Roman" w:eastAsia="方正小标宋_GBK" w:cs="Times New Roman"/>
          <w:sz w:val="56"/>
          <w:szCs w:val="56"/>
        </w:rPr>
      </w:pPr>
    </w:p>
    <w:p w14:paraId="35713239">
      <w:pPr>
        <w:pStyle w:val="12"/>
        <w:jc w:val="center"/>
        <w:rPr>
          <w:rFonts w:ascii="Times New Roman" w:hAnsi="Times New Roman" w:cs="Times New Roman"/>
          <w:sz w:val="56"/>
          <w:szCs w:val="56"/>
        </w:rPr>
      </w:pPr>
    </w:p>
    <w:p w14:paraId="325E20E9">
      <w:pPr>
        <w:pStyle w:val="12"/>
        <w:rPr>
          <w:rFonts w:ascii="Times New Roman" w:hAnsi="Times New Roman" w:cs="Times New Roman"/>
          <w:sz w:val="56"/>
          <w:szCs w:val="56"/>
        </w:rPr>
      </w:pPr>
    </w:p>
    <w:p w14:paraId="5129FA2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D47307D">
      <w:pPr>
        <w:pStyle w:val="12"/>
        <w:spacing w:line="600" w:lineRule="exact"/>
        <w:jc w:val="both"/>
        <w:rPr>
          <w:rFonts w:ascii="Times New Roman" w:hAnsi="Times New Roman" w:cs="Times New Roman"/>
          <w:b/>
          <w:sz w:val="36"/>
          <w:szCs w:val="28"/>
        </w:rPr>
      </w:pPr>
    </w:p>
    <w:p w14:paraId="0081E698">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4DBC2D6">
      <w:pPr>
        <w:pStyle w:val="12"/>
        <w:spacing w:line="600" w:lineRule="exact"/>
        <w:jc w:val="center"/>
        <w:rPr>
          <w:rFonts w:ascii="Times New Roman" w:hAnsi="Times New Roman" w:cs="Times New Roman"/>
          <w:b/>
          <w:sz w:val="36"/>
          <w:szCs w:val="28"/>
        </w:rPr>
      </w:pPr>
    </w:p>
    <w:p w14:paraId="540C8D2C">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永州市政法干部中等专业学校</w:t>
      </w:r>
      <w:r>
        <w:rPr>
          <w:rFonts w:ascii="Times New Roman" w:hAnsi="Times New Roman" w:cs="Times New Roman"/>
          <w:bCs/>
          <w:sz w:val="32"/>
          <w:szCs w:val="32"/>
        </w:rPr>
        <w:t>概况</w:t>
      </w:r>
    </w:p>
    <w:p w14:paraId="0B3C40D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C9618E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639375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65719B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084E0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7E6206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B32B1D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89A33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FB3BB1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51137E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6275F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24F4F4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E04CC8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1B8628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0DCAF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860A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4E726F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479D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BAA092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407E7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1D449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A765C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2490E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BDBCA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69E61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B6A54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ACF703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CECE87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EB6C04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0BD4DB6">
      <w:pPr>
        <w:pStyle w:val="12"/>
        <w:spacing w:line="600" w:lineRule="exact"/>
        <w:rPr>
          <w:rFonts w:ascii="Times New Roman" w:hAnsi="Times New Roman" w:cs="Times New Roman"/>
          <w:bCs/>
          <w:sz w:val="28"/>
          <w:szCs w:val="28"/>
        </w:rPr>
      </w:pPr>
    </w:p>
    <w:p w14:paraId="0BDFAEBF">
      <w:pPr>
        <w:jc w:val="center"/>
        <w:rPr>
          <w:rFonts w:ascii="Times New Roman" w:hAnsi="Times New Roman" w:cs="Times New Roman"/>
          <w:sz w:val="72"/>
          <w:szCs w:val="72"/>
        </w:rPr>
      </w:pPr>
    </w:p>
    <w:p w14:paraId="238C7BDE">
      <w:pPr>
        <w:jc w:val="center"/>
        <w:rPr>
          <w:rFonts w:ascii="Times New Roman" w:hAnsi="Times New Roman" w:cs="Times New Roman"/>
          <w:sz w:val="72"/>
          <w:szCs w:val="72"/>
        </w:rPr>
      </w:pPr>
    </w:p>
    <w:p w14:paraId="463BD178">
      <w:pPr>
        <w:jc w:val="center"/>
        <w:rPr>
          <w:rFonts w:ascii="Times New Roman" w:hAnsi="Times New Roman" w:cs="Times New Roman"/>
          <w:sz w:val="72"/>
          <w:szCs w:val="72"/>
        </w:rPr>
      </w:pPr>
    </w:p>
    <w:p w14:paraId="0D7C79A2">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CB9710E">
      <w:pPr>
        <w:rPr>
          <w:rFonts w:ascii="Times New Roman" w:hAnsi="Times New Roman" w:eastAsia="方正小标宋_GBK" w:cs="Times New Roman"/>
          <w:sz w:val="72"/>
          <w:szCs w:val="72"/>
        </w:rPr>
      </w:pPr>
    </w:p>
    <w:p w14:paraId="275B25E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42F54F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永州市政法干部中等专业学校</w:t>
      </w:r>
      <w:r>
        <w:rPr>
          <w:rFonts w:ascii="Times New Roman" w:hAnsi="Times New Roman" w:eastAsia="方正小标宋_GBK" w:cs="Times New Roman"/>
          <w:sz w:val="52"/>
          <w:szCs w:val="52"/>
        </w:rPr>
        <w:t>概况</w:t>
      </w:r>
    </w:p>
    <w:p w14:paraId="14E06FE5">
      <w:pPr>
        <w:pStyle w:val="3"/>
        <w:ind w:left="0" w:leftChars="0" w:firstLine="0" w:firstLineChars="0"/>
        <w:rPr>
          <w:rFonts w:ascii="Times New Roman" w:hAnsi="Times New Roman" w:cs="Times New Roman"/>
        </w:rPr>
      </w:pPr>
    </w:p>
    <w:p w14:paraId="6EB0EF3D">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0029304">
      <w:pPr>
        <w:widowControl/>
        <w:spacing w:line="60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 w:val="0"/>
          <w:bCs/>
          <w:kern w:val="0"/>
          <w:sz w:val="32"/>
          <w:szCs w:val="32"/>
        </w:rPr>
        <w:t>（一）</w:t>
      </w:r>
      <w:r>
        <w:rPr>
          <w:rFonts w:hint="eastAsia" w:ascii="仿宋_GB2312" w:hAnsi="仿宋_GB2312" w:eastAsia="仿宋_GB2312" w:cs="仿宋_GB2312"/>
          <w:bCs/>
          <w:kern w:val="0"/>
          <w:sz w:val="32"/>
          <w:szCs w:val="32"/>
        </w:rPr>
        <w:t>贯彻执行国家有关法律行政工作的方针、政策，编制和规划本年度计划并监督实施；</w:t>
      </w:r>
    </w:p>
    <w:p w14:paraId="15147719">
      <w:pPr>
        <w:widowControl/>
        <w:spacing w:line="60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（二）</w:t>
      </w:r>
      <w:r>
        <w:rPr>
          <w:rFonts w:hint="eastAsia" w:ascii="仿宋_GB2312" w:hAnsi="仿宋_GB2312" w:eastAsia="仿宋_GB2312" w:cs="仿宋_GB2312"/>
          <w:bCs/>
          <w:kern w:val="0"/>
          <w:sz w:val="32"/>
          <w:szCs w:val="32"/>
        </w:rPr>
        <w:t>在职干警培训。做好干警素质教育、能力培训和业务培训；</w:t>
      </w:r>
    </w:p>
    <w:p w14:paraId="4656C635">
      <w:pPr>
        <w:widowControl/>
        <w:spacing w:line="60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（三）</w:t>
      </w:r>
      <w:r>
        <w:rPr>
          <w:rFonts w:hint="eastAsia" w:ascii="仿宋_GB2312" w:hAnsi="仿宋_GB2312" w:eastAsia="仿宋_GB2312" w:cs="仿宋_GB2312"/>
          <w:bCs/>
          <w:kern w:val="0"/>
          <w:sz w:val="32"/>
          <w:szCs w:val="32"/>
        </w:rPr>
        <w:t>短期培训。对学员的专业素质进行实用性的培训；</w:t>
      </w:r>
    </w:p>
    <w:p w14:paraId="5BE0714E">
      <w:pPr>
        <w:widowControl/>
        <w:spacing w:line="60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（四）</w:t>
      </w:r>
      <w:r>
        <w:rPr>
          <w:rFonts w:hint="eastAsia" w:ascii="仿宋_GB2312" w:hAnsi="仿宋_GB2312" w:eastAsia="仿宋_GB2312" w:cs="仿宋_GB2312"/>
          <w:bCs/>
          <w:kern w:val="0"/>
          <w:sz w:val="32"/>
          <w:szCs w:val="32"/>
        </w:rPr>
        <w:t>学历培训。认真组织教学，使学生掌握所学的专业知识，能顺利完成学业。学生科负责学生的学籍管理、生活管理等工作，教务科负责学生的教学、实习及其他教研活动等工作；</w:t>
      </w:r>
    </w:p>
    <w:p w14:paraId="132AE209">
      <w:pPr>
        <w:widowControl/>
        <w:spacing w:line="60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（五）</w:t>
      </w:r>
      <w:r>
        <w:rPr>
          <w:rFonts w:hint="eastAsia" w:ascii="仿宋_GB2312" w:hAnsi="仿宋_GB2312" w:eastAsia="仿宋_GB2312" w:cs="仿宋_GB2312"/>
          <w:bCs/>
          <w:kern w:val="0"/>
          <w:sz w:val="32"/>
          <w:szCs w:val="32"/>
        </w:rPr>
        <w:t>负责与其他单位处理各种工作关系；</w:t>
      </w:r>
    </w:p>
    <w:p w14:paraId="5421A539">
      <w:pPr>
        <w:widowControl/>
        <w:spacing w:line="600" w:lineRule="exac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（六）</w:t>
      </w:r>
      <w:r>
        <w:rPr>
          <w:rFonts w:hint="eastAsia" w:ascii="仿宋_GB2312" w:hAnsi="仿宋_GB2312" w:eastAsia="仿宋_GB2312" w:cs="仿宋_GB2312"/>
          <w:bCs/>
          <w:kern w:val="0"/>
          <w:sz w:val="32"/>
          <w:szCs w:val="32"/>
        </w:rPr>
        <w:t>承办市委、市政府交办的其他事项。</w:t>
      </w:r>
    </w:p>
    <w:p w14:paraId="55A374A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253A165">
      <w:pPr>
        <w:widowControl/>
        <w:spacing w:line="600" w:lineRule="exact"/>
        <w:ind w:firstLine="640" w:firstLineChars="200"/>
        <w:rPr>
          <w:rFonts w:hint="eastAsia" w:ascii="仿宋_GB2312" w:hAnsi="仿宋_GB2312"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bCs/>
          <w:kern w:val="0"/>
          <w:sz w:val="32"/>
          <w:szCs w:val="32"/>
          <w:lang w:eastAsia="zh-CN"/>
        </w:rPr>
        <w:t>永州市政法干部中等专业学校</w:t>
      </w:r>
      <w:r>
        <w:rPr>
          <w:rFonts w:hint="eastAsia" w:ascii="仿宋_GB2312" w:hAnsi="仿宋_GB2312" w:eastAsia="仿宋_GB2312" w:cs="仿宋_GB2312"/>
          <w:bCs/>
          <w:kern w:val="0"/>
          <w:sz w:val="32"/>
          <w:szCs w:val="32"/>
        </w:rPr>
        <w:t>内设机构包括：办公室、教务科、学生科三个职能科室</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学校事业编制6人，实有在职人数</w:t>
      </w:r>
      <w:r>
        <w:rPr>
          <w:rFonts w:hint="eastAsia" w:ascii="仿宋_GB2312" w:hAnsi="仿宋_GB2312" w:eastAsia="仿宋_GB2312" w:cs="仿宋_GB2312"/>
          <w:bCs/>
          <w:kern w:val="0"/>
          <w:sz w:val="32"/>
          <w:szCs w:val="32"/>
          <w:lang w:val="en-US" w:eastAsia="zh-CN"/>
        </w:rPr>
        <w:t>4</w:t>
      </w:r>
      <w:r>
        <w:rPr>
          <w:rFonts w:hint="eastAsia" w:ascii="仿宋_GB2312" w:hAnsi="仿宋_GB2312" w:eastAsia="仿宋_GB2312" w:cs="仿宋_GB2312"/>
          <w:bCs/>
          <w:kern w:val="0"/>
          <w:sz w:val="32"/>
          <w:szCs w:val="32"/>
        </w:rPr>
        <w:t>人，退休人数</w:t>
      </w:r>
      <w:r>
        <w:rPr>
          <w:rFonts w:hint="eastAsia" w:ascii="仿宋_GB2312" w:hAnsi="仿宋_GB2312" w:eastAsia="仿宋_GB2312" w:cs="仿宋_GB2312"/>
          <w:bCs/>
          <w:kern w:val="0"/>
          <w:sz w:val="32"/>
          <w:szCs w:val="32"/>
          <w:lang w:val="en-US" w:eastAsia="zh-CN"/>
        </w:rPr>
        <w:t>7</w:t>
      </w:r>
      <w:r>
        <w:rPr>
          <w:rFonts w:hint="eastAsia" w:ascii="仿宋_GB2312" w:hAnsi="仿宋_GB2312" w:eastAsia="仿宋_GB2312" w:cs="仿宋_GB2312"/>
          <w:bCs/>
          <w:kern w:val="0"/>
          <w:sz w:val="32"/>
          <w:szCs w:val="32"/>
        </w:rPr>
        <w:t>人。</w:t>
      </w:r>
    </w:p>
    <w:p w14:paraId="5AE5BBFC">
      <w:pPr>
        <w:widowControl/>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Cs/>
          <w:kern w:val="0"/>
          <w:sz w:val="32"/>
          <w:szCs w:val="32"/>
          <w:lang w:eastAsia="zh-CN"/>
        </w:rPr>
        <w:t>永州市政法干部中等专业学校</w:t>
      </w:r>
      <w:r>
        <w:rPr>
          <w:rFonts w:hint="eastAsia" w:ascii="Times New Roman" w:hAnsi="Times New Roman" w:eastAsia="仿宋_GB2312" w:cs="黑体"/>
          <w:color w:val="000000"/>
          <w:kern w:val="0"/>
          <w:sz w:val="32"/>
          <w:szCs w:val="32"/>
          <w:lang w:val="en-US" w:eastAsia="zh-CN" w:bidi="ar-SA"/>
        </w:rPr>
        <w:t>2025年部门决算汇总公开单位构成包括：</w:t>
      </w:r>
      <w:r>
        <w:rPr>
          <w:rFonts w:hint="eastAsia" w:ascii="仿宋_GB2312" w:hAnsi="仿宋_GB2312" w:eastAsia="仿宋_GB2312" w:cs="仿宋_GB2312"/>
          <w:bCs/>
          <w:kern w:val="0"/>
          <w:sz w:val="32"/>
          <w:szCs w:val="32"/>
          <w:lang w:eastAsia="zh-CN"/>
        </w:rPr>
        <w:t>永州市政法干部中等专业学校</w:t>
      </w:r>
      <w:r>
        <w:rPr>
          <w:rFonts w:hint="eastAsia" w:ascii="Times New Roman" w:hAnsi="Times New Roman" w:eastAsia="仿宋_GB2312" w:cs="黑体"/>
          <w:color w:val="000000"/>
          <w:kern w:val="0"/>
          <w:sz w:val="32"/>
          <w:szCs w:val="32"/>
          <w:lang w:val="en-US" w:eastAsia="zh-CN" w:bidi="ar-SA"/>
        </w:rPr>
        <w:t>本级。</w:t>
      </w:r>
    </w:p>
    <w:p w14:paraId="18BD0AAE">
      <w:pPr>
        <w:widowControl/>
        <w:spacing w:line="600" w:lineRule="exact"/>
        <w:rPr>
          <w:rFonts w:ascii="Times New Roman" w:hAnsi="Times New Roman" w:eastAsia="仿宋_GB2312" w:cs="Times New Roman"/>
          <w:bCs/>
          <w:kern w:val="0"/>
          <w:sz w:val="32"/>
          <w:szCs w:val="32"/>
        </w:rPr>
      </w:pPr>
    </w:p>
    <w:p w14:paraId="348952B5">
      <w:pPr>
        <w:jc w:val="left"/>
        <w:rPr>
          <w:rFonts w:ascii="Times New Roman" w:hAnsi="Times New Roman" w:eastAsia="仿宋_GB2312" w:cs="Times New Roman"/>
          <w:sz w:val="28"/>
          <w:szCs w:val="32"/>
        </w:rPr>
      </w:pPr>
    </w:p>
    <w:p w14:paraId="284AF6B2">
      <w:pPr>
        <w:jc w:val="center"/>
        <w:rPr>
          <w:rFonts w:ascii="Times New Roman" w:hAnsi="Times New Roman" w:eastAsia="黑体" w:cs="Times New Roman"/>
          <w:sz w:val="28"/>
          <w:szCs w:val="28"/>
        </w:rPr>
      </w:pPr>
    </w:p>
    <w:p w14:paraId="2331641B">
      <w:pPr>
        <w:jc w:val="center"/>
        <w:rPr>
          <w:rFonts w:ascii="Times New Roman" w:hAnsi="Times New Roman" w:eastAsia="黑体" w:cs="Times New Roman"/>
          <w:sz w:val="28"/>
          <w:szCs w:val="28"/>
        </w:rPr>
      </w:pPr>
    </w:p>
    <w:p w14:paraId="5E6307F5">
      <w:pPr>
        <w:jc w:val="center"/>
        <w:rPr>
          <w:rFonts w:ascii="Times New Roman" w:hAnsi="Times New Roman" w:eastAsia="黑体" w:cs="Times New Roman"/>
          <w:sz w:val="28"/>
          <w:szCs w:val="28"/>
        </w:rPr>
      </w:pPr>
    </w:p>
    <w:p w14:paraId="559F961E">
      <w:pPr>
        <w:jc w:val="center"/>
        <w:rPr>
          <w:rFonts w:ascii="Times New Roman" w:hAnsi="Times New Roman" w:eastAsia="黑体" w:cs="Times New Roman"/>
          <w:sz w:val="28"/>
          <w:szCs w:val="28"/>
        </w:rPr>
      </w:pPr>
    </w:p>
    <w:p w14:paraId="078E0FF7">
      <w:pPr>
        <w:jc w:val="center"/>
        <w:rPr>
          <w:rFonts w:ascii="Times New Roman" w:hAnsi="Times New Roman" w:eastAsia="黑体" w:cs="Times New Roman"/>
          <w:sz w:val="28"/>
          <w:szCs w:val="28"/>
        </w:rPr>
      </w:pPr>
    </w:p>
    <w:p w14:paraId="5B41765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0E3E39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A4B9D1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687797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1B8DB0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3AFC8A0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AD0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354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A18E45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A25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E0EB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E74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CD8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12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3BA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F6A85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FFA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C1F7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ADD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082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01D2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9E3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D271F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64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E3A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168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DBA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1C3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4567">
            <w:pPr>
              <w:jc w:val="center"/>
              <w:rPr>
                <w:rFonts w:ascii="Times New Roman" w:hAnsi="Times New Roman" w:eastAsia="仿宋_GB2312" w:cs="Times New Roman"/>
                <w:color w:val="000000"/>
                <w:sz w:val="22"/>
              </w:rPr>
            </w:pPr>
          </w:p>
        </w:tc>
      </w:tr>
      <w:tr w14:paraId="63EBD4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F17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60C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146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505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9DB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FCA9">
            <w:pPr>
              <w:jc w:val="center"/>
              <w:rPr>
                <w:rFonts w:ascii="Times New Roman" w:hAnsi="Times New Roman" w:eastAsia="仿宋_GB2312" w:cs="Times New Roman"/>
                <w:color w:val="000000"/>
                <w:sz w:val="22"/>
              </w:rPr>
            </w:pPr>
          </w:p>
        </w:tc>
      </w:tr>
      <w:tr w14:paraId="3430AD6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E3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548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261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43C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7D9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EAB8">
            <w:pPr>
              <w:jc w:val="center"/>
              <w:rPr>
                <w:rFonts w:ascii="Times New Roman" w:hAnsi="Times New Roman" w:eastAsia="仿宋_GB2312" w:cs="Times New Roman"/>
                <w:color w:val="000000"/>
                <w:sz w:val="22"/>
              </w:rPr>
            </w:pPr>
          </w:p>
        </w:tc>
      </w:tr>
      <w:tr w14:paraId="1640F6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084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B39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DF9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6C6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8D6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D239">
            <w:pPr>
              <w:jc w:val="center"/>
              <w:rPr>
                <w:rFonts w:ascii="Times New Roman" w:hAnsi="Times New Roman" w:eastAsia="仿宋_GB2312" w:cs="Times New Roman"/>
                <w:color w:val="000000"/>
                <w:sz w:val="22"/>
              </w:rPr>
            </w:pPr>
          </w:p>
        </w:tc>
      </w:tr>
      <w:tr w14:paraId="07FDAF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1BC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DC2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47D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8DE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650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F90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81.2</w:t>
            </w:r>
          </w:p>
        </w:tc>
      </w:tr>
      <w:tr w14:paraId="3C0B14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DFA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BD0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953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12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751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014E">
            <w:pPr>
              <w:jc w:val="center"/>
              <w:rPr>
                <w:rFonts w:ascii="Times New Roman" w:hAnsi="Times New Roman" w:eastAsia="仿宋_GB2312" w:cs="Times New Roman"/>
                <w:color w:val="000000"/>
                <w:sz w:val="22"/>
              </w:rPr>
            </w:pPr>
          </w:p>
        </w:tc>
      </w:tr>
      <w:tr w14:paraId="422D06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C9D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D8B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5F88">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F765">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23B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8AD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25.03</w:t>
            </w:r>
          </w:p>
        </w:tc>
      </w:tr>
      <w:tr w14:paraId="047F20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EDF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89C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16F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10.16</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47F5">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C4D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1A3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2.69</w:t>
            </w:r>
          </w:p>
        </w:tc>
      </w:tr>
      <w:tr w14:paraId="076670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FD6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B25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FCE7">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4092">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lang w:eastAsia="zh-CN"/>
              </w:rPr>
              <w:t>十、住房保障支出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DA8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431B">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5.24</w:t>
            </w:r>
          </w:p>
        </w:tc>
      </w:tr>
      <w:tr w14:paraId="23E374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19D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F76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65F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45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BB6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C38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114.16</w:t>
            </w:r>
          </w:p>
        </w:tc>
      </w:tr>
      <w:tr w14:paraId="4EF8A2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62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BB7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E4C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C3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BE9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FC5A">
            <w:pPr>
              <w:jc w:val="center"/>
              <w:rPr>
                <w:rFonts w:ascii="Times New Roman" w:hAnsi="Times New Roman" w:eastAsia="仿宋_GB2312" w:cs="Times New Roman"/>
                <w:color w:val="000000"/>
                <w:sz w:val="22"/>
              </w:rPr>
            </w:pPr>
          </w:p>
        </w:tc>
      </w:tr>
      <w:tr w14:paraId="4A9AAB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DD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AEB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E548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64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B16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A353">
            <w:pPr>
              <w:jc w:val="center"/>
              <w:rPr>
                <w:rFonts w:ascii="Times New Roman" w:hAnsi="Times New Roman" w:eastAsia="仿宋_GB2312" w:cs="Times New Roman"/>
                <w:color w:val="000000"/>
                <w:sz w:val="22"/>
              </w:rPr>
            </w:pPr>
          </w:p>
        </w:tc>
      </w:tr>
      <w:tr w14:paraId="570F1DF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473B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8AA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193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114.16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F660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CF1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27AE">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114.16</w:t>
            </w:r>
          </w:p>
        </w:tc>
      </w:tr>
    </w:tbl>
    <w:p w14:paraId="75B47A74">
      <w:pPr>
        <w:widowControl/>
        <w:jc w:val="left"/>
        <w:textAlignment w:val="center"/>
        <w:rPr>
          <w:rFonts w:ascii="Times New Roman" w:hAnsi="Times New Roman" w:eastAsia="宋体" w:cs="Times New Roman"/>
          <w:color w:val="000000"/>
          <w:kern w:val="0"/>
          <w:sz w:val="24"/>
          <w:szCs w:val="24"/>
          <w:lang w:bidi="ar"/>
        </w:rPr>
      </w:pPr>
    </w:p>
    <w:p w14:paraId="7B332F5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1679D9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3ED35C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64B0AD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C6EC42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F4DDDB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468"/>
        <w:gridCol w:w="1718"/>
        <w:gridCol w:w="1640"/>
        <w:gridCol w:w="1640"/>
        <w:gridCol w:w="1640"/>
        <w:gridCol w:w="1640"/>
        <w:gridCol w:w="1640"/>
        <w:gridCol w:w="1897"/>
        <w:gridCol w:w="1383"/>
      </w:tblGrid>
      <w:tr w14:paraId="5FBAFEE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0813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38074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792B6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FBE7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F853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D091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DB18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49F08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CB940EE">
        <w:tblPrEx>
          <w:tblCellMar>
            <w:top w:w="0" w:type="dxa"/>
            <w:left w:w="0" w:type="dxa"/>
            <w:bottom w:w="0" w:type="dxa"/>
            <w:right w:w="0" w:type="dxa"/>
          </w:tblCellMar>
        </w:tblPrEx>
        <w:trPr>
          <w:trHeight w:val="334" w:hRule="exact"/>
          <w:jc w:val="center"/>
        </w:trPr>
        <w:tc>
          <w:tcPr>
            <w:tcW w:w="14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37CD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1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00063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056E3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B72F9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D9885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DB80D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6C880E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54AA66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3D11F09">
            <w:pPr>
              <w:rPr>
                <w:rFonts w:ascii="Times New Roman" w:hAnsi="Times New Roman" w:eastAsia="仿宋_GB2312" w:cs="Times New Roman"/>
                <w:sz w:val="24"/>
                <w:szCs w:val="24"/>
              </w:rPr>
            </w:pPr>
          </w:p>
        </w:tc>
      </w:tr>
      <w:tr w14:paraId="244D55EE">
        <w:tblPrEx>
          <w:tblCellMar>
            <w:top w:w="0" w:type="dxa"/>
            <w:left w:w="0" w:type="dxa"/>
            <w:bottom w:w="0" w:type="dxa"/>
            <w:right w:w="0" w:type="dxa"/>
          </w:tblCellMar>
        </w:tblPrEx>
        <w:trPr>
          <w:trHeight w:val="312" w:hRule="atLeast"/>
          <w:jc w:val="center"/>
        </w:trPr>
        <w:tc>
          <w:tcPr>
            <w:tcW w:w="1468" w:type="dxa"/>
            <w:vMerge w:val="continue"/>
            <w:tcBorders>
              <w:top w:val="single" w:color="auto" w:sz="4" w:space="0"/>
              <w:left w:val="single" w:color="auto" w:sz="4" w:space="0"/>
              <w:bottom w:val="single" w:color="auto" w:sz="4" w:space="0"/>
              <w:right w:val="single" w:color="auto" w:sz="4" w:space="0"/>
            </w:tcBorders>
            <w:vAlign w:val="center"/>
          </w:tcPr>
          <w:p w14:paraId="0857CC4E">
            <w:pPr>
              <w:rPr>
                <w:rFonts w:ascii="Times New Roman" w:hAnsi="Times New Roman" w:eastAsia="仿宋_GB2312" w:cs="Times New Roman"/>
                <w:sz w:val="24"/>
                <w:szCs w:val="24"/>
              </w:rPr>
            </w:pPr>
          </w:p>
        </w:tc>
        <w:tc>
          <w:tcPr>
            <w:tcW w:w="1718" w:type="dxa"/>
            <w:vMerge w:val="continue"/>
            <w:tcBorders>
              <w:top w:val="nil"/>
              <w:left w:val="single" w:color="auto" w:sz="4" w:space="0"/>
              <w:bottom w:val="single" w:color="auto" w:sz="4" w:space="0"/>
              <w:right w:val="single" w:color="auto" w:sz="4" w:space="0"/>
            </w:tcBorders>
            <w:vAlign w:val="center"/>
          </w:tcPr>
          <w:p w14:paraId="503EE04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CCC771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F849A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F6E59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52457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768977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33D978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A7E6302">
            <w:pPr>
              <w:rPr>
                <w:rFonts w:ascii="Times New Roman" w:hAnsi="Times New Roman" w:eastAsia="仿宋_GB2312" w:cs="Times New Roman"/>
                <w:sz w:val="24"/>
                <w:szCs w:val="24"/>
              </w:rPr>
            </w:pPr>
          </w:p>
        </w:tc>
      </w:tr>
      <w:tr w14:paraId="4A6AFAA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14E3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9E30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1B41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D537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266C8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B6AB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969DF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91094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4420E4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D561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81B9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114.16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10F37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4CAC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F68A16">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821C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6C938">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34CF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10.16</w:t>
            </w:r>
          </w:p>
        </w:tc>
      </w:tr>
      <w:tr w14:paraId="4A7FB546">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B51BBD">
            <w:pPr>
              <w:jc w:val="center"/>
              <w:rPr>
                <w:rFonts w:ascii="Times New Roman" w:hAnsi="Times New Roman" w:eastAsia="仿宋_GB2312" w:cs="Times New Roman"/>
                <w:sz w:val="24"/>
                <w:szCs w:val="24"/>
              </w:rPr>
            </w:pPr>
            <w:r>
              <w:rPr>
                <w:rFonts w:hint="eastAsia" w:ascii="Times New Roman" w:hAnsi="Times New Roman" w:eastAsia="仿宋_GB2312" w:cs="Times New Roman"/>
              </w:rPr>
              <w:t>2050899</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16F727">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其他进修及培训</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111D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1968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71.04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B8DC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941F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F79F0">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0BCC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B2FB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10.16</w:t>
            </w:r>
          </w:p>
        </w:tc>
      </w:tr>
      <w:tr w14:paraId="2D8E57C9">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8FF72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CC2352">
            <w:pPr>
              <w:jc w:val="cente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3C39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6.35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7171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6.35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53593">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D373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C84956">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BFB5E7">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778AA">
            <w:pPr>
              <w:jc w:val="center"/>
              <w:rPr>
                <w:rFonts w:ascii="Times New Roman" w:hAnsi="Times New Roman" w:eastAsia="仿宋_GB2312" w:cs="Times New Roman"/>
                <w:sz w:val="24"/>
                <w:szCs w:val="24"/>
              </w:rPr>
            </w:pPr>
          </w:p>
        </w:tc>
      </w:tr>
      <w:tr w14:paraId="2E01257C">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23AAB7">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2080599</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278C9">
            <w:pPr>
              <w:jc w:val="center"/>
              <w:rPr>
                <w:rFonts w:ascii="Times New Roman" w:hAnsi="Times New Roman" w:eastAsia="仿宋_GB2312" w:cs="Times New Roman"/>
                <w:sz w:val="24"/>
                <w:szCs w:val="24"/>
              </w:rPr>
            </w:pPr>
            <w:r>
              <w:rPr>
                <w:rFonts w:hint="eastAsia" w:ascii="Times New Roman" w:hAnsi="Times New Roman" w:eastAsia="仿宋_GB2312" w:cs="Times New Roma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8728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15.54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2FA0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15.54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B8EA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0508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565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6DA1E">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3E84B">
            <w:pPr>
              <w:jc w:val="center"/>
              <w:rPr>
                <w:rFonts w:ascii="Times New Roman" w:hAnsi="Times New Roman" w:eastAsia="仿宋_GB2312" w:cs="Times New Roman"/>
                <w:sz w:val="24"/>
                <w:szCs w:val="24"/>
              </w:rPr>
            </w:pPr>
          </w:p>
        </w:tc>
      </w:tr>
      <w:tr w14:paraId="03A80C49">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F02C81">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2080801</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95AF4B">
            <w:pPr>
              <w:jc w:val="center"/>
              <w:rPr>
                <w:rFonts w:ascii="Times New Roman" w:hAnsi="Times New Roman" w:eastAsia="仿宋_GB2312" w:cs="Times New Roman"/>
                <w:sz w:val="24"/>
                <w:szCs w:val="24"/>
              </w:rPr>
            </w:pPr>
            <w:r>
              <w:rPr>
                <w:rFonts w:hint="eastAsia" w:ascii="Times New Roman" w:hAnsi="Times New Roman" w:eastAsia="仿宋_GB2312" w:cs="Times New Roma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A0FB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C261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F047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556D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83824">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F1F1CB">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785F5">
            <w:pPr>
              <w:jc w:val="center"/>
              <w:rPr>
                <w:rFonts w:ascii="Times New Roman" w:hAnsi="Times New Roman" w:eastAsia="仿宋_GB2312" w:cs="Times New Roman"/>
                <w:sz w:val="24"/>
                <w:szCs w:val="24"/>
              </w:rPr>
            </w:pPr>
          </w:p>
        </w:tc>
      </w:tr>
      <w:tr w14:paraId="02FD9CD6">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A4A606">
            <w:pPr>
              <w:jc w:val="center"/>
              <w:rPr>
                <w:rFonts w:ascii="Times New Roman" w:hAnsi="Times New Roman" w:eastAsia="仿宋_GB2312" w:cs="Times New Roman"/>
                <w:sz w:val="24"/>
                <w:szCs w:val="24"/>
              </w:rPr>
            </w:pPr>
            <w:r>
              <w:rPr>
                <w:rFonts w:hint="eastAsia" w:ascii="Times New Roman" w:hAnsi="Times New Roman" w:eastAsia="仿宋_GB2312" w:cs="Times New Roman"/>
              </w:rPr>
              <w:t>2101102</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2BD73">
            <w:pPr>
              <w:jc w:val="center"/>
              <w:rPr>
                <w:rFonts w:ascii="Times New Roman" w:hAnsi="Times New Roman" w:eastAsia="仿宋_GB2312" w:cs="Times New Roman"/>
                <w:sz w:val="24"/>
                <w:szCs w:val="24"/>
              </w:rPr>
            </w:pPr>
            <w:r>
              <w:rPr>
                <w:rFonts w:hint="eastAsia" w:ascii="Times New Roman" w:hAnsi="Times New Roman" w:eastAsia="仿宋_GB2312" w:cs="Times New Roma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BA71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9988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DF3DE">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C02AE">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9C68A">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F721D">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1C63BE">
            <w:pPr>
              <w:jc w:val="center"/>
              <w:rPr>
                <w:rFonts w:ascii="Times New Roman" w:hAnsi="Times New Roman" w:eastAsia="仿宋_GB2312" w:cs="Times New Roman"/>
                <w:sz w:val="24"/>
                <w:szCs w:val="24"/>
              </w:rPr>
            </w:pPr>
          </w:p>
        </w:tc>
      </w:tr>
      <w:tr w14:paraId="162187A9">
        <w:tblPrEx>
          <w:tblCellMar>
            <w:top w:w="0" w:type="dxa"/>
            <w:left w:w="0" w:type="dxa"/>
            <w:bottom w:w="0" w:type="dxa"/>
            <w:right w:w="0" w:type="dxa"/>
          </w:tblCellMar>
        </w:tblPrEx>
        <w:trPr>
          <w:trHeight w:val="450" w:hRule="atLeast"/>
          <w:jc w:val="center"/>
        </w:trPr>
        <w:tc>
          <w:tcPr>
            <w:tcW w:w="14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D501DA">
            <w:pPr>
              <w:jc w:val="center"/>
              <w:rPr>
                <w:rFonts w:ascii="Times New Roman" w:hAnsi="Times New Roman" w:eastAsia="仿宋_GB2312" w:cs="Times New Roman"/>
                <w:sz w:val="24"/>
                <w:szCs w:val="24"/>
              </w:rPr>
            </w:pPr>
            <w:r>
              <w:rPr>
                <w:rFonts w:hint="eastAsia" w:ascii="Times New Roman" w:hAnsi="Times New Roman" w:eastAsia="仿宋_GB2312" w:cs="Times New Roman"/>
              </w:rPr>
              <w:t>2210201</w:t>
            </w:r>
          </w:p>
        </w:tc>
        <w:tc>
          <w:tcPr>
            <w:tcW w:w="17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8CABB3">
            <w:pPr>
              <w:jc w:val="center"/>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BF6AC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E483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1975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0466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72F1BF">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472D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7C969">
            <w:pPr>
              <w:jc w:val="center"/>
              <w:rPr>
                <w:rFonts w:ascii="Times New Roman" w:hAnsi="Times New Roman" w:eastAsia="仿宋_GB2312" w:cs="Times New Roman"/>
                <w:sz w:val="24"/>
                <w:szCs w:val="24"/>
              </w:rPr>
            </w:pPr>
          </w:p>
        </w:tc>
      </w:tr>
    </w:tbl>
    <w:p w14:paraId="3BBF4B6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FF4B53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5AA3D52">
      <w:pPr>
        <w:widowControl/>
        <w:jc w:val="center"/>
        <w:textAlignment w:val="center"/>
        <w:rPr>
          <w:rFonts w:ascii="Times New Roman" w:hAnsi="Times New Roman" w:eastAsia="黑体" w:cs="Times New Roman"/>
          <w:color w:val="000000"/>
          <w:kern w:val="0"/>
          <w:sz w:val="32"/>
          <w:szCs w:val="32"/>
          <w:lang w:bidi="ar"/>
        </w:rPr>
      </w:pPr>
    </w:p>
    <w:p w14:paraId="7EDBE2B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6858CC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7D90DF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fixed"/>
        <w:tblCellMar>
          <w:top w:w="0" w:type="dxa"/>
          <w:left w:w="108" w:type="dxa"/>
          <w:bottom w:w="0" w:type="dxa"/>
          <w:right w:w="108" w:type="dxa"/>
        </w:tblCellMar>
      </w:tblPr>
      <w:tblGrid>
        <w:gridCol w:w="1720"/>
        <w:gridCol w:w="2039"/>
        <w:gridCol w:w="1877"/>
        <w:gridCol w:w="1334"/>
        <w:gridCol w:w="1334"/>
        <w:gridCol w:w="1877"/>
        <w:gridCol w:w="1334"/>
        <w:gridCol w:w="2696"/>
      </w:tblGrid>
      <w:tr w14:paraId="2AAA60E8">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47101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FEA6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ABAF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FDCA9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B6CD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A122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6CE6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E546C64">
        <w:tblPrEx>
          <w:tblCellMar>
            <w:top w:w="0" w:type="dxa"/>
            <w:left w:w="108" w:type="dxa"/>
            <w:bottom w:w="0" w:type="dxa"/>
            <w:right w:w="108" w:type="dxa"/>
          </w:tblCellMar>
        </w:tblPrEx>
        <w:trPr>
          <w:trHeight w:val="312" w:hRule="exact"/>
          <w:jc w:val="center"/>
        </w:trPr>
        <w:tc>
          <w:tcPr>
            <w:tcW w:w="6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CA04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17" w:type="pct"/>
            <w:vMerge w:val="restart"/>
            <w:tcBorders>
              <w:top w:val="nil"/>
              <w:left w:val="single" w:color="auto" w:sz="4" w:space="0"/>
              <w:bottom w:val="single" w:color="auto" w:sz="4" w:space="0"/>
              <w:right w:val="single" w:color="auto" w:sz="4" w:space="0"/>
            </w:tcBorders>
            <w:shd w:val="clear" w:color="000000" w:fill="FFFFFF"/>
            <w:vAlign w:val="center"/>
          </w:tcPr>
          <w:p w14:paraId="193F471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62520F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9D3CF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B5718DE">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7CF748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6EDC996">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A820615">
            <w:pPr>
              <w:widowControl/>
              <w:jc w:val="left"/>
              <w:rPr>
                <w:rFonts w:ascii="Times New Roman" w:hAnsi="Times New Roman" w:eastAsia="仿宋_GB2312" w:cs="Times New Roman"/>
                <w:b/>
                <w:bCs/>
                <w:kern w:val="0"/>
                <w:sz w:val="24"/>
                <w:szCs w:val="24"/>
              </w:rPr>
            </w:pPr>
          </w:p>
        </w:tc>
      </w:tr>
      <w:tr w14:paraId="01CE34D2">
        <w:tblPrEx>
          <w:tblCellMar>
            <w:top w:w="0" w:type="dxa"/>
            <w:left w:w="108" w:type="dxa"/>
            <w:bottom w:w="0" w:type="dxa"/>
            <w:right w:w="108" w:type="dxa"/>
          </w:tblCellMar>
        </w:tblPrEx>
        <w:trPr>
          <w:trHeight w:val="595" w:hRule="atLeast"/>
          <w:jc w:val="center"/>
        </w:trPr>
        <w:tc>
          <w:tcPr>
            <w:tcW w:w="605" w:type="pct"/>
            <w:vMerge w:val="continue"/>
            <w:tcBorders>
              <w:top w:val="single" w:color="auto" w:sz="4" w:space="0"/>
              <w:left w:val="single" w:color="auto" w:sz="4" w:space="0"/>
              <w:bottom w:val="single" w:color="auto" w:sz="4" w:space="0"/>
              <w:right w:val="single" w:color="auto" w:sz="4" w:space="0"/>
            </w:tcBorders>
            <w:vAlign w:val="center"/>
          </w:tcPr>
          <w:p w14:paraId="26D0FADF">
            <w:pPr>
              <w:widowControl/>
              <w:jc w:val="left"/>
              <w:rPr>
                <w:rFonts w:ascii="Times New Roman" w:hAnsi="Times New Roman" w:eastAsia="仿宋_GB2312" w:cs="Times New Roman"/>
                <w:kern w:val="0"/>
                <w:sz w:val="24"/>
                <w:szCs w:val="24"/>
              </w:rPr>
            </w:pPr>
          </w:p>
        </w:tc>
        <w:tc>
          <w:tcPr>
            <w:tcW w:w="717" w:type="pct"/>
            <w:vMerge w:val="continue"/>
            <w:tcBorders>
              <w:top w:val="nil"/>
              <w:left w:val="single" w:color="auto" w:sz="4" w:space="0"/>
              <w:bottom w:val="single" w:color="auto" w:sz="4" w:space="0"/>
              <w:right w:val="single" w:color="auto" w:sz="4" w:space="0"/>
            </w:tcBorders>
            <w:vAlign w:val="center"/>
          </w:tcPr>
          <w:p w14:paraId="5FE6FA4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33A47E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6EC4214">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23ECAE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E246A8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5421C47">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D6D2813">
            <w:pPr>
              <w:widowControl/>
              <w:jc w:val="left"/>
              <w:rPr>
                <w:rFonts w:ascii="Times New Roman" w:hAnsi="Times New Roman" w:eastAsia="仿宋_GB2312" w:cs="Times New Roman"/>
                <w:kern w:val="0"/>
                <w:sz w:val="24"/>
                <w:szCs w:val="24"/>
              </w:rPr>
            </w:pPr>
          </w:p>
        </w:tc>
      </w:tr>
      <w:tr w14:paraId="2327E74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9937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F2F91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E9C7A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D69A9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2E6BA4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0443F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1B791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EF74D03">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4D56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0F9D6F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114.16</w:t>
            </w:r>
          </w:p>
        </w:tc>
        <w:tc>
          <w:tcPr>
            <w:tcW w:w="469" w:type="pct"/>
            <w:tcBorders>
              <w:top w:val="nil"/>
              <w:left w:val="nil"/>
              <w:bottom w:val="single" w:color="auto" w:sz="4" w:space="0"/>
              <w:right w:val="single" w:color="auto" w:sz="4" w:space="0"/>
            </w:tcBorders>
            <w:shd w:val="clear" w:color="auto" w:fill="auto"/>
            <w:noWrap/>
            <w:vAlign w:val="center"/>
          </w:tcPr>
          <w:p w14:paraId="466274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1BD28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B7392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5E7D8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D4F96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FC217BA">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F479D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2050899</w:t>
            </w:r>
          </w:p>
        </w:tc>
        <w:tc>
          <w:tcPr>
            <w:tcW w:w="717" w:type="pct"/>
            <w:tcBorders>
              <w:top w:val="nil"/>
              <w:left w:val="nil"/>
              <w:bottom w:val="single" w:color="auto" w:sz="4" w:space="0"/>
              <w:right w:val="single" w:color="auto" w:sz="4" w:space="0"/>
            </w:tcBorders>
            <w:shd w:val="clear" w:color="000000" w:fill="FFFFFF"/>
            <w:noWrap/>
            <w:vAlign w:val="center"/>
          </w:tcPr>
          <w:p w14:paraId="28E44C7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其他进修及培训</w:t>
            </w:r>
          </w:p>
        </w:tc>
        <w:tc>
          <w:tcPr>
            <w:tcW w:w="1877" w:type="dxa"/>
            <w:tcBorders>
              <w:top w:val="nil"/>
              <w:left w:val="nil"/>
              <w:bottom w:val="single" w:color="auto" w:sz="4" w:space="0"/>
              <w:right w:val="single" w:color="auto" w:sz="4" w:space="0"/>
            </w:tcBorders>
            <w:shd w:val="clear" w:color="auto" w:fill="auto"/>
            <w:noWrap/>
            <w:vAlign w:val="center"/>
          </w:tcPr>
          <w:p w14:paraId="31F8AF8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81.2</w:t>
            </w:r>
          </w:p>
        </w:tc>
        <w:tc>
          <w:tcPr>
            <w:tcW w:w="469" w:type="pct"/>
            <w:tcBorders>
              <w:top w:val="nil"/>
              <w:left w:val="nil"/>
              <w:bottom w:val="single" w:color="auto" w:sz="4" w:space="0"/>
              <w:right w:val="single" w:color="auto" w:sz="4" w:space="0"/>
            </w:tcBorders>
            <w:shd w:val="clear" w:color="auto" w:fill="auto"/>
            <w:noWrap/>
            <w:vAlign w:val="center"/>
          </w:tcPr>
          <w:p w14:paraId="1F91E3E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D402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1B7B1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9420A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2DCF0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F20B7F">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FFB25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2080505</w:t>
            </w:r>
          </w:p>
        </w:tc>
        <w:tc>
          <w:tcPr>
            <w:tcW w:w="717" w:type="pct"/>
            <w:tcBorders>
              <w:top w:val="nil"/>
              <w:left w:val="nil"/>
              <w:bottom w:val="single" w:color="auto" w:sz="4" w:space="0"/>
              <w:right w:val="single" w:color="auto" w:sz="4" w:space="0"/>
            </w:tcBorders>
            <w:shd w:val="clear" w:color="000000" w:fill="FFFFFF"/>
            <w:noWrap/>
            <w:vAlign w:val="center"/>
          </w:tcPr>
          <w:p w14:paraId="7C5E53C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79720E1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6.35</w:t>
            </w:r>
          </w:p>
        </w:tc>
        <w:tc>
          <w:tcPr>
            <w:tcW w:w="469" w:type="pct"/>
            <w:tcBorders>
              <w:top w:val="nil"/>
              <w:left w:val="nil"/>
              <w:bottom w:val="single" w:color="auto" w:sz="4" w:space="0"/>
              <w:right w:val="single" w:color="auto" w:sz="4" w:space="0"/>
            </w:tcBorders>
            <w:shd w:val="clear" w:color="auto" w:fill="auto"/>
            <w:noWrap/>
            <w:vAlign w:val="center"/>
          </w:tcPr>
          <w:p w14:paraId="2BBC0D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51E42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E9F59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4F2B5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CB1ED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DCC8E9">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BA20C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2080599</w:t>
            </w:r>
          </w:p>
        </w:tc>
        <w:tc>
          <w:tcPr>
            <w:tcW w:w="717" w:type="pct"/>
            <w:tcBorders>
              <w:top w:val="nil"/>
              <w:left w:val="nil"/>
              <w:bottom w:val="single" w:color="auto" w:sz="4" w:space="0"/>
              <w:right w:val="single" w:color="auto" w:sz="4" w:space="0"/>
            </w:tcBorders>
            <w:shd w:val="clear" w:color="000000" w:fill="FFFFFF"/>
            <w:noWrap/>
            <w:vAlign w:val="center"/>
          </w:tcPr>
          <w:p w14:paraId="703E6BD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其他行政事业单位养老支出</w:t>
            </w:r>
          </w:p>
        </w:tc>
        <w:tc>
          <w:tcPr>
            <w:tcW w:w="1877" w:type="dxa"/>
            <w:tcBorders>
              <w:top w:val="nil"/>
              <w:left w:val="nil"/>
              <w:bottom w:val="single" w:color="auto" w:sz="4" w:space="0"/>
              <w:right w:val="single" w:color="auto" w:sz="4" w:space="0"/>
            </w:tcBorders>
            <w:shd w:val="clear" w:color="auto" w:fill="auto"/>
            <w:noWrap/>
            <w:vAlign w:val="center"/>
          </w:tcPr>
          <w:p w14:paraId="0CAB63A6">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15.54</w:t>
            </w:r>
          </w:p>
        </w:tc>
        <w:tc>
          <w:tcPr>
            <w:tcW w:w="469" w:type="pct"/>
            <w:tcBorders>
              <w:top w:val="nil"/>
              <w:left w:val="nil"/>
              <w:bottom w:val="single" w:color="auto" w:sz="4" w:space="0"/>
              <w:right w:val="single" w:color="auto" w:sz="4" w:space="0"/>
            </w:tcBorders>
            <w:shd w:val="clear" w:color="auto" w:fill="auto"/>
            <w:noWrap/>
            <w:vAlign w:val="center"/>
          </w:tcPr>
          <w:p w14:paraId="64440E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6407A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09169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63D74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1A131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B3F7C9E">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7432D8">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2080801</w:t>
            </w:r>
          </w:p>
        </w:tc>
        <w:tc>
          <w:tcPr>
            <w:tcW w:w="717" w:type="pct"/>
            <w:tcBorders>
              <w:top w:val="nil"/>
              <w:left w:val="nil"/>
              <w:bottom w:val="single" w:color="auto" w:sz="4" w:space="0"/>
              <w:right w:val="single" w:color="auto" w:sz="4" w:space="0"/>
            </w:tcBorders>
            <w:shd w:val="clear" w:color="000000" w:fill="FFFFFF"/>
            <w:noWrap/>
            <w:vAlign w:val="center"/>
          </w:tcPr>
          <w:p w14:paraId="738A464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死亡抚恤</w:t>
            </w:r>
          </w:p>
        </w:tc>
        <w:tc>
          <w:tcPr>
            <w:tcW w:w="1877" w:type="dxa"/>
            <w:tcBorders>
              <w:top w:val="nil"/>
              <w:left w:val="nil"/>
              <w:bottom w:val="single" w:color="auto" w:sz="4" w:space="0"/>
              <w:right w:val="single" w:color="auto" w:sz="4" w:space="0"/>
            </w:tcBorders>
            <w:shd w:val="clear" w:color="auto" w:fill="auto"/>
            <w:noWrap/>
            <w:vAlign w:val="center"/>
          </w:tcPr>
          <w:p w14:paraId="78A51A6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3.14</w:t>
            </w:r>
          </w:p>
        </w:tc>
        <w:tc>
          <w:tcPr>
            <w:tcW w:w="469" w:type="pct"/>
            <w:tcBorders>
              <w:top w:val="nil"/>
              <w:left w:val="nil"/>
              <w:bottom w:val="single" w:color="auto" w:sz="4" w:space="0"/>
              <w:right w:val="single" w:color="auto" w:sz="4" w:space="0"/>
            </w:tcBorders>
            <w:shd w:val="clear" w:color="auto" w:fill="auto"/>
            <w:noWrap/>
            <w:vAlign w:val="center"/>
          </w:tcPr>
          <w:p w14:paraId="01C865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9F7F9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14FB2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17122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A0A9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3834DE9">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5FBD6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2101102</w:t>
            </w:r>
          </w:p>
        </w:tc>
        <w:tc>
          <w:tcPr>
            <w:tcW w:w="717" w:type="pct"/>
            <w:tcBorders>
              <w:top w:val="nil"/>
              <w:left w:val="nil"/>
              <w:bottom w:val="single" w:color="auto" w:sz="4" w:space="0"/>
              <w:right w:val="single" w:color="auto" w:sz="4" w:space="0"/>
            </w:tcBorders>
            <w:shd w:val="clear" w:color="000000" w:fill="FFFFFF"/>
            <w:noWrap/>
            <w:vAlign w:val="center"/>
          </w:tcPr>
          <w:p w14:paraId="5D94657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3E02938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2.69</w:t>
            </w:r>
          </w:p>
        </w:tc>
        <w:tc>
          <w:tcPr>
            <w:tcW w:w="469" w:type="pct"/>
            <w:tcBorders>
              <w:top w:val="nil"/>
              <w:left w:val="nil"/>
              <w:bottom w:val="single" w:color="auto" w:sz="4" w:space="0"/>
              <w:right w:val="single" w:color="auto" w:sz="4" w:space="0"/>
            </w:tcBorders>
            <w:shd w:val="clear" w:color="auto" w:fill="auto"/>
            <w:noWrap/>
            <w:vAlign w:val="center"/>
          </w:tcPr>
          <w:p w14:paraId="5C805B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4D121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12B153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39657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DACE4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29CB08">
        <w:tblPrEx>
          <w:tblCellMar>
            <w:top w:w="0" w:type="dxa"/>
            <w:left w:w="108" w:type="dxa"/>
            <w:bottom w:w="0" w:type="dxa"/>
            <w:right w:w="108" w:type="dxa"/>
          </w:tblCellMar>
        </w:tblPrEx>
        <w:trPr>
          <w:trHeight w:val="595" w:hRule="atLeast"/>
          <w:jc w:val="center"/>
        </w:trPr>
        <w:tc>
          <w:tcPr>
            <w:tcW w:w="60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38AF9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2210201</w:t>
            </w:r>
          </w:p>
        </w:tc>
        <w:tc>
          <w:tcPr>
            <w:tcW w:w="717" w:type="pct"/>
            <w:tcBorders>
              <w:top w:val="nil"/>
              <w:left w:val="nil"/>
              <w:bottom w:val="single" w:color="auto" w:sz="4" w:space="0"/>
              <w:right w:val="single" w:color="auto" w:sz="4" w:space="0"/>
            </w:tcBorders>
            <w:shd w:val="clear" w:color="000000" w:fill="FFFFFF"/>
            <w:noWrap/>
            <w:vAlign w:val="center"/>
          </w:tcPr>
          <w:p w14:paraId="0F6BC2A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rPr>
              <w:t>住房公积金</w:t>
            </w:r>
          </w:p>
        </w:tc>
        <w:tc>
          <w:tcPr>
            <w:tcW w:w="1877" w:type="dxa"/>
            <w:tcBorders>
              <w:top w:val="nil"/>
              <w:left w:val="nil"/>
              <w:bottom w:val="single" w:color="auto" w:sz="4" w:space="0"/>
              <w:right w:val="single" w:color="auto" w:sz="4" w:space="0"/>
            </w:tcBorders>
            <w:shd w:val="clear" w:color="auto" w:fill="auto"/>
            <w:noWrap/>
            <w:vAlign w:val="center"/>
          </w:tcPr>
          <w:p w14:paraId="4793C83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5.24</w:t>
            </w:r>
          </w:p>
        </w:tc>
        <w:tc>
          <w:tcPr>
            <w:tcW w:w="469" w:type="pct"/>
            <w:tcBorders>
              <w:top w:val="nil"/>
              <w:left w:val="nil"/>
              <w:bottom w:val="single" w:color="auto" w:sz="4" w:space="0"/>
              <w:right w:val="single" w:color="auto" w:sz="4" w:space="0"/>
            </w:tcBorders>
            <w:shd w:val="clear" w:color="auto" w:fill="auto"/>
            <w:noWrap/>
            <w:vAlign w:val="center"/>
          </w:tcPr>
          <w:p w14:paraId="3F9243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9677B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6914C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783C8E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03BA9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2437FD7">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00AD0F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E133C2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560533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524F28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894F19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616"/>
        <w:gridCol w:w="696"/>
        <w:gridCol w:w="2807"/>
        <w:gridCol w:w="645"/>
        <w:gridCol w:w="840"/>
        <w:gridCol w:w="1426"/>
        <w:gridCol w:w="1771"/>
        <w:gridCol w:w="1903"/>
      </w:tblGrid>
      <w:tr w14:paraId="0E758EEC">
        <w:tblPrEx>
          <w:tblCellMar>
            <w:top w:w="0" w:type="dxa"/>
            <w:left w:w="108" w:type="dxa"/>
            <w:bottom w:w="0" w:type="dxa"/>
            <w:right w:w="108" w:type="dxa"/>
          </w:tblCellMar>
        </w:tblPrEx>
        <w:trPr>
          <w:trHeight w:val="402"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C4A1C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14:paraId="208843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7078BA9">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9E3C6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AE0AF2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51A31A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807" w:type="dxa"/>
            <w:tcBorders>
              <w:top w:val="nil"/>
              <w:left w:val="nil"/>
              <w:bottom w:val="single" w:color="auto" w:sz="4" w:space="0"/>
              <w:right w:val="single" w:color="auto" w:sz="4" w:space="0"/>
            </w:tcBorders>
            <w:shd w:val="clear" w:color="auto" w:fill="auto"/>
            <w:noWrap/>
            <w:vAlign w:val="center"/>
          </w:tcPr>
          <w:p w14:paraId="1FAFD3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45" w:type="dxa"/>
            <w:tcBorders>
              <w:top w:val="nil"/>
              <w:left w:val="nil"/>
              <w:bottom w:val="single" w:color="auto" w:sz="4" w:space="0"/>
              <w:right w:val="single" w:color="auto" w:sz="4" w:space="0"/>
            </w:tcBorders>
            <w:shd w:val="clear" w:color="auto" w:fill="auto"/>
            <w:noWrap/>
            <w:vAlign w:val="center"/>
          </w:tcPr>
          <w:p w14:paraId="65644D8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40" w:type="dxa"/>
            <w:tcBorders>
              <w:top w:val="nil"/>
              <w:left w:val="nil"/>
              <w:bottom w:val="single" w:color="auto" w:sz="4" w:space="0"/>
              <w:right w:val="single" w:color="auto" w:sz="4" w:space="0"/>
            </w:tcBorders>
            <w:shd w:val="clear" w:color="auto" w:fill="auto"/>
            <w:noWrap/>
            <w:vAlign w:val="center"/>
          </w:tcPr>
          <w:p w14:paraId="08D077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26" w:type="dxa"/>
            <w:tcBorders>
              <w:top w:val="nil"/>
              <w:left w:val="nil"/>
              <w:bottom w:val="single" w:color="auto" w:sz="4" w:space="0"/>
              <w:right w:val="single" w:color="auto" w:sz="4" w:space="0"/>
            </w:tcBorders>
            <w:shd w:val="clear" w:color="auto" w:fill="auto"/>
            <w:vAlign w:val="center"/>
          </w:tcPr>
          <w:p w14:paraId="5A4A11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71" w:type="dxa"/>
            <w:tcBorders>
              <w:top w:val="nil"/>
              <w:left w:val="nil"/>
              <w:bottom w:val="single" w:color="auto" w:sz="4" w:space="0"/>
              <w:right w:val="single" w:color="auto" w:sz="4" w:space="0"/>
            </w:tcBorders>
            <w:shd w:val="clear" w:color="auto" w:fill="auto"/>
            <w:vAlign w:val="center"/>
          </w:tcPr>
          <w:p w14:paraId="6FF3F3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03" w:type="dxa"/>
            <w:tcBorders>
              <w:top w:val="nil"/>
              <w:left w:val="nil"/>
              <w:bottom w:val="single" w:color="auto" w:sz="4" w:space="0"/>
              <w:right w:val="single" w:color="auto" w:sz="4" w:space="0"/>
            </w:tcBorders>
            <w:shd w:val="clear" w:color="auto" w:fill="auto"/>
            <w:vAlign w:val="center"/>
          </w:tcPr>
          <w:p w14:paraId="005F38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EDCCAD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AB3B4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527051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78F86D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807" w:type="dxa"/>
            <w:tcBorders>
              <w:top w:val="nil"/>
              <w:left w:val="nil"/>
              <w:bottom w:val="single" w:color="auto" w:sz="4" w:space="0"/>
              <w:right w:val="single" w:color="auto" w:sz="4" w:space="0"/>
            </w:tcBorders>
            <w:shd w:val="clear" w:color="auto" w:fill="auto"/>
            <w:noWrap/>
            <w:vAlign w:val="center"/>
          </w:tcPr>
          <w:p w14:paraId="5B21E0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45" w:type="dxa"/>
            <w:tcBorders>
              <w:top w:val="nil"/>
              <w:left w:val="nil"/>
              <w:bottom w:val="single" w:color="auto" w:sz="4" w:space="0"/>
              <w:right w:val="single" w:color="auto" w:sz="4" w:space="0"/>
            </w:tcBorders>
            <w:shd w:val="clear" w:color="auto" w:fill="auto"/>
            <w:noWrap/>
            <w:vAlign w:val="center"/>
          </w:tcPr>
          <w:p w14:paraId="08E83D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0" w:type="dxa"/>
            <w:tcBorders>
              <w:top w:val="nil"/>
              <w:left w:val="nil"/>
              <w:bottom w:val="single" w:color="auto" w:sz="4" w:space="0"/>
              <w:right w:val="single" w:color="auto" w:sz="4" w:space="0"/>
            </w:tcBorders>
            <w:shd w:val="clear" w:color="auto" w:fill="auto"/>
            <w:noWrap/>
            <w:vAlign w:val="center"/>
          </w:tcPr>
          <w:p w14:paraId="79FB6D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26" w:type="dxa"/>
            <w:tcBorders>
              <w:top w:val="nil"/>
              <w:left w:val="nil"/>
              <w:bottom w:val="single" w:color="auto" w:sz="4" w:space="0"/>
              <w:right w:val="single" w:color="auto" w:sz="4" w:space="0"/>
            </w:tcBorders>
            <w:shd w:val="clear" w:color="auto" w:fill="auto"/>
            <w:noWrap/>
            <w:vAlign w:val="center"/>
          </w:tcPr>
          <w:p w14:paraId="1BE2B3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71" w:type="dxa"/>
            <w:tcBorders>
              <w:top w:val="nil"/>
              <w:left w:val="nil"/>
              <w:bottom w:val="single" w:color="auto" w:sz="4" w:space="0"/>
              <w:right w:val="single" w:color="auto" w:sz="4" w:space="0"/>
            </w:tcBorders>
            <w:shd w:val="clear" w:color="auto" w:fill="auto"/>
            <w:noWrap/>
            <w:vAlign w:val="center"/>
          </w:tcPr>
          <w:p w14:paraId="61D483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03" w:type="dxa"/>
            <w:tcBorders>
              <w:top w:val="nil"/>
              <w:left w:val="nil"/>
              <w:bottom w:val="single" w:color="auto" w:sz="4" w:space="0"/>
              <w:right w:val="single" w:color="auto" w:sz="4" w:space="0"/>
            </w:tcBorders>
            <w:shd w:val="clear" w:color="auto" w:fill="auto"/>
            <w:noWrap/>
            <w:vAlign w:val="center"/>
          </w:tcPr>
          <w:p w14:paraId="452297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38E1D3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6D172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DF2EE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noWrap/>
            <w:vAlign w:val="center"/>
          </w:tcPr>
          <w:p w14:paraId="2190AB2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103CC7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45" w:type="dxa"/>
            <w:tcBorders>
              <w:top w:val="nil"/>
              <w:left w:val="nil"/>
              <w:bottom w:val="single" w:color="auto" w:sz="4" w:space="0"/>
              <w:right w:val="single" w:color="auto" w:sz="4" w:space="0"/>
            </w:tcBorders>
            <w:shd w:val="clear" w:color="auto" w:fill="auto"/>
            <w:noWrap/>
            <w:vAlign w:val="center"/>
          </w:tcPr>
          <w:p w14:paraId="4C20AD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40" w:type="dxa"/>
            <w:tcBorders>
              <w:top w:val="nil"/>
              <w:left w:val="nil"/>
              <w:bottom w:val="single" w:color="auto" w:sz="4" w:space="0"/>
              <w:right w:val="single" w:color="auto" w:sz="4" w:space="0"/>
            </w:tcBorders>
            <w:shd w:val="clear" w:color="auto" w:fill="auto"/>
            <w:noWrap/>
            <w:vAlign w:val="center"/>
          </w:tcPr>
          <w:p w14:paraId="7F83E1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0C2DC0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311720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5E8D3C9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B1521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4CCFB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45169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696" w:type="dxa"/>
            <w:tcBorders>
              <w:top w:val="nil"/>
              <w:left w:val="nil"/>
              <w:bottom w:val="single" w:color="auto" w:sz="4" w:space="0"/>
              <w:right w:val="single" w:color="auto" w:sz="4" w:space="0"/>
            </w:tcBorders>
            <w:shd w:val="clear" w:color="auto" w:fill="auto"/>
            <w:noWrap/>
            <w:vAlign w:val="center"/>
          </w:tcPr>
          <w:p w14:paraId="65FB22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72BA62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45" w:type="dxa"/>
            <w:tcBorders>
              <w:top w:val="nil"/>
              <w:left w:val="nil"/>
              <w:bottom w:val="single" w:color="auto" w:sz="4" w:space="0"/>
              <w:right w:val="single" w:color="auto" w:sz="4" w:space="0"/>
            </w:tcBorders>
            <w:shd w:val="clear" w:color="auto" w:fill="auto"/>
            <w:noWrap/>
            <w:vAlign w:val="center"/>
          </w:tcPr>
          <w:p w14:paraId="4AD1D0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40" w:type="dxa"/>
            <w:tcBorders>
              <w:top w:val="nil"/>
              <w:left w:val="nil"/>
              <w:bottom w:val="single" w:color="auto" w:sz="4" w:space="0"/>
              <w:right w:val="single" w:color="auto" w:sz="4" w:space="0"/>
            </w:tcBorders>
            <w:shd w:val="clear" w:color="auto" w:fill="auto"/>
            <w:noWrap/>
            <w:vAlign w:val="center"/>
          </w:tcPr>
          <w:p w14:paraId="16EF58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0133AF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202C05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00EFFBD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FFF8A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A2AD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608E52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696" w:type="dxa"/>
            <w:tcBorders>
              <w:top w:val="nil"/>
              <w:left w:val="nil"/>
              <w:bottom w:val="single" w:color="auto" w:sz="4" w:space="0"/>
              <w:right w:val="single" w:color="auto" w:sz="4" w:space="0"/>
            </w:tcBorders>
            <w:shd w:val="clear" w:color="auto" w:fill="auto"/>
            <w:noWrap/>
            <w:vAlign w:val="center"/>
          </w:tcPr>
          <w:p w14:paraId="44F053B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7C11F7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45" w:type="dxa"/>
            <w:tcBorders>
              <w:top w:val="nil"/>
              <w:left w:val="nil"/>
              <w:bottom w:val="single" w:color="auto" w:sz="4" w:space="0"/>
              <w:right w:val="single" w:color="auto" w:sz="4" w:space="0"/>
            </w:tcBorders>
            <w:shd w:val="clear" w:color="auto" w:fill="auto"/>
            <w:noWrap/>
            <w:vAlign w:val="center"/>
          </w:tcPr>
          <w:p w14:paraId="3E1542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40" w:type="dxa"/>
            <w:tcBorders>
              <w:top w:val="nil"/>
              <w:left w:val="nil"/>
              <w:bottom w:val="single" w:color="auto" w:sz="4" w:space="0"/>
              <w:right w:val="single" w:color="auto" w:sz="4" w:space="0"/>
            </w:tcBorders>
            <w:shd w:val="clear" w:color="auto" w:fill="auto"/>
            <w:noWrap/>
            <w:vAlign w:val="center"/>
          </w:tcPr>
          <w:p w14:paraId="4D6CE5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24271A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4F4F64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7FDCF3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54FFA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FFE4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EF112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696" w:type="dxa"/>
            <w:tcBorders>
              <w:top w:val="nil"/>
              <w:left w:val="nil"/>
              <w:bottom w:val="single" w:color="auto" w:sz="4" w:space="0"/>
              <w:right w:val="single" w:color="auto" w:sz="4" w:space="0"/>
            </w:tcBorders>
            <w:shd w:val="clear" w:color="auto" w:fill="auto"/>
            <w:noWrap/>
            <w:vAlign w:val="center"/>
          </w:tcPr>
          <w:p w14:paraId="3A2C64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58E2783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45" w:type="dxa"/>
            <w:tcBorders>
              <w:top w:val="nil"/>
              <w:left w:val="nil"/>
              <w:bottom w:val="single" w:color="auto" w:sz="4" w:space="0"/>
              <w:right w:val="single" w:color="auto" w:sz="4" w:space="0"/>
            </w:tcBorders>
            <w:shd w:val="clear" w:color="auto" w:fill="auto"/>
            <w:noWrap/>
            <w:vAlign w:val="center"/>
          </w:tcPr>
          <w:p w14:paraId="7FC7E5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40" w:type="dxa"/>
            <w:tcBorders>
              <w:top w:val="nil"/>
              <w:left w:val="nil"/>
              <w:bottom w:val="single" w:color="auto" w:sz="4" w:space="0"/>
              <w:right w:val="single" w:color="auto" w:sz="4" w:space="0"/>
            </w:tcBorders>
            <w:shd w:val="clear" w:color="auto" w:fill="auto"/>
            <w:noWrap/>
            <w:vAlign w:val="center"/>
          </w:tcPr>
          <w:p w14:paraId="3C62E1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43858F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41A006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066CAB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5BC2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59448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A2101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696" w:type="dxa"/>
            <w:tcBorders>
              <w:top w:val="nil"/>
              <w:left w:val="nil"/>
              <w:bottom w:val="single" w:color="auto" w:sz="4" w:space="0"/>
              <w:right w:val="single" w:color="auto" w:sz="4" w:space="0"/>
            </w:tcBorders>
            <w:shd w:val="clear" w:color="auto" w:fill="auto"/>
            <w:noWrap/>
            <w:vAlign w:val="center"/>
          </w:tcPr>
          <w:p w14:paraId="714BFF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5875E5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45" w:type="dxa"/>
            <w:tcBorders>
              <w:top w:val="nil"/>
              <w:left w:val="nil"/>
              <w:bottom w:val="single" w:color="auto" w:sz="4" w:space="0"/>
              <w:right w:val="single" w:color="auto" w:sz="4" w:space="0"/>
            </w:tcBorders>
            <w:shd w:val="clear" w:color="auto" w:fill="auto"/>
            <w:noWrap/>
            <w:vAlign w:val="center"/>
          </w:tcPr>
          <w:p w14:paraId="128A9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40" w:type="dxa"/>
            <w:tcBorders>
              <w:top w:val="nil"/>
              <w:left w:val="nil"/>
              <w:bottom w:val="single" w:color="auto" w:sz="4" w:space="0"/>
              <w:right w:val="single" w:color="auto" w:sz="4" w:space="0"/>
            </w:tcBorders>
            <w:shd w:val="clear" w:color="auto" w:fill="auto"/>
            <w:noWrap/>
            <w:vAlign w:val="center"/>
          </w:tcPr>
          <w:p w14:paraId="7E7706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71.04</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2AC8698C">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71.04</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037395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32CD49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771CF0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8849B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749A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696" w:type="dxa"/>
            <w:tcBorders>
              <w:top w:val="nil"/>
              <w:left w:val="nil"/>
              <w:bottom w:val="single" w:color="auto" w:sz="4" w:space="0"/>
              <w:right w:val="single" w:color="auto" w:sz="4" w:space="0"/>
            </w:tcBorders>
            <w:shd w:val="clear" w:color="auto" w:fill="auto"/>
            <w:noWrap/>
            <w:vAlign w:val="center"/>
          </w:tcPr>
          <w:p w14:paraId="6F5924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6E982194">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bidi="ar"/>
              </w:rPr>
              <w:t>六、社会保障和就业支出</w:t>
            </w:r>
          </w:p>
        </w:tc>
        <w:tc>
          <w:tcPr>
            <w:tcW w:w="645" w:type="dxa"/>
            <w:tcBorders>
              <w:top w:val="nil"/>
              <w:left w:val="nil"/>
              <w:bottom w:val="single" w:color="auto" w:sz="4" w:space="0"/>
              <w:right w:val="single" w:color="auto" w:sz="4" w:space="0"/>
            </w:tcBorders>
            <w:shd w:val="clear" w:color="auto" w:fill="auto"/>
            <w:noWrap/>
            <w:vAlign w:val="center"/>
          </w:tcPr>
          <w:p w14:paraId="1523B0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40" w:type="dxa"/>
            <w:tcBorders>
              <w:top w:val="nil"/>
              <w:left w:val="nil"/>
              <w:bottom w:val="single" w:color="auto" w:sz="4" w:space="0"/>
              <w:right w:val="single" w:color="auto" w:sz="4" w:space="0"/>
            </w:tcBorders>
            <w:shd w:val="clear" w:color="auto" w:fill="auto"/>
            <w:noWrap/>
            <w:vAlign w:val="center"/>
          </w:tcPr>
          <w:p w14:paraId="3D765C7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25.03</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7B8E00FF">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25.03</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44EFB6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182FAF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55E83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D5181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A45CB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696" w:type="dxa"/>
            <w:tcBorders>
              <w:top w:val="nil"/>
              <w:left w:val="nil"/>
              <w:bottom w:val="single" w:color="auto" w:sz="4" w:space="0"/>
              <w:right w:val="single" w:color="auto" w:sz="4" w:space="0"/>
            </w:tcBorders>
            <w:shd w:val="clear" w:color="auto" w:fill="auto"/>
            <w:noWrap/>
            <w:vAlign w:val="center"/>
          </w:tcPr>
          <w:p w14:paraId="261487F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6365F371">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eastAsia="zh-CN"/>
              </w:rPr>
              <w:t>七、卫生健康支出</w:t>
            </w:r>
          </w:p>
        </w:tc>
        <w:tc>
          <w:tcPr>
            <w:tcW w:w="645" w:type="dxa"/>
            <w:tcBorders>
              <w:top w:val="nil"/>
              <w:left w:val="nil"/>
              <w:bottom w:val="single" w:color="auto" w:sz="4" w:space="0"/>
              <w:right w:val="single" w:color="auto" w:sz="4" w:space="0"/>
            </w:tcBorders>
            <w:shd w:val="clear" w:color="auto" w:fill="auto"/>
            <w:noWrap/>
            <w:vAlign w:val="center"/>
          </w:tcPr>
          <w:p w14:paraId="2342F0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40" w:type="dxa"/>
            <w:tcBorders>
              <w:top w:val="nil"/>
              <w:left w:val="nil"/>
              <w:bottom w:val="single" w:color="auto" w:sz="4" w:space="0"/>
              <w:right w:val="single" w:color="auto" w:sz="4" w:space="0"/>
            </w:tcBorders>
            <w:shd w:val="clear" w:color="auto" w:fill="auto"/>
            <w:noWrap/>
            <w:vAlign w:val="center"/>
          </w:tcPr>
          <w:p w14:paraId="111BE98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2.69</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6AF044E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2.69</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1757B9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69DFAA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07E37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E44CA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52156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696" w:type="dxa"/>
            <w:tcBorders>
              <w:top w:val="nil"/>
              <w:left w:val="nil"/>
              <w:bottom w:val="single" w:color="auto" w:sz="4" w:space="0"/>
              <w:right w:val="single" w:color="auto" w:sz="4" w:space="0"/>
            </w:tcBorders>
            <w:shd w:val="clear" w:color="auto" w:fill="auto"/>
            <w:noWrap/>
            <w:vAlign w:val="center"/>
          </w:tcPr>
          <w:p w14:paraId="319CA8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122EEF96">
            <w:pPr>
              <w:jc w:val="both"/>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八、住房保障支出</w:t>
            </w:r>
          </w:p>
        </w:tc>
        <w:tc>
          <w:tcPr>
            <w:tcW w:w="645" w:type="dxa"/>
            <w:tcBorders>
              <w:top w:val="nil"/>
              <w:left w:val="nil"/>
              <w:bottom w:val="single" w:color="auto" w:sz="4" w:space="0"/>
              <w:right w:val="single" w:color="auto" w:sz="4" w:space="0"/>
            </w:tcBorders>
            <w:shd w:val="clear" w:color="auto" w:fill="auto"/>
            <w:noWrap/>
            <w:vAlign w:val="center"/>
          </w:tcPr>
          <w:p w14:paraId="6517D5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40" w:type="dxa"/>
            <w:tcBorders>
              <w:top w:val="nil"/>
              <w:left w:val="nil"/>
              <w:bottom w:val="single" w:color="auto" w:sz="4" w:space="0"/>
              <w:right w:val="single" w:color="auto" w:sz="4" w:space="0"/>
            </w:tcBorders>
            <w:shd w:val="clear" w:color="auto" w:fill="auto"/>
            <w:noWrap/>
            <w:vAlign w:val="center"/>
          </w:tcPr>
          <w:p w14:paraId="183053F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5.24</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10DBEFDA">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5.24</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406FA9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41CB11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4A1FF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D7B076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00D7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696" w:type="dxa"/>
            <w:tcBorders>
              <w:top w:val="nil"/>
              <w:left w:val="nil"/>
              <w:bottom w:val="single" w:color="auto" w:sz="4" w:space="0"/>
              <w:right w:val="single" w:color="auto" w:sz="4" w:space="0"/>
            </w:tcBorders>
            <w:shd w:val="clear" w:color="auto" w:fill="auto"/>
            <w:noWrap/>
            <w:vAlign w:val="center"/>
          </w:tcPr>
          <w:p w14:paraId="782E294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4422597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45" w:type="dxa"/>
            <w:tcBorders>
              <w:top w:val="nil"/>
              <w:left w:val="nil"/>
              <w:bottom w:val="single" w:color="auto" w:sz="4" w:space="0"/>
              <w:right w:val="single" w:color="auto" w:sz="4" w:space="0"/>
            </w:tcBorders>
            <w:shd w:val="clear" w:color="auto" w:fill="auto"/>
            <w:noWrap/>
            <w:vAlign w:val="center"/>
          </w:tcPr>
          <w:p w14:paraId="2A2E1C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40" w:type="dxa"/>
            <w:tcBorders>
              <w:top w:val="nil"/>
              <w:left w:val="nil"/>
              <w:bottom w:val="single" w:color="auto" w:sz="4" w:space="0"/>
              <w:right w:val="single" w:color="auto" w:sz="4" w:space="0"/>
            </w:tcBorders>
            <w:shd w:val="clear" w:color="auto" w:fill="auto"/>
            <w:noWrap/>
            <w:vAlign w:val="center"/>
          </w:tcPr>
          <w:p w14:paraId="46D9DE1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37710B3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08FB64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5A9B783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19BD7D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F1494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4B7E98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696" w:type="dxa"/>
            <w:tcBorders>
              <w:top w:val="nil"/>
              <w:left w:val="nil"/>
              <w:bottom w:val="single" w:color="auto" w:sz="4" w:space="0"/>
              <w:right w:val="single" w:color="auto" w:sz="4" w:space="0"/>
            </w:tcBorders>
            <w:shd w:val="clear" w:color="auto" w:fill="auto"/>
            <w:noWrap/>
            <w:vAlign w:val="center"/>
          </w:tcPr>
          <w:p w14:paraId="72BCA2A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063DF5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45" w:type="dxa"/>
            <w:tcBorders>
              <w:top w:val="nil"/>
              <w:left w:val="nil"/>
              <w:bottom w:val="single" w:color="auto" w:sz="4" w:space="0"/>
              <w:right w:val="single" w:color="auto" w:sz="4" w:space="0"/>
            </w:tcBorders>
            <w:shd w:val="clear" w:color="auto" w:fill="auto"/>
            <w:noWrap/>
            <w:vAlign w:val="center"/>
          </w:tcPr>
          <w:p w14:paraId="37860F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40" w:type="dxa"/>
            <w:tcBorders>
              <w:top w:val="nil"/>
              <w:left w:val="nil"/>
              <w:bottom w:val="single" w:color="auto" w:sz="4" w:space="0"/>
              <w:right w:val="single" w:color="auto" w:sz="4" w:space="0"/>
            </w:tcBorders>
            <w:shd w:val="clear" w:color="auto" w:fill="auto"/>
            <w:noWrap/>
            <w:vAlign w:val="center"/>
          </w:tcPr>
          <w:p w14:paraId="2A6500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16FEA0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7F982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12B2D4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BC402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5317C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7C2FD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696" w:type="dxa"/>
            <w:tcBorders>
              <w:top w:val="nil"/>
              <w:left w:val="nil"/>
              <w:bottom w:val="single" w:color="auto" w:sz="4" w:space="0"/>
              <w:right w:val="single" w:color="auto" w:sz="4" w:space="0"/>
            </w:tcBorders>
            <w:shd w:val="clear" w:color="auto" w:fill="auto"/>
            <w:noWrap/>
            <w:vAlign w:val="center"/>
          </w:tcPr>
          <w:p w14:paraId="41CBE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44CFB4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5" w:type="dxa"/>
            <w:tcBorders>
              <w:top w:val="nil"/>
              <w:left w:val="nil"/>
              <w:bottom w:val="single" w:color="auto" w:sz="4" w:space="0"/>
              <w:right w:val="single" w:color="auto" w:sz="4" w:space="0"/>
            </w:tcBorders>
            <w:shd w:val="clear" w:color="auto" w:fill="auto"/>
            <w:noWrap/>
            <w:vAlign w:val="center"/>
          </w:tcPr>
          <w:p w14:paraId="3D05D5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40" w:type="dxa"/>
            <w:tcBorders>
              <w:top w:val="nil"/>
              <w:left w:val="nil"/>
              <w:bottom w:val="single" w:color="auto" w:sz="4" w:space="0"/>
              <w:right w:val="single" w:color="auto" w:sz="4" w:space="0"/>
            </w:tcBorders>
            <w:shd w:val="clear" w:color="auto" w:fill="auto"/>
            <w:noWrap/>
            <w:vAlign w:val="center"/>
          </w:tcPr>
          <w:p w14:paraId="25941B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4FFB63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69DDE4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276DB6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005C0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3F958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006460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696" w:type="dxa"/>
            <w:tcBorders>
              <w:top w:val="nil"/>
              <w:left w:val="nil"/>
              <w:bottom w:val="single" w:color="auto" w:sz="4" w:space="0"/>
              <w:right w:val="single" w:color="auto" w:sz="4" w:space="0"/>
            </w:tcBorders>
            <w:shd w:val="clear" w:color="auto" w:fill="auto"/>
            <w:noWrap/>
            <w:vAlign w:val="center"/>
          </w:tcPr>
          <w:p w14:paraId="09B64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196AEF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5" w:type="dxa"/>
            <w:tcBorders>
              <w:top w:val="nil"/>
              <w:left w:val="nil"/>
              <w:bottom w:val="single" w:color="auto" w:sz="4" w:space="0"/>
              <w:right w:val="single" w:color="auto" w:sz="4" w:space="0"/>
            </w:tcBorders>
            <w:shd w:val="clear" w:color="auto" w:fill="auto"/>
            <w:noWrap/>
            <w:vAlign w:val="center"/>
          </w:tcPr>
          <w:p w14:paraId="102BFE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40" w:type="dxa"/>
            <w:tcBorders>
              <w:top w:val="nil"/>
              <w:left w:val="nil"/>
              <w:bottom w:val="single" w:color="auto" w:sz="4" w:space="0"/>
              <w:right w:val="single" w:color="auto" w:sz="4" w:space="0"/>
            </w:tcBorders>
            <w:shd w:val="clear" w:color="auto" w:fill="auto"/>
            <w:noWrap/>
            <w:vAlign w:val="center"/>
          </w:tcPr>
          <w:p w14:paraId="03BF5E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494EDC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05E8D0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282F66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7A9B99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97003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DCD64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696" w:type="dxa"/>
            <w:tcBorders>
              <w:top w:val="nil"/>
              <w:left w:val="nil"/>
              <w:bottom w:val="single" w:color="auto" w:sz="4" w:space="0"/>
              <w:right w:val="single" w:color="auto" w:sz="4" w:space="0"/>
            </w:tcBorders>
            <w:shd w:val="clear" w:color="auto" w:fill="auto"/>
            <w:noWrap/>
            <w:vAlign w:val="center"/>
          </w:tcPr>
          <w:p w14:paraId="10F4859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auto" w:fill="auto"/>
            <w:noWrap/>
            <w:vAlign w:val="center"/>
          </w:tcPr>
          <w:p w14:paraId="01B614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5" w:type="dxa"/>
            <w:tcBorders>
              <w:top w:val="nil"/>
              <w:left w:val="nil"/>
              <w:bottom w:val="single" w:color="auto" w:sz="4" w:space="0"/>
              <w:right w:val="single" w:color="auto" w:sz="4" w:space="0"/>
            </w:tcBorders>
            <w:shd w:val="clear" w:color="auto" w:fill="auto"/>
            <w:noWrap/>
            <w:vAlign w:val="center"/>
          </w:tcPr>
          <w:p w14:paraId="0777E0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40" w:type="dxa"/>
            <w:tcBorders>
              <w:top w:val="nil"/>
              <w:left w:val="nil"/>
              <w:bottom w:val="single" w:color="auto" w:sz="4" w:space="0"/>
              <w:right w:val="single" w:color="auto" w:sz="4" w:space="0"/>
            </w:tcBorders>
            <w:shd w:val="clear" w:color="auto" w:fill="auto"/>
            <w:noWrap/>
            <w:vAlign w:val="center"/>
          </w:tcPr>
          <w:p w14:paraId="31AB99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auto" w:fill="auto"/>
            <w:noWrap/>
            <w:vAlign w:val="center"/>
          </w:tcPr>
          <w:p w14:paraId="053C62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7EB9A4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513C60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DA915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0B7FB3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25D86D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696" w:type="dxa"/>
            <w:tcBorders>
              <w:top w:val="nil"/>
              <w:left w:val="nil"/>
              <w:bottom w:val="single" w:color="auto" w:sz="4" w:space="0"/>
              <w:right w:val="single" w:color="auto" w:sz="4" w:space="0"/>
            </w:tcBorders>
            <w:shd w:val="clear" w:color="auto" w:fill="auto"/>
            <w:noWrap/>
            <w:vAlign w:val="center"/>
          </w:tcPr>
          <w:p w14:paraId="03CE21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2807" w:type="dxa"/>
            <w:tcBorders>
              <w:top w:val="nil"/>
              <w:left w:val="nil"/>
              <w:bottom w:val="single" w:color="auto" w:sz="4" w:space="0"/>
              <w:right w:val="single" w:color="auto" w:sz="4" w:space="0"/>
            </w:tcBorders>
            <w:shd w:val="clear" w:color="000000" w:fill="FFFFFF"/>
            <w:noWrap/>
            <w:vAlign w:val="center"/>
          </w:tcPr>
          <w:p w14:paraId="390E67E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45" w:type="dxa"/>
            <w:tcBorders>
              <w:top w:val="nil"/>
              <w:left w:val="nil"/>
              <w:bottom w:val="single" w:color="auto" w:sz="4" w:space="0"/>
              <w:right w:val="single" w:color="auto" w:sz="4" w:space="0"/>
            </w:tcBorders>
            <w:shd w:val="clear" w:color="000000" w:fill="FFFFFF"/>
            <w:noWrap/>
            <w:vAlign w:val="center"/>
          </w:tcPr>
          <w:p w14:paraId="2697D0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40" w:type="dxa"/>
            <w:tcBorders>
              <w:top w:val="nil"/>
              <w:left w:val="nil"/>
              <w:bottom w:val="single" w:color="auto" w:sz="4" w:space="0"/>
              <w:right w:val="single" w:color="auto" w:sz="4" w:space="0"/>
            </w:tcBorders>
            <w:shd w:val="clear" w:color="000000" w:fill="FFFFFF"/>
            <w:noWrap/>
            <w:vAlign w:val="center"/>
          </w:tcPr>
          <w:p w14:paraId="25973BB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1426" w:type="dxa"/>
            <w:tcBorders>
              <w:top w:val="nil"/>
              <w:left w:val="nil"/>
              <w:bottom w:val="single" w:color="auto" w:sz="4" w:space="0"/>
              <w:right w:val="single" w:color="auto" w:sz="4" w:space="0"/>
            </w:tcBorders>
            <w:shd w:val="clear" w:color="000000" w:fill="FFFFFF"/>
            <w:noWrap/>
            <w:vAlign w:val="center"/>
          </w:tcPr>
          <w:p w14:paraId="10BE63A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w:t>
            </w:r>
            <w:r>
              <w:rPr>
                <w:rFonts w:ascii="Times New Roman" w:hAnsi="Times New Roman" w:eastAsia="仿宋_GB2312" w:cs="Times New Roman"/>
                <w:kern w:val="0"/>
                <w:sz w:val="22"/>
              </w:rPr>
              <w:t>　</w:t>
            </w:r>
          </w:p>
        </w:tc>
        <w:tc>
          <w:tcPr>
            <w:tcW w:w="1771" w:type="dxa"/>
            <w:tcBorders>
              <w:top w:val="nil"/>
              <w:left w:val="nil"/>
              <w:bottom w:val="single" w:color="auto" w:sz="4" w:space="0"/>
              <w:right w:val="single" w:color="auto" w:sz="4" w:space="0"/>
            </w:tcBorders>
            <w:shd w:val="clear" w:color="auto" w:fill="auto"/>
            <w:noWrap/>
            <w:vAlign w:val="center"/>
          </w:tcPr>
          <w:p w14:paraId="2D6A101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03" w:type="dxa"/>
            <w:tcBorders>
              <w:top w:val="nil"/>
              <w:left w:val="nil"/>
              <w:bottom w:val="single" w:color="auto" w:sz="4" w:space="0"/>
              <w:right w:val="single" w:color="auto" w:sz="4" w:space="0"/>
            </w:tcBorders>
            <w:shd w:val="clear" w:color="auto" w:fill="auto"/>
            <w:noWrap/>
            <w:vAlign w:val="center"/>
          </w:tcPr>
          <w:p w14:paraId="752A17D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BB438C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107FD30">
      <w:pPr>
        <w:widowControl/>
        <w:jc w:val="center"/>
        <w:rPr>
          <w:rFonts w:ascii="Times New Roman" w:hAnsi="Times New Roman" w:eastAsia="方正小标宋_GBK" w:cs="Times New Roman"/>
          <w:kern w:val="0"/>
          <w:sz w:val="36"/>
          <w:szCs w:val="36"/>
        </w:rPr>
      </w:pPr>
    </w:p>
    <w:p w14:paraId="44866DB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5126B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05B676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660"/>
        <w:gridCol w:w="2867"/>
        <w:gridCol w:w="3492"/>
        <w:gridCol w:w="3000"/>
      </w:tblGrid>
      <w:tr w14:paraId="3D65213A">
        <w:tblPrEx>
          <w:tblCellMar>
            <w:top w:w="0" w:type="dxa"/>
            <w:left w:w="108" w:type="dxa"/>
            <w:bottom w:w="0" w:type="dxa"/>
            <w:right w:w="108" w:type="dxa"/>
          </w:tblCellMar>
        </w:tblPrEx>
        <w:trPr>
          <w:trHeight w:val="545" w:hRule="atLeast"/>
          <w:jc w:val="center"/>
        </w:trPr>
        <w:tc>
          <w:tcPr>
            <w:tcW w:w="486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D084C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59" w:type="dxa"/>
            <w:gridSpan w:val="3"/>
            <w:tcBorders>
              <w:top w:val="single" w:color="auto" w:sz="8" w:space="0"/>
              <w:left w:val="nil"/>
              <w:bottom w:val="single" w:color="auto" w:sz="4" w:space="0"/>
              <w:right w:val="single" w:color="000000" w:sz="8" w:space="0"/>
            </w:tcBorders>
            <w:shd w:val="clear" w:color="auto" w:fill="auto"/>
            <w:vAlign w:val="center"/>
          </w:tcPr>
          <w:p w14:paraId="37CF60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D78BAD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BE2254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60" w:type="dxa"/>
            <w:vMerge w:val="restart"/>
            <w:tcBorders>
              <w:top w:val="nil"/>
              <w:left w:val="single" w:color="auto" w:sz="4" w:space="0"/>
              <w:bottom w:val="single" w:color="auto" w:sz="4" w:space="0"/>
              <w:right w:val="single" w:color="auto" w:sz="4" w:space="0"/>
            </w:tcBorders>
            <w:shd w:val="clear" w:color="auto" w:fill="auto"/>
            <w:vAlign w:val="center"/>
          </w:tcPr>
          <w:p w14:paraId="5B5879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67" w:type="dxa"/>
            <w:vMerge w:val="restart"/>
            <w:tcBorders>
              <w:top w:val="nil"/>
              <w:left w:val="single" w:color="auto" w:sz="4" w:space="0"/>
              <w:bottom w:val="single" w:color="000000" w:sz="4" w:space="0"/>
              <w:right w:val="single" w:color="auto" w:sz="4" w:space="0"/>
            </w:tcBorders>
            <w:shd w:val="clear" w:color="auto" w:fill="auto"/>
            <w:vAlign w:val="center"/>
          </w:tcPr>
          <w:p w14:paraId="47884A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E99BD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1B58A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9818BE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4FC908D">
            <w:pPr>
              <w:widowControl/>
              <w:jc w:val="left"/>
              <w:rPr>
                <w:rFonts w:ascii="Times New Roman" w:hAnsi="Times New Roman" w:eastAsia="仿宋_GB2312" w:cs="Times New Roman"/>
                <w:kern w:val="0"/>
                <w:szCs w:val="21"/>
              </w:rPr>
            </w:pPr>
          </w:p>
        </w:tc>
        <w:tc>
          <w:tcPr>
            <w:tcW w:w="3660" w:type="dxa"/>
            <w:vMerge w:val="continue"/>
            <w:tcBorders>
              <w:top w:val="nil"/>
              <w:left w:val="single" w:color="auto" w:sz="4" w:space="0"/>
              <w:bottom w:val="single" w:color="auto" w:sz="4" w:space="0"/>
              <w:right w:val="single" w:color="auto" w:sz="4" w:space="0"/>
            </w:tcBorders>
            <w:vAlign w:val="center"/>
          </w:tcPr>
          <w:p w14:paraId="2B8A3C3A">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000000" w:sz="4" w:space="0"/>
              <w:right w:val="single" w:color="auto" w:sz="4" w:space="0"/>
            </w:tcBorders>
            <w:vAlign w:val="center"/>
          </w:tcPr>
          <w:p w14:paraId="53739BB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C8B64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BEDADEE">
            <w:pPr>
              <w:widowControl/>
              <w:jc w:val="left"/>
              <w:rPr>
                <w:rFonts w:ascii="Times New Roman" w:hAnsi="Times New Roman" w:eastAsia="仿宋_GB2312" w:cs="Times New Roman"/>
                <w:kern w:val="0"/>
                <w:szCs w:val="21"/>
              </w:rPr>
            </w:pPr>
          </w:p>
        </w:tc>
      </w:tr>
      <w:tr w14:paraId="705E3C0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6D4F839">
            <w:pPr>
              <w:widowControl/>
              <w:jc w:val="left"/>
              <w:rPr>
                <w:rFonts w:ascii="Times New Roman" w:hAnsi="Times New Roman" w:eastAsia="仿宋_GB2312" w:cs="Times New Roman"/>
                <w:kern w:val="0"/>
                <w:szCs w:val="21"/>
              </w:rPr>
            </w:pPr>
          </w:p>
        </w:tc>
        <w:tc>
          <w:tcPr>
            <w:tcW w:w="3660" w:type="dxa"/>
            <w:vMerge w:val="continue"/>
            <w:tcBorders>
              <w:top w:val="nil"/>
              <w:left w:val="single" w:color="auto" w:sz="4" w:space="0"/>
              <w:bottom w:val="single" w:color="auto" w:sz="4" w:space="0"/>
              <w:right w:val="single" w:color="auto" w:sz="4" w:space="0"/>
            </w:tcBorders>
            <w:vAlign w:val="center"/>
          </w:tcPr>
          <w:p w14:paraId="6BFB8D0B">
            <w:pPr>
              <w:widowControl/>
              <w:jc w:val="left"/>
              <w:rPr>
                <w:rFonts w:ascii="Times New Roman" w:hAnsi="Times New Roman" w:eastAsia="仿宋_GB2312" w:cs="Times New Roman"/>
                <w:kern w:val="0"/>
                <w:szCs w:val="21"/>
              </w:rPr>
            </w:pPr>
          </w:p>
        </w:tc>
        <w:tc>
          <w:tcPr>
            <w:tcW w:w="2867" w:type="dxa"/>
            <w:vMerge w:val="continue"/>
            <w:tcBorders>
              <w:top w:val="nil"/>
              <w:left w:val="single" w:color="auto" w:sz="4" w:space="0"/>
              <w:bottom w:val="single" w:color="000000" w:sz="4" w:space="0"/>
              <w:right w:val="single" w:color="auto" w:sz="4" w:space="0"/>
            </w:tcBorders>
            <w:vAlign w:val="center"/>
          </w:tcPr>
          <w:p w14:paraId="391BA69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053D97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4088710">
            <w:pPr>
              <w:widowControl/>
              <w:jc w:val="left"/>
              <w:rPr>
                <w:rFonts w:ascii="Times New Roman" w:hAnsi="Times New Roman" w:eastAsia="仿宋_GB2312" w:cs="Times New Roman"/>
                <w:kern w:val="0"/>
                <w:szCs w:val="21"/>
              </w:rPr>
            </w:pPr>
          </w:p>
        </w:tc>
      </w:tr>
      <w:tr w14:paraId="1E8DCE6B">
        <w:tblPrEx>
          <w:tblCellMar>
            <w:top w:w="0" w:type="dxa"/>
            <w:left w:w="108" w:type="dxa"/>
            <w:bottom w:w="0" w:type="dxa"/>
            <w:right w:w="108" w:type="dxa"/>
          </w:tblCellMar>
        </w:tblPrEx>
        <w:trPr>
          <w:trHeight w:val="450" w:hRule="atLeast"/>
          <w:jc w:val="center"/>
        </w:trPr>
        <w:tc>
          <w:tcPr>
            <w:tcW w:w="486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3AA90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67" w:type="dxa"/>
            <w:tcBorders>
              <w:top w:val="nil"/>
              <w:left w:val="nil"/>
              <w:bottom w:val="single" w:color="auto" w:sz="4" w:space="0"/>
              <w:right w:val="single" w:color="auto" w:sz="4" w:space="0"/>
            </w:tcBorders>
            <w:shd w:val="clear" w:color="auto" w:fill="auto"/>
            <w:vAlign w:val="center"/>
          </w:tcPr>
          <w:p w14:paraId="7F6D932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12703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E851C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48F6DEA">
        <w:tblPrEx>
          <w:tblCellMar>
            <w:top w:w="0" w:type="dxa"/>
            <w:left w:w="108" w:type="dxa"/>
            <w:bottom w:w="0" w:type="dxa"/>
            <w:right w:w="108" w:type="dxa"/>
          </w:tblCellMar>
        </w:tblPrEx>
        <w:trPr>
          <w:trHeight w:val="450" w:hRule="atLeast"/>
          <w:jc w:val="center"/>
        </w:trPr>
        <w:tc>
          <w:tcPr>
            <w:tcW w:w="486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82BA7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67" w:type="dxa"/>
            <w:tcBorders>
              <w:top w:val="nil"/>
              <w:left w:val="nil"/>
              <w:bottom w:val="single" w:color="auto" w:sz="4" w:space="0"/>
              <w:right w:val="single" w:color="auto" w:sz="4" w:space="0"/>
            </w:tcBorders>
            <w:shd w:val="clear" w:color="auto" w:fill="auto"/>
            <w:vAlign w:val="center"/>
          </w:tcPr>
          <w:p w14:paraId="46EF4C5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104</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8911988">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C7FF8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29AB5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26179F1">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2050899</w:t>
            </w:r>
          </w:p>
        </w:tc>
        <w:tc>
          <w:tcPr>
            <w:tcW w:w="3660" w:type="dxa"/>
            <w:tcBorders>
              <w:top w:val="nil"/>
              <w:left w:val="nil"/>
              <w:bottom w:val="single" w:color="auto" w:sz="4" w:space="0"/>
              <w:right w:val="single" w:color="auto" w:sz="4" w:space="0"/>
            </w:tcBorders>
            <w:shd w:val="clear" w:color="000000" w:fill="FFFFFF"/>
            <w:vAlign w:val="center"/>
          </w:tcPr>
          <w:p w14:paraId="6AC16918">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其他进修及培训</w:t>
            </w:r>
          </w:p>
        </w:tc>
        <w:tc>
          <w:tcPr>
            <w:tcW w:w="2867" w:type="dxa"/>
            <w:tcBorders>
              <w:top w:val="nil"/>
              <w:left w:val="nil"/>
              <w:bottom w:val="single" w:color="auto" w:sz="4" w:space="0"/>
              <w:right w:val="single" w:color="auto" w:sz="4" w:space="0"/>
            </w:tcBorders>
            <w:shd w:val="clear" w:color="auto" w:fill="auto"/>
            <w:vAlign w:val="center"/>
          </w:tcPr>
          <w:p w14:paraId="04E01EA3">
            <w:pPr>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71.04</w:t>
            </w:r>
          </w:p>
        </w:tc>
        <w:tc>
          <w:tcPr>
            <w:tcW w:w="3492" w:type="dxa"/>
            <w:tcBorders>
              <w:top w:val="nil"/>
              <w:left w:val="nil"/>
              <w:bottom w:val="single" w:color="auto" w:sz="4" w:space="0"/>
              <w:right w:val="single" w:color="auto" w:sz="4" w:space="0"/>
            </w:tcBorders>
            <w:shd w:val="clear" w:color="auto" w:fill="auto"/>
            <w:vAlign w:val="center"/>
          </w:tcPr>
          <w:p w14:paraId="5DDFAEF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F65ED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5FCB9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2DF5BA7">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2080505</w:t>
            </w:r>
          </w:p>
        </w:tc>
        <w:tc>
          <w:tcPr>
            <w:tcW w:w="3660" w:type="dxa"/>
            <w:tcBorders>
              <w:top w:val="nil"/>
              <w:left w:val="nil"/>
              <w:bottom w:val="single" w:color="auto" w:sz="4" w:space="0"/>
              <w:right w:val="single" w:color="auto" w:sz="4" w:space="0"/>
            </w:tcBorders>
            <w:shd w:val="clear" w:color="000000" w:fill="FFFFFF"/>
            <w:vAlign w:val="center"/>
          </w:tcPr>
          <w:p w14:paraId="346C7FDB">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机关事业单位基本养老保险缴费支出</w:t>
            </w:r>
          </w:p>
        </w:tc>
        <w:tc>
          <w:tcPr>
            <w:tcW w:w="2867" w:type="dxa"/>
            <w:tcBorders>
              <w:top w:val="nil"/>
              <w:left w:val="nil"/>
              <w:bottom w:val="single" w:color="auto" w:sz="4" w:space="0"/>
              <w:right w:val="single" w:color="auto" w:sz="4" w:space="0"/>
            </w:tcBorders>
            <w:shd w:val="clear" w:color="auto" w:fill="auto"/>
            <w:vAlign w:val="center"/>
          </w:tcPr>
          <w:p w14:paraId="5177B9CE">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6.35</w:t>
            </w:r>
          </w:p>
        </w:tc>
        <w:tc>
          <w:tcPr>
            <w:tcW w:w="3492" w:type="dxa"/>
            <w:tcBorders>
              <w:top w:val="nil"/>
              <w:left w:val="nil"/>
              <w:bottom w:val="single" w:color="auto" w:sz="4" w:space="0"/>
              <w:right w:val="single" w:color="auto" w:sz="4" w:space="0"/>
            </w:tcBorders>
            <w:shd w:val="clear" w:color="auto" w:fill="auto"/>
            <w:vAlign w:val="center"/>
          </w:tcPr>
          <w:p w14:paraId="582B79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E30210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EAC9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9B6A823">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2080599</w:t>
            </w:r>
          </w:p>
        </w:tc>
        <w:tc>
          <w:tcPr>
            <w:tcW w:w="3660" w:type="dxa"/>
            <w:tcBorders>
              <w:top w:val="nil"/>
              <w:left w:val="nil"/>
              <w:bottom w:val="single" w:color="auto" w:sz="4" w:space="0"/>
              <w:right w:val="single" w:color="auto" w:sz="4" w:space="0"/>
            </w:tcBorders>
            <w:shd w:val="clear" w:color="000000" w:fill="FFFFFF"/>
            <w:vAlign w:val="center"/>
          </w:tcPr>
          <w:p w14:paraId="2C6C4DAF">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其他行政事业单位养老支出</w:t>
            </w:r>
          </w:p>
        </w:tc>
        <w:tc>
          <w:tcPr>
            <w:tcW w:w="2867" w:type="dxa"/>
            <w:tcBorders>
              <w:top w:val="nil"/>
              <w:left w:val="nil"/>
              <w:bottom w:val="single" w:color="auto" w:sz="4" w:space="0"/>
              <w:right w:val="single" w:color="auto" w:sz="4" w:space="0"/>
            </w:tcBorders>
            <w:shd w:val="clear" w:color="auto" w:fill="auto"/>
            <w:vAlign w:val="center"/>
          </w:tcPr>
          <w:p w14:paraId="6F4B9212">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15.54</w:t>
            </w:r>
          </w:p>
        </w:tc>
        <w:tc>
          <w:tcPr>
            <w:tcW w:w="3492" w:type="dxa"/>
            <w:tcBorders>
              <w:top w:val="nil"/>
              <w:left w:val="nil"/>
              <w:bottom w:val="single" w:color="auto" w:sz="4" w:space="0"/>
              <w:right w:val="single" w:color="auto" w:sz="4" w:space="0"/>
            </w:tcBorders>
            <w:shd w:val="clear" w:color="auto" w:fill="auto"/>
            <w:vAlign w:val="center"/>
          </w:tcPr>
          <w:p w14:paraId="788F19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66494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2B7709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B29E5B3">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2080801</w:t>
            </w:r>
          </w:p>
        </w:tc>
        <w:tc>
          <w:tcPr>
            <w:tcW w:w="3660" w:type="dxa"/>
            <w:tcBorders>
              <w:top w:val="nil"/>
              <w:left w:val="nil"/>
              <w:bottom w:val="single" w:color="auto" w:sz="4" w:space="0"/>
              <w:right w:val="single" w:color="auto" w:sz="4" w:space="0"/>
            </w:tcBorders>
            <w:shd w:val="clear" w:color="000000" w:fill="FFFFFF"/>
            <w:vAlign w:val="center"/>
          </w:tcPr>
          <w:p w14:paraId="11409782">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死亡抚恤</w:t>
            </w:r>
          </w:p>
        </w:tc>
        <w:tc>
          <w:tcPr>
            <w:tcW w:w="2867" w:type="dxa"/>
            <w:tcBorders>
              <w:top w:val="nil"/>
              <w:left w:val="nil"/>
              <w:bottom w:val="single" w:color="auto" w:sz="4" w:space="0"/>
              <w:right w:val="single" w:color="auto" w:sz="4" w:space="0"/>
            </w:tcBorders>
            <w:shd w:val="clear" w:color="auto" w:fill="auto"/>
            <w:vAlign w:val="center"/>
          </w:tcPr>
          <w:p w14:paraId="401BFE8B">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3.14</w:t>
            </w:r>
          </w:p>
        </w:tc>
        <w:tc>
          <w:tcPr>
            <w:tcW w:w="3492" w:type="dxa"/>
            <w:tcBorders>
              <w:top w:val="nil"/>
              <w:left w:val="nil"/>
              <w:bottom w:val="single" w:color="auto" w:sz="4" w:space="0"/>
              <w:right w:val="single" w:color="auto" w:sz="4" w:space="0"/>
            </w:tcBorders>
            <w:shd w:val="clear" w:color="auto" w:fill="auto"/>
            <w:vAlign w:val="center"/>
          </w:tcPr>
          <w:p w14:paraId="68BCEA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0CF650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F9B4E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29B9627">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2101102</w:t>
            </w:r>
          </w:p>
        </w:tc>
        <w:tc>
          <w:tcPr>
            <w:tcW w:w="3660" w:type="dxa"/>
            <w:tcBorders>
              <w:top w:val="nil"/>
              <w:left w:val="nil"/>
              <w:bottom w:val="single" w:color="auto" w:sz="4" w:space="0"/>
              <w:right w:val="single" w:color="auto" w:sz="4" w:space="0"/>
            </w:tcBorders>
            <w:shd w:val="clear" w:color="000000" w:fill="FFFFFF"/>
            <w:vAlign w:val="center"/>
          </w:tcPr>
          <w:p w14:paraId="03F1EC84">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事业单位医疗</w:t>
            </w:r>
          </w:p>
        </w:tc>
        <w:tc>
          <w:tcPr>
            <w:tcW w:w="2867" w:type="dxa"/>
            <w:tcBorders>
              <w:top w:val="nil"/>
              <w:left w:val="nil"/>
              <w:bottom w:val="single" w:color="auto" w:sz="4" w:space="0"/>
              <w:right w:val="single" w:color="auto" w:sz="4" w:space="0"/>
            </w:tcBorders>
            <w:shd w:val="clear" w:color="auto" w:fill="auto"/>
            <w:vAlign w:val="center"/>
          </w:tcPr>
          <w:p w14:paraId="66BE6C89">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2.69</w:t>
            </w:r>
          </w:p>
        </w:tc>
        <w:tc>
          <w:tcPr>
            <w:tcW w:w="3492" w:type="dxa"/>
            <w:tcBorders>
              <w:top w:val="nil"/>
              <w:left w:val="nil"/>
              <w:bottom w:val="single" w:color="auto" w:sz="4" w:space="0"/>
              <w:right w:val="single" w:color="auto" w:sz="4" w:space="0"/>
            </w:tcBorders>
            <w:shd w:val="clear" w:color="auto" w:fill="auto"/>
            <w:vAlign w:val="center"/>
          </w:tcPr>
          <w:p w14:paraId="5A0DE1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903484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92D79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66F695DC">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2210201</w:t>
            </w:r>
          </w:p>
        </w:tc>
        <w:tc>
          <w:tcPr>
            <w:tcW w:w="3660" w:type="dxa"/>
            <w:tcBorders>
              <w:top w:val="nil"/>
              <w:left w:val="nil"/>
              <w:bottom w:val="single" w:color="auto" w:sz="8" w:space="0"/>
              <w:right w:val="single" w:color="auto" w:sz="4" w:space="0"/>
            </w:tcBorders>
            <w:shd w:val="clear" w:color="000000" w:fill="FFFFFF"/>
            <w:vAlign w:val="center"/>
          </w:tcPr>
          <w:p w14:paraId="4AE35FDE">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住房公积金</w:t>
            </w:r>
          </w:p>
        </w:tc>
        <w:tc>
          <w:tcPr>
            <w:tcW w:w="2867" w:type="dxa"/>
            <w:tcBorders>
              <w:top w:val="nil"/>
              <w:left w:val="nil"/>
              <w:bottom w:val="single" w:color="auto" w:sz="8" w:space="0"/>
              <w:right w:val="single" w:color="auto" w:sz="4" w:space="0"/>
            </w:tcBorders>
            <w:shd w:val="clear" w:color="auto" w:fill="auto"/>
            <w:vAlign w:val="center"/>
          </w:tcPr>
          <w:p w14:paraId="7728752C">
            <w:pPr>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5.24</w:t>
            </w:r>
          </w:p>
        </w:tc>
        <w:tc>
          <w:tcPr>
            <w:tcW w:w="3492" w:type="dxa"/>
            <w:tcBorders>
              <w:top w:val="nil"/>
              <w:left w:val="nil"/>
              <w:bottom w:val="single" w:color="auto" w:sz="8" w:space="0"/>
              <w:right w:val="single" w:color="auto" w:sz="4" w:space="0"/>
            </w:tcBorders>
            <w:shd w:val="clear" w:color="auto" w:fill="auto"/>
            <w:vAlign w:val="center"/>
          </w:tcPr>
          <w:p w14:paraId="3892CA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2CA5F31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056AA27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93458F0">
      <w:pPr>
        <w:widowControl/>
        <w:jc w:val="left"/>
        <w:rPr>
          <w:rFonts w:ascii="Times New Roman" w:hAnsi="Times New Roman" w:eastAsia="仿宋_GB2312" w:cs="Times New Roman"/>
          <w:bCs/>
          <w:kern w:val="0"/>
          <w:szCs w:val="21"/>
        </w:rPr>
      </w:pPr>
    </w:p>
    <w:p w14:paraId="14E84F5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4F37850">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83142B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6E414F6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98022D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B3B92B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F8D711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3D4CA7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68E639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9E4B6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56332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F1502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D9341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A661C5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EBE30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DF66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2EBB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327646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62.75</w:t>
            </w:r>
          </w:p>
        </w:tc>
        <w:tc>
          <w:tcPr>
            <w:tcW w:w="1116" w:type="dxa"/>
            <w:tcBorders>
              <w:top w:val="nil"/>
              <w:left w:val="nil"/>
              <w:bottom w:val="single" w:color="auto" w:sz="4" w:space="0"/>
              <w:right w:val="single" w:color="auto" w:sz="4" w:space="0"/>
            </w:tcBorders>
            <w:shd w:val="clear" w:color="auto" w:fill="auto"/>
            <w:noWrap/>
            <w:vAlign w:val="center"/>
          </w:tcPr>
          <w:p w14:paraId="6622E0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D158E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2320A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21.94</w:t>
            </w:r>
          </w:p>
        </w:tc>
        <w:tc>
          <w:tcPr>
            <w:tcW w:w="1217" w:type="dxa"/>
            <w:tcBorders>
              <w:top w:val="nil"/>
              <w:left w:val="nil"/>
              <w:bottom w:val="single" w:color="auto" w:sz="4" w:space="0"/>
              <w:right w:val="single" w:color="auto" w:sz="4" w:space="0"/>
            </w:tcBorders>
            <w:shd w:val="clear" w:color="auto" w:fill="auto"/>
            <w:noWrap/>
            <w:vAlign w:val="center"/>
          </w:tcPr>
          <w:p w14:paraId="6B67A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8DB1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BA1C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7038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627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10F7D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E5166A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23.47</w:t>
            </w:r>
          </w:p>
        </w:tc>
        <w:tc>
          <w:tcPr>
            <w:tcW w:w="1116" w:type="dxa"/>
            <w:tcBorders>
              <w:top w:val="nil"/>
              <w:left w:val="nil"/>
              <w:bottom w:val="single" w:color="auto" w:sz="4" w:space="0"/>
              <w:right w:val="single" w:color="auto" w:sz="4" w:space="0"/>
            </w:tcBorders>
            <w:shd w:val="clear" w:color="auto" w:fill="auto"/>
            <w:noWrap/>
            <w:vAlign w:val="center"/>
          </w:tcPr>
          <w:p w14:paraId="64B6A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38DF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BA1FFB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1.21</w:t>
            </w:r>
          </w:p>
        </w:tc>
        <w:tc>
          <w:tcPr>
            <w:tcW w:w="1217" w:type="dxa"/>
            <w:tcBorders>
              <w:top w:val="nil"/>
              <w:left w:val="nil"/>
              <w:bottom w:val="single" w:color="auto" w:sz="4" w:space="0"/>
              <w:right w:val="single" w:color="auto" w:sz="4" w:space="0"/>
            </w:tcBorders>
            <w:shd w:val="clear" w:color="auto" w:fill="auto"/>
            <w:noWrap/>
            <w:vAlign w:val="center"/>
          </w:tcPr>
          <w:p w14:paraId="2AD6D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EB0D2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E915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B252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A31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3DCF0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EC0B8B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0.06</w:t>
            </w:r>
          </w:p>
        </w:tc>
        <w:tc>
          <w:tcPr>
            <w:tcW w:w="1116" w:type="dxa"/>
            <w:tcBorders>
              <w:top w:val="nil"/>
              <w:left w:val="nil"/>
              <w:bottom w:val="single" w:color="auto" w:sz="4" w:space="0"/>
              <w:right w:val="single" w:color="auto" w:sz="4" w:space="0"/>
            </w:tcBorders>
            <w:shd w:val="clear" w:color="auto" w:fill="auto"/>
            <w:noWrap/>
            <w:vAlign w:val="center"/>
          </w:tcPr>
          <w:p w14:paraId="52634C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CAA25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AA7AFB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B82D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E38F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7894B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5243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057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47F7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9D2211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13.73</w:t>
            </w:r>
          </w:p>
        </w:tc>
        <w:tc>
          <w:tcPr>
            <w:tcW w:w="1116" w:type="dxa"/>
            <w:tcBorders>
              <w:top w:val="nil"/>
              <w:left w:val="nil"/>
              <w:bottom w:val="single" w:color="auto" w:sz="4" w:space="0"/>
              <w:right w:val="single" w:color="auto" w:sz="4" w:space="0"/>
            </w:tcBorders>
            <w:shd w:val="clear" w:color="auto" w:fill="auto"/>
            <w:noWrap/>
            <w:vAlign w:val="center"/>
          </w:tcPr>
          <w:p w14:paraId="4ACA1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1BC21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0FFDE5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A4C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13FF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2548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E07C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902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5BF3F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3CAF84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FA9E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5DD9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079333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F466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A3EF0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6E3D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242D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6A0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D880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00A611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10.94</w:t>
            </w:r>
          </w:p>
        </w:tc>
        <w:tc>
          <w:tcPr>
            <w:tcW w:w="1116" w:type="dxa"/>
            <w:tcBorders>
              <w:top w:val="nil"/>
              <w:left w:val="nil"/>
              <w:bottom w:val="single" w:color="auto" w:sz="4" w:space="0"/>
              <w:right w:val="single" w:color="auto" w:sz="4" w:space="0"/>
            </w:tcBorders>
            <w:shd w:val="clear" w:color="auto" w:fill="auto"/>
            <w:noWrap/>
            <w:vAlign w:val="center"/>
          </w:tcPr>
          <w:p w14:paraId="1D098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523D5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F1BC06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E240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B885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12AC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60A5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773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36BF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2754EE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6.35</w:t>
            </w:r>
          </w:p>
        </w:tc>
        <w:tc>
          <w:tcPr>
            <w:tcW w:w="1116" w:type="dxa"/>
            <w:tcBorders>
              <w:top w:val="nil"/>
              <w:left w:val="nil"/>
              <w:bottom w:val="single" w:color="auto" w:sz="4" w:space="0"/>
              <w:right w:val="single" w:color="auto" w:sz="4" w:space="0"/>
            </w:tcBorders>
            <w:shd w:val="clear" w:color="auto" w:fill="auto"/>
            <w:noWrap/>
            <w:vAlign w:val="center"/>
          </w:tcPr>
          <w:p w14:paraId="3579F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D2BC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A2F076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w:t>
            </w:r>
          </w:p>
        </w:tc>
        <w:tc>
          <w:tcPr>
            <w:tcW w:w="1217" w:type="dxa"/>
            <w:tcBorders>
              <w:top w:val="nil"/>
              <w:left w:val="nil"/>
              <w:bottom w:val="single" w:color="auto" w:sz="4" w:space="0"/>
              <w:right w:val="single" w:color="auto" w:sz="4" w:space="0"/>
            </w:tcBorders>
            <w:shd w:val="clear" w:color="auto" w:fill="auto"/>
            <w:noWrap/>
            <w:vAlign w:val="center"/>
          </w:tcPr>
          <w:p w14:paraId="5E4C6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7782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FA25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025B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870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3D50E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230883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36E3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D567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B52AE3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0.24</w:t>
            </w:r>
          </w:p>
        </w:tc>
        <w:tc>
          <w:tcPr>
            <w:tcW w:w="1217" w:type="dxa"/>
            <w:tcBorders>
              <w:top w:val="nil"/>
              <w:left w:val="nil"/>
              <w:bottom w:val="single" w:color="auto" w:sz="4" w:space="0"/>
              <w:right w:val="single" w:color="auto" w:sz="4" w:space="0"/>
            </w:tcBorders>
            <w:shd w:val="clear" w:color="auto" w:fill="auto"/>
            <w:noWrap/>
            <w:vAlign w:val="center"/>
          </w:tcPr>
          <w:p w14:paraId="5F282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4AD44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2F9B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4235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2C0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6CA8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998BA7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2.69</w:t>
            </w:r>
          </w:p>
        </w:tc>
        <w:tc>
          <w:tcPr>
            <w:tcW w:w="1116" w:type="dxa"/>
            <w:tcBorders>
              <w:top w:val="nil"/>
              <w:left w:val="nil"/>
              <w:bottom w:val="single" w:color="auto" w:sz="4" w:space="0"/>
              <w:right w:val="single" w:color="auto" w:sz="4" w:space="0"/>
            </w:tcBorders>
            <w:shd w:val="clear" w:color="auto" w:fill="auto"/>
            <w:noWrap/>
            <w:vAlign w:val="center"/>
          </w:tcPr>
          <w:p w14:paraId="57C1A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A9434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8ACB65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ACF6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D016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6551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B208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0522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9B9F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16CA13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554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DC6C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0F6684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A706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55FE4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5693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D555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A0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D2DDA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34356D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0.28</w:t>
            </w:r>
          </w:p>
        </w:tc>
        <w:tc>
          <w:tcPr>
            <w:tcW w:w="1116" w:type="dxa"/>
            <w:tcBorders>
              <w:top w:val="nil"/>
              <w:left w:val="nil"/>
              <w:bottom w:val="single" w:color="auto" w:sz="4" w:space="0"/>
              <w:right w:val="single" w:color="auto" w:sz="4" w:space="0"/>
            </w:tcBorders>
            <w:shd w:val="clear" w:color="auto" w:fill="auto"/>
            <w:noWrap/>
            <w:vAlign w:val="center"/>
          </w:tcPr>
          <w:p w14:paraId="5A2B33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86D3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1F3B5F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150D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7D940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2517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7FCE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EB3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E8EA5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5D1E64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5.24</w:t>
            </w:r>
          </w:p>
        </w:tc>
        <w:tc>
          <w:tcPr>
            <w:tcW w:w="1116" w:type="dxa"/>
            <w:tcBorders>
              <w:top w:val="nil"/>
              <w:left w:val="nil"/>
              <w:bottom w:val="single" w:color="auto" w:sz="4" w:space="0"/>
              <w:right w:val="single" w:color="auto" w:sz="4" w:space="0"/>
            </w:tcBorders>
            <w:shd w:val="clear" w:color="auto" w:fill="auto"/>
            <w:noWrap/>
            <w:vAlign w:val="center"/>
          </w:tcPr>
          <w:p w14:paraId="611C1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32A2F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4688F6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517F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A68A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D36F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2C26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E1D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26284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465B91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F3B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64732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9FF9EC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5.91</w:t>
            </w:r>
          </w:p>
        </w:tc>
        <w:tc>
          <w:tcPr>
            <w:tcW w:w="1217" w:type="dxa"/>
            <w:tcBorders>
              <w:top w:val="nil"/>
              <w:left w:val="nil"/>
              <w:bottom w:val="single" w:color="auto" w:sz="4" w:space="0"/>
              <w:right w:val="single" w:color="auto" w:sz="4" w:space="0"/>
            </w:tcBorders>
            <w:shd w:val="clear" w:color="auto" w:fill="auto"/>
            <w:noWrap/>
            <w:vAlign w:val="center"/>
          </w:tcPr>
          <w:p w14:paraId="5EBD1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A06E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35B0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34FB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F3C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A535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8773F0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C7CE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77AAA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1AD04E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A1C2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E8E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8D2E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7D80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870D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A1C6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396B79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19.31</w:t>
            </w:r>
          </w:p>
        </w:tc>
        <w:tc>
          <w:tcPr>
            <w:tcW w:w="1116" w:type="dxa"/>
            <w:tcBorders>
              <w:top w:val="nil"/>
              <w:left w:val="nil"/>
              <w:bottom w:val="single" w:color="auto" w:sz="4" w:space="0"/>
              <w:right w:val="single" w:color="auto" w:sz="4" w:space="0"/>
            </w:tcBorders>
            <w:shd w:val="clear" w:color="auto" w:fill="auto"/>
            <w:noWrap/>
            <w:vAlign w:val="center"/>
          </w:tcPr>
          <w:p w14:paraId="42485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1C0B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1CF8E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432A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25DE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522883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A415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E34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43397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072DEA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96BB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B2D4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0DFB879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7A4D9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C2F15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51712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D70F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481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424E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FE55A3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9469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9786D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566A45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6891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D9F0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4CE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8D56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8E20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B437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B4C036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53F5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B7CE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773F80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676C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5209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9E05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9EA5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C3F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B727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C1EBE7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3.14</w:t>
            </w:r>
          </w:p>
        </w:tc>
        <w:tc>
          <w:tcPr>
            <w:tcW w:w="1116" w:type="dxa"/>
            <w:tcBorders>
              <w:top w:val="nil"/>
              <w:left w:val="nil"/>
              <w:bottom w:val="single" w:color="auto" w:sz="4" w:space="0"/>
              <w:right w:val="single" w:color="auto" w:sz="4" w:space="0"/>
            </w:tcBorders>
            <w:shd w:val="clear" w:color="auto" w:fill="auto"/>
            <w:noWrap/>
            <w:vAlign w:val="center"/>
          </w:tcPr>
          <w:p w14:paraId="68E79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FBA8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606402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4A8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8F86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CB41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0147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CF8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575D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61A2A7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16.17</w:t>
            </w:r>
          </w:p>
        </w:tc>
        <w:tc>
          <w:tcPr>
            <w:tcW w:w="1116" w:type="dxa"/>
            <w:tcBorders>
              <w:top w:val="nil"/>
              <w:left w:val="nil"/>
              <w:bottom w:val="single" w:color="auto" w:sz="4" w:space="0"/>
              <w:right w:val="single" w:color="auto" w:sz="4" w:space="0"/>
            </w:tcBorders>
            <w:shd w:val="clear" w:color="auto" w:fill="auto"/>
            <w:noWrap/>
            <w:vAlign w:val="center"/>
          </w:tcPr>
          <w:p w14:paraId="50D7A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26E5D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48649B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CDA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73E8B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4DF3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7486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190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32BC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AA03F6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13C3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B5DF5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6ACD99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2.93</w:t>
            </w:r>
          </w:p>
        </w:tc>
        <w:tc>
          <w:tcPr>
            <w:tcW w:w="1217" w:type="dxa"/>
            <w:tcBorders>
              <w:top w:val="nil"/>
              <w:left w:val="nil"/>
              <w:bottom w:val="single" w:color="auto" w:sz="4" w:space="0"/>
              <w:right w:val="single" w:color="auto" w:sz="4" w:space="0"/>
            </w:tcBorders>
            <w:shd w:val="clear" w:color="auto" w:fill="auto"/>
            <w:noWrap/>
            <w:vAlign w:val="center"/>
          </w:tcPr>
          <w:p w14:paraId="05D20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0146D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00456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3EAD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313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D3E3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810FA0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B149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F098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E93671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686A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D746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B02E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8E6A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1D4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52D8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38069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ABF0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2798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77190C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1.53</w:t>
            </w:r>
          </w:p>
        </w:tc>
        <w:tc>
          <w:tcPr>
            <w:tcW w:w="1217" w:type="dxa"/>
            <w:tcBorders>
              <w:top w:val="nil"/>
              <w:left w:val="nil"/>
              <w:bottom w:val="single" w:color="auto" w:sz="4" w:space="0"/>
              <w:right w:val="single" w:color="auto" w:sz="4" w:space="0"/>
            </w:tcBorders>
            <w:shd w:val="clear" w:color="auto" w:fill="auto"/>
            <w:noWrap/>
            <w:vAlign w:val="center"/>
          </w:tcPr>
          <w:p w14:paraId="3FD13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875F1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529C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6DF4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275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8387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29233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B88A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4AA1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424BBE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4.51</w:t>
            </w:r>
          </w:p>
        </w:tc>
        <w:tc>
          <w:tcPr>
            <w:tcW w:w="1217" w:type="dxa"/>
            <w:tcBorders>
              <w:top w:val="nil"/>
              <w:left w:val="nil"/>
              <w:bottom w:val="single" w:color="auto" w:sz="4" w:space="0"/>
              <w:right w:val="single" w:color="auto" w:sz="4" w:space="0"/>
            </w:tcBorders>
            <w:shd w:val="clear" w:color="auto" w:fill="auto"/>
            <w:noWrap/>
            <w:vAlign w:val="center"/>
          </w:tcPr>
          <w:p w14:paraId="359FED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07018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16096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59CC65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BF39B7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751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75ABB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E2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99D771B">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5B41AF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6E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078B88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37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54DB3E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3C622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D162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96D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543B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811D34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B75D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8A80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CE7C70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3AAD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A5EFC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9246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E7E8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B71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6F74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F00F21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76C4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9D70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EAFD38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1217" w:type="dxa"/>
            <w:tcBorders>
              <w:top w:val="nil"/>
              <w:left w:val="nil"/>
              <w:bottom w:val="single" w:color="auto" w:sz="4" w:space="0"/>
              <w:right w:val="single" w:color="auto" w:sz="4" w:space="0"/>
            </w:tcBorders>
            <w:shd w:val="clear" w:color="auto" w:fill="auto"/>
            <w:noWrap/>
            <w:vAlign w:val="center"/>
          </w:tcPr>
          <w:p w14:paraId="52681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B2B3F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88E6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A79F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FFE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4862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35FAE8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B337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574B1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620972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8B8D97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1FBB5B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5011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267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767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014F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22C285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B661F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1AA9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9CE53D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w:t>
            </w:r>
          </w:p>
        </w:tc>
        <w:tc>
          <w:tcPr>
            <w:tcW w:w="1217" w:type="dxa"/>
            <w:tcBorders>
              <w:top w:val="nil"/>
              <w:left w:val="nil"/>
              <w:bottom w:val="single" w:color="auto" w:sz="4" w:space="0"/>
              <w:right w:val="single" w:color="auto" w:sz="4" w:space="0"/>
            </w:tcBorders>
            <w:shd w:val="clear" w:color="auto" w:fill="auto"/>
            <w:noWrap/>
            <w:vAlign w:val="center"/>
          </w:tcPr>
          <w:p w14:paraId="1D18199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4D36E1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0667C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E253C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4A12D9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213174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82.06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050641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A5EAC43">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21.94</w:t>
            </w:r>
          </w:p>
        </w:tc>
      </w:tr>
    </w:tbl>
    <w:p w14:paraId="4E58C46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AD8404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98AD1A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73A18D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61BEBE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D08D1C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DC1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EEE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1BA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9AC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AE9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A8F68B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1E6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2E1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C6DE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0F9F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1DF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7E3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02B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BB3D">
            <w:pPr>
              <w:widowControl/>
              <w:jc w:val="center"/>
              <w:rPr>
                <w:rFonts w:ascii="Times New Roman" w:hAnsi="Times New Roman" w:eastAsia="仿宋_GB2312" w:cs="Times New Roman"/>
                <w:color w:val="000000"/>
                <w:sz w:val="24"/>
                <w:szCs w:val="24"/>
              </w:rPr>
            </w:pPr>
          </w:p>
        </w:tc>
      </w:tr>
      <w:tr w14:paraId="4DBBD09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0129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7D2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64F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11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D274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4521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A3F3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2CD1C">
            <w:pPr>
              <w:jc w:val="center"/>
              <w:rPr>
                <w:rFonts w:ascii="Times New Roman" w:hAnsi="Times New Roman" w:eastAsia="仿宋_GB2312" w:cs="Times New Roman"/>
                <w:color w:val="000000"/>
                <w:sz w:val="24"/>
                <w:szCs w:val="24"/>
              </w:rPr>
            </w:pPr>
          </w:p>
        </w:tc>
      </w:tr>
      <w:tr w14:paraId="00CA9C6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5B40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3813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591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937A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8B20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BAFE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081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442BE">
            <w:pPr>
              <w:jc w:val="center"/>
              <w:rPr>
                <w:rFonts w:ascii="Times New Roman" w:hAnsi="Times New Roman" w:eastAsia="仿宋_GB2312" w:cs="Times New Roman"/>
                <w:color w:val="000000"/>
                <w:sz w:val="24"/>
                <w:szCs w:val="24"/>
              </w:rPr>
            </w:pPr>
          </w:p>
        </w:tc>
      </w:tr>
      <w:tr w14:paraId="4D83EBB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DB2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F1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51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56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24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61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1B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550FAB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AC9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A8F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C93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F2D0">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EF89">
            <w:pPr>
              <w:jc w:val="center"/>
              <w:rPr>
                <w:rFonts w:hint="default" w:ascii="Times New Roman" w:hAnsi="Times New Roman" w:eastAsia="仿宋_GB2312" w:cs="Times New Roman"/>
                <w:color w:val="000000"/>
                <w:sz w:val="24"/>
                <w:szCs w:val="24"/>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BF8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93B5">
            <w:pPr>
              <w:jc w:val="center"/>
              <w:rPr>
                <w:rFonts w:ascii="Times New Roman" w:hAnsi="Times New Roman" w:eastAsia="仿宋_GB2312" w:cs="Times New Roman"/>
                <w:color w:val="000000"/>
                <w:sz w:val="24"/>
                <w:szCs w:val="24"/>
              </w:rPr>
            </w:pPr>
          </w:p>
        </w:tc>
      </w:tr>
      <w:tr w14:paraId="0E8CC93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C3C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E62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2E1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13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642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238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2B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A40A">
            <w:pPr>
              <w:rPr>
                <w:rFonts w:ascii="Times New Roman" w:hAnsi="Times New Roman" w:eastAsia="仿宋_GB2312" w:cs="Times New Roman"/>
                <w:color w:val="000000"/>
                <w:sz w:val="24"/>
                <w:szCs w:val="24"/>
              </w:rPr>
            </w:pPr>
          </w:p>
        </w:tc>
      </w:tr>
      <w:tr w14:paraId="7DEBD4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0EB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A1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DCD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1D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C51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E07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DB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27A6">
            <w:pPr>
              <w:rPr>
                <w:rFonts w:ascii="Times New Roman" w:hAnsi="Times New Roman" w:eastAsia="仿宋_GB2312" w:cs="Times New Roman"/>
                <w:color w:val="000000"/>
                <w:sz w:val="24"/>
                <w:szCs w:val="24"/>
              </w:rPr>
            </w:pPr>
          </w:p>
        </w:tc>
      </w:tr>
      <w:tr w14:paraId="01927CE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BAA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252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976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1F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6C1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276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86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8137">
            <w:pPr>
              <w:rPr>
                <w:rFonts w:ascii="Times New Roman" w:hAnsi="Times New Roman" w:eastAsia="仿宋_GB2312" w:cs="Times New Roman"/>
                <w:color w:val="000000"/>
                <w:sz w:val="24"/>
                <w:szCs w:val="24"/>
              </w:rPr>
            </w:pPr>
          </w:p>
        </w:tc>
      </w:tr>
      <w:tr w14:paraId="0438C2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4BA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26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831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0D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E1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39C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AF8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8B6D">
            <w:pPr>
              <w:rPr>
                <w:rFonts w:ascii="Times New Roman" w:hAnsi="Times New Roman" w:eastAsia="仿宋_GB2312" w:cs="Times New Roman"/>
                <w:color w:val="000000"/>
                <w:sz w:val="24"/>
                <w:szCs w:val="24"/>
              </w:rPr>
            </w:pPr>
          </w:p>
        </w:tc>
      </w:tr>
      <w:tr w14:paraId="4BBC9F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23C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9F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368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9AE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453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6E6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87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44C6">
            <w:pPr>
              <w:rPr>
                <w:rFonts w:ascii="Times New Roman" w:hAnsi="Times New Roman" w:eastAsia="仿宋_GB2312" w:cs="Times New Roman"/>
                <w:color w:val="000000"/>
                <w:sz w:val="24"/>
                <w:szCs w:val="24"/>
              </w:rPr>
            </w:pPr>
          </w:p>
        </w:tc>
      </w:tr>
      <w:tr w14:paraId="1A85419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32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C60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528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F1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00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53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ED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A8D2">
            <w:pPr>
              <w:rPr>
                <w:rFonts w:ascii="Times New Roman" w:hAnsi="Times New Roman" w:eastAsia="仿宋_GB2312" w:cs="Times New Roman"/>
                <w:color w:val="000000"/>
                <w:sz w:val="24"/>
                <w:szCs w:val="24"/>
              </w:rPr>
            </w:pPr>
          </w:p>
        </w:tc>
      </w:tr>
    </w:tbl>
    <w:p w14:paraId="25572E5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9950EAE">
      <w:pPr>
        <w:widowControl/>
        <w:jc w:val="left"/>
        <w:textAlignment w:val="center"/>
        <w:rPr>
          <w:rFonts w:ascii="Times New Roman" w:hAnsi="Times New Roman" w:eastAsia="仿宋_GB2312" w:cs="Times New Roman"/>
          <w:color w:val="000000"/>
          <w:kern w:val="0"/>
          <w:sz w:val="24"/>
          <w:szCs w:val="24"/>
          <w:lang w:bidi="ar"/>
        </w:rPr>
      </w:pPr>
    </w:p>
    <w:p w14:paraId="10F00CF4">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00B09A9">
      <w:pPr>
        <w:widowControl/>
        <w:jc w:val="center"/>
        <w:rPr>
          <w:rFonts w:ascii="Times New Roman" w:hAnsi="Times New Roman" w:eastAsia="方正小标宋_GBK" w:cs="Times New Roman"/>
          <w:color w:val="000000"/>
          <w:kern w:val="0"/>
          <w:sz w:val="36"/>
          <w:szCs w:val="36"/>
        </w:rPr>
      </w:pPr>
    </w:p>
    <w:p w14:paraId="66D9669B">
      <w:pPr>
        <w:widowControl/>
        <w:spacing w:line="400" w:lineRule="exact"/>
        <w:textAlignment w:val="center"/>
        <w:rPr>
          <w:rFonts w:ascii="Times New Roman" w:hAnsi="Times New Roman" w:eastAsia="黑体" w:cs="Times New Roman"/>
          <w:color w:val="000000"/>
          <w:kern w:val="0"/>
          <w:sz w:val="36"/>
          <w:szCs w:val="36"/>
          <w:lang w:bidi="ar"/>
        </w:rPr>
      </w:pPr>
    </w:p>
    <w:p w14:paraId="36B1BBE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D1A7F4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58D615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E55119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9DC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42F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5AB7AA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DA0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AF9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100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4C6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3234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E6D761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1824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398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D048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DCE7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10029">
            <w:pPr>
              <w:jc w:val="center"/>
              <w:rPr>
                <w:rFonts w:ascii="Times New Roman" w:hAnsi="Times New Roman" w:eastAsia="仿宋_GB2312" w:cs="Times New Roman"/>
                <w:color w:val="000000"/>
                <w:sz w:val="24"/>
                <w:szCs w:val="24"/>
              </w:rPr>
            </w:pPr>
          </w:p>
        </w:tc>
      </w:tr>
      <w:tr w14:paraId="627DE4F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E090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518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DA6D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938D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B7DF8">
            <w:pPr>
              <w:jc w:val="center"/>
              <w:rPr>
                <w:rFonts w:ascii="Times New Roman" w:hAnsi="Times New Roman" w:eastAsia="仿宋_GB2312" w:cs="Times New Roman"/>
                <w:color w:val="000000"/>
                <w:sz w:val="24"/>
                <w:szCs w:val="24"/>
              </w:rPr>
            </w:pPr>
          </w:p>
        </w:tc>
      </w:tr>
      <w:tr w14:paraId="2CCF0AC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3D8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5F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E84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57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2F5115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D79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5EF8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53696">
            <w:pPr>
              <w:jc w:val="center"/>
              <w:rPr>
                <w:rFonts w:hint="default" w:ascii="Times New Roman" w:hAnsi="Times New Roman" w:eastAsia="仿宋_GB2312" w:cs="Times New Roman"/>
                <w:color w:val="000000"/>
                <w:sz w:val="24"/>
                <w:szCs w:val="24"/>
                <w:lang w:val="en-US" w:eastAsia="zh-CN"/>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92AC">
            <w:pPr>
              <w:jc w:val="center"/>
              <w:rPr>
                <w:rFonts w:ascii="Times New Roman" w:hAnsi="Times New Roman" w:eastAsia="仿宋_GB2312" w:cs="Times New Roman"/>
                <w:color w:val="000000"/>
                <w:sz w:val="24"/>
                <w:szCs w:val="24"/>
              </w:rPr>
            </w:pPr>
          </w:p>
        </w:tc>
      </w:tr>
      <w:tr w14:paraId="6F8292C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E93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8FC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A46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5CB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E2D3">
            <w:pPr>
              <w:rPr>
                <w:rFonts w:ascii="Times New Roman" w:hAnsi="Times New Roman" w:eastAsia="仿宋_GB2312" w:cs="Times New Roman"/>
                <w:color w:val="000000"/>
                <w:sz w:val="24"/>
                <w:szCs w:val="24"/>
              </w:rPr>
            </w:pPr>
          </w:p>
        </w:tc>
      </w:tr>
      <w:tr w14:paraId="52A1DBE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FD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FFD8">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3C3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7831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58FF">
            <w:pPr>
              <w:rPr>
                <w:rFonts w:ascii="Times New Roman" w:hAnsi="Times New Roman" w:eastAsia="仿宋_GB2312" w:cs="Times New Roman"/>
                <w:color w:val="000000"/>
                <w:sz w:val="24"/>
                <w:szCs w:val="24"/>
              </w:rPr>
            </w:pPr>
          </w:p>
        </w:tc>
      </w:tr>
      <w:tr w14:paraId="583F148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2A3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8DA9">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E23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9BB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21C5">
            <w:pPr>
              <w:rPr>
                <w:rFonts w:ascii="Times New Roman" w:hAnsi="Times New Roman" w:eastAsia="宋体" w:cs="Times New Roman"/>
                <w:color w:val="000000"/>
                <w:sz w:val="24"/>
                <w:szCs w:val="24"/>
              </w:rPr>
            </w:pPr>
          </w:p>
        </w:tc>
      </w:tr>
      <w:tr w14:paraId="5B2F5E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3EA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2A18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20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EF0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677E">
            <w:pPr>
              <w:rPr>
                <w:rFonts w:ascii="Times New Roman" w:hAnsi="Times New Roman" w:eastAsia="宋体" w:cs="Times New Roman"/>
                <w:color w:val="000000"/>
                <w:sz w:val="24"/>
                <w:szCs w:val="24"/>
              </w:rPr>
            </w:pPr>
          </w:p>
        </w:tc>
      </w:tr>
      <w:tr w14:paraId="763BA89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88EE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D7A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4B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C1C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398B">
            <w:pPr>
              <w:rPr>
                <w:rFonts w:ascii="Times New Roman" w:hAnsi="Times New Roman" w:eastAsia="宋体" w:cs="Times New Roman"/>
                <w:color w:val="000000"/>
                <w:sz w:val="24"/>
                <w:szCs w:val="24"/>
              </w:rPr>
            </w:pPr>
          </w:p>
        </w:tc>
      </w:tr>
      <w:tr w14:paraId="7ACC4B0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0CF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278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B6B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A3B1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E2DC">
            <w:pPr>
              <w:rPr>
                <w:rFonts w:ascii="Times New Roman" w:hAnsi="Times New Roman" w:eastAsia="宋体" w:cs="Times New Roman"/>
                <w:color w:val="000000"/>
                <w:sz w:val="24"/>
                <w:szCs w:val="24"/>
              </w:rPr>
            </w:pPr>
          </w:p>
        </w:tc>
      </w:tr>
    </w:tbl>
    <w:p w14:paraId="4B0C26C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D315928">
      <w:pPr>
        <w:widowControl/>
        <w:jc w:val="left"/>
        <w:textAlignment w:val="center"/>
        <w:rPr>
          <w:rFonts w:ascii="Times New Roman" w:hAnsi="Times New Roman" w:eastAsia="宋体" w:cs="Times New Roman"/>
          <w:color w:val="000000"/>
          <w:kern w:val="0"/>
          <w:sz w:val="24"/>
          <w:szCs w:val="24"/>
          <w:lang w:bidi="ar"/>
        </w:rPr>
      </w:pPr>
    </w:p>
    <w:p w14:paraId="44A9B5CA">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7721246">
      <w:pPr>
        <w:widowControl/>
        <w:jc w:val="center"/>
        <w:rPr>
          <w:rFonts w:ascii="Times New Roman" w:hAnsi="Times New Roman" w:eastAsia="方正小标宋_GBK" w:cs="Times New Roman"/>
          <w:color w:val="000000"/>
          <w:kern w:val="0"/>
          <w:sz w:val="36"/>
          <w:szCs w:val="36"/>
        </w:rPr>
      </w:pPr>
    </w:p>
    <w:p w14:paraId="6AA69C3A">
      <w:pPr>
        <w:pStyle w:val="7"/>
        <w:spacing w:line="400" w:lineRule="exact"/>
        <w:rPr>
          <w:rFonts w:ascii="Times New Roman" w:hAnsi="Times New Roman" w:eastAsia="华文中宋" w:cs="Times New Roman"/>
          <w:color w:val="000000"/>
          <w:kern w:val="0"/>
          <w:sz w:val="32"/>
          <w:szCs w:val="32"/>
          <w:lang w:bidi="ar"/>
        </w:rPr>
      </w:pPr>
    </w:p>
    <w:p w14:paraId="786159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922944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C08659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0B6DB5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5A52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F7E5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E9E2A8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662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580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C93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005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2DE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82C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367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8FC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3E0E649">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5D9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D0BA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220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E55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FC3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19F8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384C0">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B3F6D">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946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911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A8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8AC6">
            <w:pPr>
              <w:jc w:val="center"/>
              <w:rPr>
                <w:rFonts w:ascii="Times New Roman" w:hAnsi="Times New Roman" w:eastAsia="仿宋_GB2312" w:cs="Times New Roman"/>
                <w:color w:val="000000"/>
                <w:sz w:val="22"/>
              </w:rPr>
            </w:pPr>
          </w:p>
        </w:tc>
      </w:tr>
      <w:tr w14:paraId="1AC74A8E">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43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27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0F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BA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A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E5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E5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4B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7B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85C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A4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79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AC9F538">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4820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E706D">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09D5">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495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9381">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559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2709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552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7D04">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522F1">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B765">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323B">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10DA84D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7B0EF5A">
      <w:pPr>
        <w:autoSpaceDE w:val="0"/>
        <w:autoSpaceDN w:val="0"/>
        <w:adjustRightInd w:val="0"/>
        <w:ind w:left="315" w:leftChars="150"/>
        <w:jc w:val="left"/>
        <w:rPr>
          <w:rFonts w:ascii="Times New Roman" w:hAnsi="Times New Roman" w:eastAsia="宋体" w:cs="Times New Roman"/>
          <w:kern w:val="0"/>
          <w:sz w:val="24"/>
          <w:szCs w:val="24"/>
        </w:rPr>
      </w:pPr>
    </w:p>
    <w:p w14:paraId="443BE8A4">
      <w:pPr>
        <w:autoSpaceDE w:val="0"/>
        <w:autoSpaceDN w:val="0"/>
        <w:adjustRightInd w:val="0"/>
        <w:ind w:left="315" w:leftChars="150"/>
        <w:jc w:val="left"/>
        <w:rPr>
          <w:rFonts w:ascii="Times New Roman" w:hAnsi="Times New Roman" w:eastAsia="宋体" w:cs="Times New Roman"/>
          <w:kern w:val="0"/>
          <w:sz w:val="24"/>
          <w:szCs w:val="24"/>
        </w:rPr>
      </w:pPr>
    </w:p>
    <w:p w14:paraId="1F3311B1">
      <w:pPr>
        <w:autoSpaceDE w:val="0"/>
        <w:autoSpaceDN w:val="0"/>
        <w:adjustRightInd w:val="0"/>
        <w:ind w:left="315" w:leftChars="150"/>
        <w:jc w:val="left"/>
        <w:rPr>
          <w:rFonts w:ascii="Times New Roman" w:hAnsi="Times New Roman" w:eastAsia="宋体" w:cs="Times New Roman"/>
          <w:kern w:val="0"/>
          <w:sz w:val="24"/>
          <w:szCs w:val="24"/>
        </w:rPr>
      </w:pPr>
    </w:p>
    <w:p w14:paraId="7F63022E">
      <w:pPr>
        <w:autoSpaceDE w:val="0"/>
        <w:autoSpaceDN w:val="0"/>
        <w:adjustRightInd w:val="0"/>
        <w:ind w:left="315" w:leftChars="150"/>
        <w:jc w:val="left"/>
        <w:rPr>
          <w:rFonts w:ascii="Times New Roman" w:hAnsi="Times New Roman" w:eastAsia="宋体" w:cs="Times New Roman"/>
          <w:kern w:val="0"/>
          <w:sz w:val="24"/>
          <w:szCs w:val="24"/>
        </w:rPr>
      </w:pPr>
    </w:p>
    <w:p w14:paraId="7F75D1AF">
      <w:pPr>
        <w:autoSpaceDE w:val="0"/>
        <w:autoSpaceDN w:val="0"/>
        <w:adjustRightInd w:val="0"/>
        <w:ind w:left="315" w:leftChars="150"/>
        <w:jc w:val="left"/>
        <w:rPr>
          <w:rFonts w:ascii="Times New Roman" w:hAnsi="Times New Roman" w:eastAsia="宋体" w:cs="Times New Roman"/>
          <w:kern w:val="0"/>
          <w:sz w:val="24"/>
          <w:szCs w:val="24"/>
        </w:rPr>
      </w:pPr>
    </w:p>
    <w:p w14:paraId="403E8EA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F9BE412">
      <w:pPr>
        <w:pStyle w:val="12"/>
        <w:rPr>
          <w:rFonts w:ascii="Times New Roman" w:hAnsi="Times New Roman" w:cs="Times New Roman"/>
          <w:sz w:val="72"/>
          <w:szCs w:val="72"/>
        </w:rPr>
      </w:pPr>
    </w:p>
    <w:p w14:paraId="3AC7276E">
      <w:pPr>
        <w:pStyle w:val="12"/>
        <w:rPr>
          <w:rFonts w:ascii="Times New Roman" w:hAnsi="Times New Roman" w:cs="Times New Roman"/>
          <w:sz w:val="72"/>
          <w:szCs w:val="72"/>
        </w:rPr>
      </w:pPr>
    </w:p>
    <w:p w14:paraId="789C9C96">
      <w:pPr>
        <w:pStyle w:val="12"/>
        <w:rPr>
          <w:rFonts w:ascii="Times New Roman" w:hAnsi="Times New Roman" w:cs="Times New Roman"/>
          <w:sz w:val="72"/>
          <w:szCs w:val="72"/>
        </w:rPr>
      </w:pPr>
    </w:p>
    <w:p w14:paraId="38BF50E6">
      <w:pPr>
        <w:pStyle w:val="12"/>
        <w:jc w:val="center"/>
        <w:rPr>
          <w:rFonts w:ascii="Times New Roman" w:hAnsi="Times New Roman" w:cs="Times New Roman"/>
          <w:sz w:val="72"/>
          <w:szCs w:val="72"/>
        </w:rPr>
      </w:pPr>
    </w:p>
    <w:p w14:paraId="2E704FD0">
      <w:pPr>
        <w:pStyle w:val="12"/>
        <w:jc w:val="center"/>
        <w:rPr>
          <w:rFonts w:ascii="Times New Roman" w:hAnsi="Times New Roman" w:eastAsia="方正小标宋_GBK" w:cs="Times New Roman"/>
          <w:sz w:val="72"/>
          <w:szCs w:val="72"/>
        </w:rPr>
      </w:pPr>
    </w:p>
    <w:p w14:paraId="452A652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8B8D6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F1871A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464117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EB84BD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114.16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23.62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26.09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2025年调整了在职职工的工资及垫付家属区的电费等</w:t>
      </w:r>
      <w:r>
        <w:rPr>
          <w:rFonts w:hint="eastAsia" w:ascii="Times New Roman" w:hAnsi="Times New Roman" w:eastAsia="仿宋_GB2312" w:cs="Times New Roman"/>
          <w:sz w:val="32"/>
          <w:szCs w:val="32"/>
          <w:lang w:eastAsia="zh-CN"/>
        </w:rPr>
        <w:t>。</w:t>
      </w:r>
    </w:p>
    <w:p w14:paraId="5FDDD60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单位的运转经费等重点支出，体现在有关支出科目中。</w:t>
      </w:r>
    </w:p>
    <w:p w14:paraId="12AA6B8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FBFAAF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114.16</w:t>
      </w:r>
      <w:r>
        <w:rPr>
          <w:rFonts w:ascii="Times New Roman" w:hAnsi="Times New Roman" w:eastAsia="仿宋_GB2312" w:cs="Times New Roman"/>
          <w:sz w:val="32"/>
          <w:szCs w:val="32"/>
        </w:rPr>
        <w:t>万元</w:t>
      </w:r>
      <w:bookmarkStart w:id="3" w:name="_GoBack"/>
      <w:bookmarkEnd w:id="3"/>
      <w:r>
        <w:rPr>
          <w:rFonts w:ascii="Times New Roman" w:hAnsi="Times New Roman" w:eastAsia="仿宋_GB2312" w:cs="Times New Roman"/>
          <w:sz w:val="32"/>
          <w:szCs w:val="32"/>
        </w:rPr>
        <w:t>，其中：财政拨款收入</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91.10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10.16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8.90</w:t>
      </w:r>
      <w:r>
        <w:rPr>
          <w:rFonts w:ascii="Times New Roman" w:hAnsi="Times New Roman" w:eastAsia="仿宋_GB2312" w:cs="Times New Roman"/>
          <w:sz w:val="32"/>
          <w:szCs w:val="32"/>
        </w:rPr>
        <w:t>%。</w:t>
      </w:r>
    </w:p>
    <w:p w14:paraId="16BD5A3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9CB1AC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114.16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114.16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A4EF3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FDEBF1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20.19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2025年调整了在职职工的工资等。</w:t>
      </w:r>
    </w:p>
    <w:p w14:paraId="185BE2C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DD5BA2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7348F2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91.10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17.47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20.19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2025年调整了在职职工的工资等。</w:t>
      </w:r>
    </w:p>
    <w:p w14:paraId="5D65D67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8A1D651">
      <w:pPr>
        <w:pStyle w:val="12"/>
        <w:ind w:firstLine="640" w:firstLineChars="200"/>
        <w:rPr>
          <w:rFonts w:hint="eastAsia" w:eastAsia="仿宋_GB2312" w:asciiTheme="minorEastAsia" w:hAnsiTheme="minorEastAsia"/>
          <w:b w:val="0"/>
          <w:bCs w:val="0"/>
          <w:color w:val="FF0000"/>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71.04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68.31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w:t>
      </w:r>
      <w:r>
        <w:rPr>
          <w:rFonts w:hint="eastAsia" w:ascii="Times New Roman" w:hAnsi="Times New Roman" w:eastAsia="仿宋_GB2312"/>
          <w:sz w:val="32"/>
          <w:szCs w:val="32"/>
          <w:lang w:eastAsia="zh-CN"/>
        </w:rPr>
        <w:t>（类）支出</w:t>
      </w:r>
      <w:r>
        <w:rPr>
          <w:rFonts w:hint="eastAsia" w:ascii="Times New Roman" w:hAnsi="Times New Roman" w:eastAsia="仿宋_GB2312"/>
          <w:sz w:val="32"/>
          <w:szCs w:val="32"/>
          <w:lang w:val="en-US" w:eastAsia="zh-CN"/>
        </w:rPr>
        <w:t>25.03万元，占24.07%；卫生健康（类）支出2.69万元，占2.59%；住房保障（类）支出5.24万元，占5.03%。</w:t>
      </w:r>
    </w:p>
    <w:p w14:paraId="770B7B0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6C301F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82.24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126.46</w:t>
      </w:r>
      <w:r>
        <w:rPr>
          <w:rFonts w:ascii="Times New Roman" w:hAnsi="Times New Roman" w:eastAsia="仿宋_GB2312" w:cs="Times New Roman"/>
          <w:sz w:val="32"/>
          <w:szCs w:val="32"/>
        </w:rPr>
        <w:t>%，其中：</w:t>
      </w:r>
    </w:p>
    <w:p w14:paraId="5F7CC73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1、教育支出（类）进修及培训（款）其他进修及培训（项）。</w:t>
      </w:r>
    </w:p>
    <w:p w14:paraId="3B901E0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67.86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71.04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104.69</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2025年调整了在职职工的工资等。</w:t>
      </w:r>
    </w:p>
    <w:p w14:paraId="2C4D438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、社会保障和就业支出（类）行政事业单位养老支出（款）机关事业单位基本养老保险缴费支出（项）。</w:t>
      </w:r>
    </w:p>
    <w:p w14:paraId="08DA476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6.35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和</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持平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决算数和预算数持平的主要原因是严格按预算执行。</w:t>
      </w:r>
    </w:p>
    <w:p w14:paraId="4BEE4FC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、社会保障和就业支出（类）行政事业单位养老支出（款）其他行政事业单位养老支出（项）。</w:t>
      </w:r>
    </w:p>
    <w:p w14:paraId="11CCC52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Cs/>
          <w:kern w:val="0"/>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w:t>
      </w:r>
      <w:r>
        <w:rPr>
          <w:rFonts w:hint="eastAsia" w:ascii="Times New Roman" w:hAnsi="Times New Roman" w:eastAsia="仿宋_GB2312"/>
          <w:sz w:val="32"/>
          <w:szCs w:val="32"/>
          <w:lang w:val="en-US" w:eastAsia="zh-CN"/>
        </w:rPr>
        <w:t>15.54</w:t>
      </w:r>
      <w:r>
        <w:rPr>
          <w:rFonts w:hint="eastAsia" w:ascii="Times New Roman" w:hAnsi="Times New Roman" w:eastAsia="仿宋_GB2312"/>
          <w:sz w:val="32"/>
          <w:szCs w:val="32"/>
        </w:rPr>
        <w:t>万元，决算数大于年初预算数的主要原因是：</w:t>
      </w:r>
      <w:r>
        <w:rPr>
          <w:rFonts w:hint="eastAsia" w:ascii="Times New Roman" w:hAnsi="Times New Roman" w:eastAsia="仿宋_GB2312"/>
          <w:sz w:val="32"/>
          <w:szCs w:val="32"/>
          <w:lang w:val="en-US" w:eastAsia="zh-CN"/>
        </w:rPr>
        <w:t>年初预算未安排，为年中追加安排的</w:t>
      </w:r>
      <w:r>
        <w:rPr>
          <w:rFonts w:hint="eastAsia" w:ascii="仿宋_GB2312" w:hAnsi="仿宋_GB2312" w:eastAsia="仿宋_GB2312" w:cs="仿宋_GB2312"/>
          <w:bCs/>
          <w:kern w:val="0"/>
          <w:sz w:val="32"/>
          <w:szCs w:val="32"/>
        </w:rPr>
        <w:t>。</w:t>
      </w:r>
    </w:p>
    <w:p w14:paraId="456E7DC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、社会保障和就业支出（类）</w:t>
      </w:r>
      <w:r>
        <w:rPr>
          <w:rFonts w:hint="eastAsia" w:ascii="Times New Roman" w:hAnsi="Times New Roman" w:eastAsia="仿宋_GB2312"/>
          <w:sz w:val="32"/>
          <w:szCs w:val="32"/>
          <w:lang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死亡抚恤</w:t>
      </w:r>
      <w:r>
        <w:rPr>
          <w:rFonts w:hint="eastAsia" w:ascii="Times New Roman" w:hAnsi="Times New Roman" w:eastAsia="仿宋_GB2312"/>
          <w:sz w:val="32"/>
          <w:szCs w:val="32"/>
        </w:rPr>
        <w:t>（项）。</w:t>
      </w:r>
    </w:p>
    <w:p w14:paraId="3A0896F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Cs/>
          <w:kern w:val="0"/>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w:t>
      </w:r>
      <w:r>
        <w:rPr>
          <w:rFonts w:hint="eastAsia" w:ascii="Times New Roman" w:hAnsi="Times New Roman" w:eastAsia="仿宋_GB2312"/>
          <w:sz w:val="32"/>
          <w:szCs w:val="32"/>
          <w:lang w:val="en-US" w:eastAsia="zh-CN"/>
        </w:rPr>
        <w:t>3.14</w:t>
      </w:r>
      <w:r>
        <w:rPr>
          <w:rFonts w:hint="eastAsia" w:ascii="Times New Roman" w:hAnsi="Times New Roman" w:eastAsia="仿宋_GB2312"/>
          <w:sz w:val="32"/>
          <w:szCs w:val="32"/>
        </w:rPr>
        <w:t>万元，决算数大于年初预算数的主要原因是：</w:t>
      </w:r>
      <w:r>
        <w:rPr>
          <w:rFonts w:hint="eastAsia" w:ascii="Times New Roman" w:hAnsi="Times New Roman" w:eastAsia="仿宋_GB2312"/>
          <w:sz w:val="32"/>
          <w:szCs w:val="32"/>
          <w:lang w:val="en-US" w:eastAsia="zh-CN"/>
        </w:rPr>
        <w:t>年初预算未安排，为年中追加安排的</w:t>
      </w:r>
      <w:r>
        <w:rPr>
          <w:rFonts w:hint="eastAsia" w:ascii="仿宋_GB2312" w:hAnsi="仿宋_GB2312" w:eastAsia="仿宋_GB2312" w:cs="仿宋_GB2312"/>
          <w:bCs/>
          <w:kern w:val="0"/>
          <w:sz w:val="32"/>
          <w:szCs w:val="32"/>
        </w:rPr>
        <w:t>。</w:t>
      </w:r>
    </w:p>
    <w:p w14:paraId="09F1BF4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、卫生健康支出（类）行政事业单位医疗（款）事业单位医疗（项）。</w:t>
      </w:r>
    </w:p>
    <w:p w14:paraId="33C037F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Cs/>
          <w:kern w:val="0"/>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2.69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和</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持平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决算数和预算数持平的主要原因是严格按预算执行。</w:t>
      </w:r>
    </w:p>
    <w:p w14:paraId="13D986FC">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、住房保障支出（类）住房改革支出（款）住房公积金（项）。</w:t>
      </w:r>
    </w:p>
    <w:p w14:paraId="583A079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Cs/>
          <w:kern w:val="0"/>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5.34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5.24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98.13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严格按预算执行，不超预算。</w:t>
      </w:r>
    </w:p>
    <w:p w14:paraId="10E6399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按照支出功能分类，</w:t>
      </w:r>
      <w:r>
        <w:rPr>
          <w:rFonts w:hint="eastAsia" w:ascii="Times New Roman" w:hAnsi="Times New Roman" w:eastAsia="仿宋_GB2312" w:cs="Times New Roman"/>
          <w:sz w:val="32"/>
          <w:szCs w:val="32"/>
          <w:highlight w:val="none"/>
          <w:lang w:eastAsia="zh-CN"/>
        </w:rPr>
        <w:t>教育</w:t>
      </w:r>
      <w:r>
        <w:rPr>
          <w:rFonts w:hint="eastAsia" w:ascii="Times New Roman" w:hAnsi="Times New Roman" w:eastAsia="仿宋_GB2312" w:cs="Times New Roman"/>
          <w:sz w:val="32"/>
          <w:szCs w:val="32"/>
          <w:highlight w:val="none"/>
        </w:rPr>
        <w:t>方面的支出规模较大，主要是：     其他进修及培训，2025年度决算数为</w:t>
      </w:r>
      <w:r>
        <w:rPr>
          <w:rFonts w:hint="eastAsia" w:ascii="Times New Roman" w:hAnsi="Times New Roman" w:eastAsia="仿宋_GB2312" w:cs="Times New Roman"/>
          <w:sz w:val="32"/>
          <w:szCs w:val="32"/>
          <w:highlight w:val="none"/>
          <w:lang w:val="en-US" w:eastAsia="zh-CN"/>
        </w:rPr>
        <w:t>71.04</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68.31</w:t>
      </w:r>
      <w:r>
        <w:rPr>
          <w:rFonts w:hint="eastAsia" w:ascii="Times New Roman" w:hAnsi="Times New Roman" w:eastAsia="仿宋_GB2312" w:cs="Times New Roman"/>
          <w:sz w:val="32"/>
          <w:szCs w:val="32"/>
          <w:highlight w:val="none"/>
        </w:rPr>
        <w:t>%，主要用于</w:t>
      </w:r>
      <w:r>
        <w:rPr>
          <w:rFonts w:hint="eastAsia" w:ascii="Times New Roman" w:hAnsi="Times New Roman" w:eastAsia="仿宋_GB2312" w:cs="Times New Roman"/>
          <w:sz w:val="32"/>
          <w:szCs w:val="32"/>
          <w:highlight w:val="none"/>
          <w:lang w:eastAsia="zh-CN"/>
        </w:rPr>
        <w:t>工资发放及单位正常运转的支出</w:t>
      </w:r>
      <w:r>
        <w:rPr>
          <w:rFonts w:hint="eastAsia" w:ascii="Times New Roman" w:hAnsi="Times New Roman" w:eastAsia="楷体_GB2312" w:cs="Times New Roman"/>
          <w:b/>
          <w:bCs/>
          <w:i/>
          <w:color w:val="auto"/>
          <w:sz w:val="32"/>
          <w:szCs w:val="32"/>
          <w:highlight w:val="none"/>
        </w:rPr>
        <w:t>。</w:t>
      </w:r>
    </w:p>
    <w:p w14:paraId="61157B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DB036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万元，其中：</w:t>
      </w:r>
    </w:p>
    <w:p w14:paraId="53DCD10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82.06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78.90</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绩效工资、机关事业单位基本养老保险缴费、职工基本医疗保险缴费、其他社会保障缴费、住房公积金、抚恤金、生活补助</w:t>
      </w:r>
      <w:r>
        <w:rPr>
          <w:rFonts w:ascii="Times New Roman" w:hAnsi="Times New Roman" w:eastAsia="仿宋_GB2312" w:cs="Times New Roman"/>
          <w:sz w:val="32"/>
          <w:szCs w:val="32"/>
        </w:rPr>
        <w:t>。</w:t>
      </w:r>
    </w:p>
    <w:p w14:paraId="14D2D48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21.94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21.10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维修</w:t>
      </w:r>
      <w:r>
        <w:rPr>
          <w:rFonts w:hint="eastAsia" w:ascii="Times New Roman" w:hAnsi="Times New Roman" w:eastAsia="仿宋_GB2312" w:cs="Times New Roman"/>
          <w:sz w:val="32"/>
          <w:szCs w:val="32"/>
          <w:lang w:val="en-US" w:eastAsia="zh-CN"/>
        </w:rPr>
        <w:t>(护）</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、培训费、劳务费、工会经费、福利费、其他交通费用、其他商品和服务支出</w:t>
      </w:r>
      <w:r>
        <w:rPr>
          <w:rFonts w:ascii="Times New Roman" w:hAnsi="Times New Roman" w:eastAsia="仿宋_GB2312" w:cs="Times New Roman"/>
          <w:sz w:val="32"/>
          <w:szCs w:val="32"/>
        </w:rPr>
        <w:t>。</w:t>
      </w:r>
    </w:p>
    <w:p w14:paraId="133772DF">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8D0FE8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C3D199C">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严格遵守中央八项的规定精神，厉行节约，反对浪费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2373E3A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CE8140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w:t>
      </w:r>
    </w:p>
    <w:p w14:paraId="79F473B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66D3BD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。单位本级更新公务用车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13B4E8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0FCC288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严格遵守中央八项的规定精神，厉行节约，反对浪费</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4015675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5AE060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CD022DA">
      <w:pPr>
        <w:pStyle w:val="12"/>
        <w:ind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2025年度本单位无政府性基金收支。</w:t>
      </w:r>
    </w:p>
    <w:p w14:paraId="1988673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B7D7B6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本单位属于公益二类事业单位，不属于行政单位和参照公务员法管理事业单位，无机关运行经费</w:t>
      </w:r>
      <w:r>
        <w:rPr>
          <w:rFonts w:hint="eastAsia" w:ascii="Times New Roman" w:hAnsi="Times New Roman" w:eastAsia="仿宋_GB2312"/>
          <w:color w:val="auto"/>
          <w:sz w:val="32"/>
          <w:szCs w:val="32"/>
          <w:lang w:val="en-US" w:eastAsia="zh-CN"/>
        </w:rPr>
        <w:t>。</w:t>
      </w:r>
    </w:p>
    <w:p w14:paraId="794D978F">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一般性支出情况说明</w:t>
      </w:r>
    </w:p>
    <w:p w14:paraId="3E7AC1B5">
      <w:pPr>
        <w:pStyle w:val="12"/>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召开会议，人数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在职</w:t>
      </w:r>
      <w:r>
        <w:rPr>
          <w:rFonts w:hint="eastAsia" w:ascii="仿宋_GB2312" w:hAnsi="仿宋_GB2312" w:eastAsia="仿宋_GB2312" w:cs="仿宋_GB2312"/>
          <w:bCs/>
          <w:kern w:val="0"/>
          <w:sz w:val="32"/>
          <w:szCs w:val="32"/>
        </w:rPr>
        <w:t>事业单位202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年度</w:t>
      </w:r>
      <w:r>
        <w:rPr>
          <w:rFonts w:hint="eastAsia" w:ascii="仿宋_GB2312" w:hAnsi="仿宋_GB2312" w:eastAsia="仿宋_GB2312" w:cs="仿宋_GB2312"/>
          <w:bCs/>
          <w:kern w:val="0"/>
          <w:sz w:val="32"/>
          <w:szCs w:val="32"/>
          <w:lang w:eastAsia="zh-CN"/>
        </w:rPr>
        <w:t>网络培训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人，内容为</w:t>
      </w:r>
      <w:r>
        <w:rPr>
          <w:rFonts w:hint="eastAsia" w:ascii="仿宋_GB2312" w:hAnsi="仿宋_GB2312" w:eastAsia="仿宋_GB2312" w:cs="仿宋_GB2312"/>
          <w:bCs/>
          <w:kern w:val="0"/>
          <w:sz w:val="32"/>
          <w:szCs w:val="32"/>
          <w:lang w:val="en-US" w:eastAsia="zh-CN"/>
        </w:rPr>
        <w:t>事业单位人事管理的培训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208950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24A205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default" w:ascii="Times New Roman" w:hAnsi="Times New Roman" w:eastAsia="仿宋_GB2312" w:cs="Times New Roman"/>
          <w:sz w:val="32"/>
          <w:szCs w:val="32"/>
          <w:lang w:val="en-US"/>
        </w:rPr>
        <w:t>6.44</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rPr>
        <w:t>0.34</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rPr>
        <w:t>6.</w:t>
      </w:r>
      <w:r>
        <w:rPr>
          <w:rFonts w:hint="eastAsia" w:ascii="Times New Roman" w:hAnsi="Times New Roman" w:eastAsia="仿宋_GB2312" w:cs="Times New Roman"/>
          <w:sz w:val="32"/>
          <w:szCs w:val="32"/>
          <w:lang w:val="en-US" w:eastAsia="zh-CN"/>
        </w:rPr>
        <w:t>0976</w:t>
      </w:r>
      <w:r>
        <w:rPr>
          <w:rFonts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lang w:val="en-US"/>
        </w:rPr>
        <w:t>6.44</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rPr>
        <w:t>100</w:t>
      </w:r>
      <w:r>
        <w:rPr>
          <w:rFonts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rPr>
        <w:t>6.44</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default" w:ascii="Times New Roman" w:hAnsi="Times New Roman" w:eastAsia="仿宋_GB2312" w:cs="Times New Roman"/>
          <w:color w:val="auto"/>
          <w:sz w:val="32"/>
          <w:szCs w:val="32"/>
          <w:lang w:val="en-US"/>
        </w:rPr>
        <w:t>100</w:t>
      </w:r>
      <w:r>
        <w:rPr>
          <w:rFonts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lang w:val="en-US"/>
        </w:rPr>
        <w:t>5.28</w:t>
      </w:r>
      <w:r>
        <w:rPr>
          <w:rFonts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lang w:val="en-US"/>
        </w:rPr>
        <w:t>94.72</w:t>
      </w:r>
      <w:r>
        <w:rPr>
          <w:rFonts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lang w:val="en-US"/>
        </w:rPr>
        <w:t>0</w:t>
      </w:r>
      <w:r>
        <w:rPr>
          <w:rFonts w:ascii="Times New Roman" w:hAnsi="Times New Roman" w:eastAsia="仿宋_GB2312" w:cs="Times New Roman"/>
          <w:color w:val="auto"/>
          <w:sz w:val="32"/>
          <w:szCs w:val="32"/>
        </w:rPr>
        <w:t>%。</w:t>
      </w:r>
    </w:p>
    <w:p w14:paraId="4641C84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567126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782386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5BA1D73">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 xml:space="preserve"> 个，共涉及资金</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万元。其中，一般公共预算项目</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 xml:space="preserve"> 个</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 xml:space="preserve"> 万元，占一般公共预算支出总额的</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%；政府性基金预算项目</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万元，占政府性基金预算支出总额的</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%；国有资本经营预算项目</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万元，占国有资本经营预算支出总额的</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%；社会保险基金预算项目</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个</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万元，占社会保险基金预算支出总额的</w:t>
      </w:r>
      <w:r>
        <w:rPr>
          <w:rFonts w:hint="default" w:ascii="Times New Roman" w:hAnsi="Times New Roman" w:eastAsia="仿宋_GB2312" w:cs="Times New Roman"/>
          <w:kern w:val="0"/>
          <w:sz w:val="32"/>
          <w:szCs w:val="32"/>
          <w:lang w:val="en-US"/>
        </w:rPr>
        <w:t>0</w:t>
      </w:r>
      <w:r>
        <w:rPr>
          <w:rFonts w:ascii="Times New Roman" w:hAnsi="Times New Roman" w:eastAsia="仿宋_GB2312" w:cs="Times New Roman"/>
          <w:kern w:val="0"/>
          <w:sz w:val="32"/>
          <w:szCs w:val="32"/>
        </w:rPr>
        <w:t>%。</w:t>
      </w:r>
    </w:p>
    <w:p w14:paraId="55350CED">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default" w:ascii="Times New Roman" w:hAnsi="Times New Roman" w:eastAsia="仿宋_GB2312" w:cs="Times New Roman"/>
          <w:sz w:val="32"/>
          <w:szCs w:val="32"/>
          <w:lang w:val="en-US"/>
        </w:rPr>
        <w:t>115.46</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lang w:val="en-US"/>
        </w:rPr>
        <w:t>114.16</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rPr>
        <w:t>98.88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99.89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000000"/>
          <w:sz w:val="32"/>
          <w:szCs w:val="32"/>
          <w:lang w:eastAsia="zh-CN"/>
        </w:rPr>
        <w:t>一是</w:t>
      </w:r>
      <w:r>
        <w:rPr>
          <w:rFonts w:hint="eastAsia" w:ascii="仿宋_GB2312" w:hAnsi="仿宋_GB2312" w:eastAsia="仿宋_GB2312" w:cs="仿宋_GB2312"/>
          <w:color w:val="000000"/>
          <w:sz w:val="32"/>
          <w:szCs w:val="32"/>
        </w:rPr>
        <w:t>按照年初预算绩效的申报情况来看，我校的绩效目标均已完成</w:t>
      </w:r>
      <w:r>
        <w:rPr>
          <w:rFonts w:hint="eastAsia" w:ascii="仿宋_GB2312" w:hAnsi="仿宋_GB2312" w:eastAsia="仿宋_GB2312" w:cs="仿宋_GB2312"/>
          <w:color w:val="000000"/>
          <w:sz w:val="32"/>
          <w:szCs w:val="32"/>
          <w:lang w:eastAsia="zh-CN"/>
        </w:rPr>
        <w:t>；二是通过维护管理学校的国有资产，大大改善了校园的环境，提高了资产的利用效率；</w:t>
      </w:r>
      <w:r>
        <w:rPr>
          <w:rFonts w:hint="eastAsia" w:ascii="仿宋_GB2312" w:hAnsi="仿宋_GB2312" w:eastAsia="仿宋_GB2312" w:cs="仿宋_GB2312"/>
          <w:color w:val="000000"/>
          <w:sz w:val="32"/>
          <w:szCs w:val="32"/>
          <w:lang w:val="en-US" w:eastAsia="zh-CN"/>
        </w:rPr>
        <w:t>三是</w:t>
      </w:r>
      <w:r>
        <w:rPr>
          <w:rFonts w:hint="eastAsia" w:ascii="仿宋_GB2312" w:hAnsi="仿宋_GB2312" w:eastAsia="仿宋_GB2312" w:cs="仿宋_GB2312"/>
          <w:color w:val="000000"/>
          <w:sz w:val="32"/>
          <w:szCs w:val="32"/>
        </w:rPr>
        <w:t>我单位按商定方案职责，负责培训业务，但近年来我校未开展培训业务，目前只有</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人在单位上班，主要</w:t>
      </w:r>
      <w:r>
        <w:rPr>
          <w:rFonts w:hint="eastAsia" w:ascii="仿宋_GB2312" w:hAnsi="仿宋_GB2312" w:eastAsia="仿宋_GB2312" w:cs="仿宋_GB2312"/>
          <w:color w:val="000000"/>
          <w:sz w:val="32"/>
          <w:szCs w:val="32"/>
          <w:lang w:eastAsia="zh-CN"/>
        </w:rPr>
        <w:t>职责</w:t>
      </w:r>
      <w:r>
        <w:rPr>
          <w:rFonts w:hint="eastAsia" w:ascii="仿宋_GB2312" w:hAnsi="仿宋_GB2312" w:eastAsia="仿宋_GB2312" w:cs="仿宋_GB2312"/>
          <w:color w:val="000000"/>
          <w:sz w:val="32"/>
          <w:szCs w:val="32"/>
        </w:rPr>
        <w:t>是负责维护</w:t>
      </w:r>
      <w:r>
        <w:rPr>
          <w:rFonts w:hint="eastAsia" w:ascii="仿宋_GB2312" w:hAnsi="仿宋_GB2312" w:eastAsia="仿宋_GB2312" w:cs="仿宋_GB2312"/>
          <w:color w:val="000000"/>
          <w:sz w:val="32"/>
          <w:szCs w:val="32"/>
          <w:lang w:eastAsia="zh-CN"/>
        </w:rPr>
        <w:t>好</w:t>
      </w:r>
      <w:r>
        <w:rPr>
          <w:rFonts w:hint="eastAsia" w:ascii="仿宋_GB2312" w:hAnsi="仿宋_GB2312" w:eastAsia="仿宋_GB2312" w:cs="仿宋_GB2312"/>
          <w:color w:val="000000"/>
          <w:sz w:val="32"/>
          <w:szCs w:val="32"/>
        </w:rPr>
        <w:t>学校的国有资产以及</w:t>
      </w:r>
      <w:r>
        <w:rPr>
          <w:rFonts w:hint="eastAsia" w:ascii="仿宋_GB2312" w:hAnsi="仿宋_GB2312" w:eastAsia="仿宋_GB2312" w:cs="仿宋_GB2312"/>
          <w:color w:val="000000"/>
          <w:sz w:val="32"/>
          <w:szCs w:val="32"/>
          <w:lang w:eastAsia="zh-CN"/>
        </w:rPr>
        <w:t>保障</w:t>
      </w:r>
      <w:r>
        <w:rPr>
          <w:rFonts w:hint="eastAsia" w:ascii="仿宋_GB2312" w:hAnsi="仿宋_GB2312" w:eastAsia="仿宋_GB2312" w:cs="仿宋_GB2312"/>
          <w:color w:val="000000"/>
          <w:sz w:val="32"/>
          <w:szCs w:val="32"/>
        </w:rPr>
        <w:t>单位的正常运行等</w:t>
      </w:r>
      <w:r>
        <w:rPr>
          <w:rFonts w:hint="eastAsia" w:ascii="仿宋_GB2312" w:hAnsi="仿宋_GB2312" w:eastAsia="仿宋_GB2312" w:cs="仿宋_GB2312"/>
          <w:color w:val="000000"/>
          <w:sz w:val="32"/>
          <w:szCs w:val="32"/>
          <w:lang w:eastAsia="zh-CN"/>
        </w:rPr>
        <w:t>；四是202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固定资产均根据永州市资产购置管理办法落实资产配置和资产处置的申报管理。按照中央八项规定精神，严格控制经费开支，切实贯彻落实厉行节约各项工作任务，根据实际，进一步建立了资产管理的制度等；五是</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度，我校按照履职在规定时间内完成国有资产的维护修缮等主要任务，保证维护修缮校园的完成率、完成的及时率、维护修缮验收的合格率等达到计划标准，以实现社会公众满意度达100%，有效保障学校国有资产设施的完整等目标。</w:t>
      </w:r>
      <w:r>
        <w:rPr>
          <w:rFonts w:ascii="Times New Roman" w:hAnsi="Times New Roman" w:eastAsia="仿宋_GB2312" w:cs="Times New Roman"/>
          <w:b/>
          <w:bCs/>
          <w:sz w:val="32"/>
          <w:szCs w:val="32"/>
        </w:rPr>
        <w:t>发现的主要问题及原因</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一是结合绩效评价的工作，我校尚存在部分人员对绩效自评工作的认识不够深入和彻底的问题，在今后的工作中计划加强预算绩效评价管理方面的培训，让“预算编制有目标、预算执行有监控、预算完成有评价、评价结果有反馈、反馈结果有应用”的预算绩效管理目标充分落实到本部分预算编制和执行的各个环节，进一步完善组织队伍建设，从整体上提升预算绩效管理工作水平，以保障财政资金的合理使用；二是预算精细化管理推行难。预算管理的科学化和精细化是对财政资金使用的有效监督，是大势所趋。但是，目前，由于单位预算资金本来就有限，而财政预算对于有些资金没有给足，比如工伤保险、残疾人保障金、退休人员的支出等，实际支出大大超预算，一些突发事项没有资金来源，单位不得已拆东墙补西墙，经济科目之间相互调剂，导致预算执行难以完全精细和科学；三是“三公”经费预算不准确，因对“三公”经费预算认识不够，导致做预算时“三公”经费预算不够准确。</w:t>
      </w:r>
      <w:r>
        <w:rPr>
          <w:rFonts w:ascii="Times New Roman" w:hAnsi="Times New Roman" w:eastAsia="仿宋_GB2312" w:cs="Times New Roman"/>
          <w:b/>
          <w:bCs/>
          <w:sz w:val="32"/>
          <w:szCs w:val="32"/>
        </w:rPr>
        <w:t>下一步改进措施</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一是工作职能决定了本部门绝大部分业务的经济效益不突出或者是间接性的，我校将结合实际，有针对性的完善绩效自评指标体系，同时做好与财政部门的沟通交流；二是根据市政府和市财政局的相关要求，结合本单位的实际情况制定相应的绩效评价方案，进一步提高资金的使用效益；三是扩大预算绩效管理和资金管理办法培训的覆盖面，让各部门积极参与到绩效自评管理的工作中。四是结合上年度预算执行情况和本年度预算收支变化因素来编制“三公”经费的年度预算，加强预算执行管理，提高 “三公经费”的预算精准性。</w:t>
      </w:r>
    </w:p>
    <w:p w14:paraId="3FAE6ED3">
      <w:pPr>
        <w:spacing w:line="640" w:lineRule="exact"/>
        <w:ind w:firstLine="640" w:firstLineChars="200"/>
        <w:rPr>
          <w:rFonts w:hint="default" w:ascii="仿宋_GB2312" w:hAnsi="仿宋_GB2312" w:eastAsia="仿宋_GB2312" w:cs="仿宋_GB2312"/>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sz w:val="32"/>
          <w:szCs w:val="32"/>
          <w:lang w:val="en-US" w:eastAsia="zh-CN"/>
        </w:rPr>
        <w:t>我校将在2026年度三公经费的预算和政府采购的预算尽量做到精准有效。</w:t>
      </w:r>
    </w:p>
    <w:p w14:paraId="0F54213E">
      <w:pPr>
        <w:pStyle w:val="12"/>
        <w:jc w:val="both"/>
        <w:rPr>
          <w:rFonts w:ascii="Times New Roman" w:hAnsi="Times New Roman" w:cs="Times New Roman"/>
          <w:sz w:val="72"/>
          <w:szCs w:val="72"/>
        </w:rPr>
      </w:pPr>
    </w:p>
    <w:p w14:paraId="534C293F">
      <w:pPr>
        <w:pStyle w:val="12"/>
        <w:jc w:val="both"/>
        <w:rPr>
          <w:rFonts w:ascii="Times New Roman" w:hAnsi="Times New Roman" w:cs="Times New Roman"/>
          <w:sz w:val="72"/>
          <w:szCs w:val="72"/>
        </w:rPr>
      </w:pPr>
    </w:p>
    <w:p w14:paraId="10AAA78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6270B3B">
      <w:pPr>
        <w:keepNext w:val="0"/>
        <w:keepLines w:val="0"/>
        <w:pageBreakBefore w:val="0"/>
        <w:widowControl/>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14:paraId="205EC14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00667E2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53EB7F8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2CAFEA9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14F50DA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7868BAD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3948729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7BD2CE6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37033C6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cs="Times New Roman"/>
          <w:sz w:val="72"/>
          <w:szCs w:val="72"/>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6F949585">
      <w:pPr>
        <w:pStyle w:val="12"/>
        <w:jc w:val="both"/>
        <w:rPr>
          <w:rFonts w:ascii="Times New Roman" w:hAnsi="Times New Roman" w:cs="Times New Roman"/>
          <w:sz w:val="72"/>
          <w:szCs w:val="72"/>
        </w:rPr>
      </w:pPr>
    </w:p>
    <w:p w14:paraId="4B171EFF">
      <w:pPr>
        <w:pStyle w:val="12"/>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5F01D396">
      <w:pPr>
        <w:pStyle w:val="12"/>
        <w:numPr>
          <w:ilvl w:val="0"/>
          <w:numId w:val="0"/>
        </w:numPr>
        <w:spacing w:line="360" w:lineRule="auto"/>
        <w:jc w:val="both"/>
        <w:rPr>
          <w:rFonts w:ascii="Times New Roman" w:hAnsi="Times New Roman" w:eastAsia="方正小标宋_GBK" w:cs="Times New Roman"/>
          <w:sz w:val="52"/>
          <w:szCs w:val="52"/>
        </w:rPr>
      </w:pPr>
    </w:p>
    <w:p w14:paraId="5AFEFB46">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202</w:t>
      </w:r>
      <w:r>
        <w:rPr>
          <w:rFonts w:hint="default" w:ascii="方正小标宋简体" w:eastAsia="方正小标宋简体"/>
          <w:sz w:val="52"/>
          <w:szCs w:val="52"/>
          <w:lang w:val="en-US" w:eastAsia="zh-CN"/>
        </w:rPr>
        <w:t>5</w:t>
      </w:r>
      <w:r>
        <w:rPr>
          <w:rFonts w:hint="eastAsia" w:ascii="方正小标宋简体" w:eastAsia="方正小标宋简体"/>
          <w:sz w:val="52"/>
          <w:szCs w:val="52"/>
          <w:lang w:eastAsia="zh-CN"/>
        </w:rPr>
        <w:t>年度永州市政法干部中等专业学校</w:t>
      </w:r>
      <w:r>
        <w:rPr>
          <w:rFonts w:hint="eastAsia" w:ascii="方正小标宋简体" w:eastAsia="方正小标宋简体"/>
          <w:sz w:val="52"/>
          <w:szCs w:val="52"/>
        </w:rPr>
        <w:t>整体支出绩效自评报告</w:t>
      </w:r>
    </w:p>
    <w:p w14:paraId="4AFE63C3">
      <w:pPr>
        <w:pStyle w:val="12"/>
        <w:spacing w:line="600" w:lineRule="exact"/>
        <w:ind w:firstLine="640" w:firstLineChars="200"/>
        <w:rPr>
          <w:rFonts w:ascii="Times New Roman" w:hAnsi="Times New Roman" w:eastAsia="仿宋_GB2312" w:cs="Times New Roman"/>
          <w:sz w:val="32"/>
          <w:szCs w:val="32"/>
        </w:rPr>
      </w:pPr>
    </w:p>
    <w:p w14:paraId="52A5C727">
      <w:pPr>
        <w:numPr>
          <w:ilvl w:val="0"/>
          <w:numId w:val="0"/>
        </w:numPr>
        <w:spacing w:line="570" w:lineRule="exact"/>
        <w:ind w:firstLine="640" w:firstLineChars="200"/>
        <w:rPr>
          <w:rFonts w:eastAsia="仿宋_GB2312"/>
          <w:sz w:val="32"/>
          <w:szCs w:val="32"/>
        </w:rPr>
      </w:pPr>
      <w:r>
        <w:rPr>
          <w:rFonts w:hint="eastAsia" w:eastAsia="仿宋_GB2312"/>
          <w:sz w:val="32"/>
          <w:szCs w:val="32"/>
          <w:lang w:val="en-US" w:eastAsia="zh-CN"/>
        </w:rPr>
        <w:t>为全面推进预算绩效管理工作，强化预算支出责任，优化支出结构，提高财政资金使用效益，根据《中华人民共和国预算法》《永州市财政局关于开展2025年度整体支出绩效自评工作的通知》等相关规定，我单位对2025年预算执行情况及各部门职能工作开展绩效自评，自评报告如下：</w:t>
      </w:r>
    </w:p>
    <w:p w14:paraId="3B4D0B55">
      <w:pPr>
        <w:numPr>
          <w:ilvl w:val="0"/>
          <w:numId w:val="0"/>
        </w:numPr>
        <w:spacing w:line="570" w:lineRule="exact"/>
        <w:ind w:firstLine="640" w:firstLineChars="200"/>
        <w:rPr>
          <w:rFonts w:hint="eastAsia" w:eastAsia="黑体"/>
          <w:b/>
          <w:bCs/>
          <w:sz w:val="32"/>
          <w:szCs w:val="32"/>
          <w:lang w:eastAsia="zh-CN"/>
        </w:rPr>
      </w:pPr>
      <w:r>
        <w:rPr>
          <w:rFonts w:hint="eastAsia" w:ascii="黑体" w:hAnsi="黑体" w:eastAsia="黑体" w:cs="黑体"/>
          <w:b/>
          <w:bCs/>
          <w:sz w:val="32"/>
          <w:szCs w:val="32"/>
        </w:rPr>
        <w:t>一、</w:t>
      </w:r>
      <w:r>
        <w:rPr>
          <w:rFonts w:eastAsia="黑体"/>
          <w:b/>
          <w:bCs/>
          <w:sz w:val="32"/>
          <w:szCs w:val="32"/>
        </w:rPr>
        <w:t>单位</w:t>
      </w:r>
      <w:r>
        <w:rPr>
          <w:rFonts w:hint="eastAsia" w:eastAsia="仿宋_GB2312"/>
          <w:b/>
          <w:bCs/>
          <w:sz w:val="32"/>
          <w:szCs w:val="32"/>
          <w:lang w:val="en-US" w:eastAsia="zh-CN"/>
        </w:rPr>
        <w:t>基本情况</w:t>
      </w:r>
    </w:p>
    <w:p w14:paraId="58E651F5">
      <w:pPr>
        <w:widowControl w:val="0"/>
        <w:shd w:val="clear" w:color="auto" w:fill="FFFFFF"/>
        <w:spacing w:line="570" w:lineRule="exact"/>
        <w:ind w:firstLine="640" w:firstLineChars="200"/>
        <w:rPr>
          <w:rFonts w:hint="eastAsia" w:ascii="仿宋_GB2312" w:eastAsia="仿宋_GB2312"/>
          <w:sz w:val="32"/>
          <w:szCs w:val="32"/>
        </w:rPr>
      </w:pPr>
      <w:r>
        <w:rPr>
          <w:rFonts w:hint="eastAsia" w:ascii="仿宋_GB2312" w:eastAsia="仿宋_GB2312"/>
          <w:b/>
          <w:bCs/>
          <w:sz w:val="32"/>
          <w:szCs w:val="32"/>
        </w:rPr>
        <w:t>（一）单位职能职责、机构编制、人员构成等</w:t>
      </w:r>
      <w:r>
        <w:rPr>
          <w:rFonts w:hint="eastAsia" w:ascii="仿宋_GB2312" w:eastAsia="仿宋_GB2312"/>
          <w:sz w:val="32"/>
          <w:szCs w:val="32"/>
        </w:rPr>
        <w:t>。</w:t>
      </w:r>
    </w:p>
    <w:p w14:paraId="1F0AE9B4">
      <w:pPr>
        <w:widowControl w:val="0"/>
        <w:shd w:val="clear" w:color="auto" w:fill="FFFFFF"/>
        <w:spacing w:line="570" w:lineRule="exact"/>
        <w:ind w:firstLine="640" w:firstLineChars="200"/>
        <w:rPr>
          <w:rFonts w:hint="eastAsia" w:ascii="仿宋_GB2312" w:eastAsia="仿宋_GB2312"/>
          <w:sz w:val="32"/>
          <w:szCs w:val="32"/>
          <w:lang w:eastAsia="zh-CN"/>
        </w:rPr>
      </w:pPr>
      <w:r>
        <w:rPr>
          <w:rFonts w:hint="eastAsia" w:ascii="仿宋_GB2312" w:eastAsia="仿宋_GB2312"/>
          <w:b/>
          <w:bCs/>
          <w:sz w:val="32"/>
          <w:szCs w:val="32"/>
          <w:lang w:val="en-US" w:eastAsia="zh-CN"/>
        </w:rPr>
        <w:t>1、</w:t>
      </w:r>
      <w:r>
        <w:rPr>
          <w:rFonts w:hint="eastAsia" w:ascii="仿宋_GB2312" w:eastAsia="仿宋_GB2312"/>
          <w:b/>
          <w:bCs/>
          <w:sz w:val="32"/>
          <w:szCs w:val="32"/>
          <w:lang w:val="en-US"/>
        </w:rPr>
        <w:t>人员情况</w:t>
      </w:r>
      <w:r>
        <w:rPr>
          <w:rFonts w:hint="eastAsia" w:ascii="仿宋_GB2312" w:eastAsia="仿宋_GB2312"/>
          <w:sz w:val="32"/>
          <w:szCs w:val="32"/>
          <w:lang w:val="en-US"/>
        </w:rPr>
        <w:t>。</w:t>
      </w:r>
      <w:r>
        <w:rPr>
          <w:rFonts w:hint="eastAsia" w:ascii="仿宋_GB2312" w:eastAsia="仿宋_GB2312"/>
          <w:sz w:val="32"/>
          <w:szCs w:val="32"/>
          <w:lang w:val="en-US" w:eastAsia="zh-CN"/>
        </w:rPr>
        <w:t>永</w:t>
      </w:r>
      <w:r>
        <w:rPr>
          <w:rFonts w:hint="eastAsia" w:ascii="仿宋_GB2312" w:eastAsia="仿宋_GB2312"/>
          <w:sz w:val="32"/>
          <w:szCs w:val="32"/>
          <w:lang w:eastAsia="zh-CN"/>
        </w:rPr>
        <w:t>州市政法干部中等专业学校是全额拨款的正处级公益二类的事业单位，内设机构3个职能科室，分别为综合办公室、教务科、学生科。本单位编制人数为6人，现实有</w:t>
      </w:r>
      <w:r>
        <w:rPr>
          <w:rFonts w:hint="eastAsia" w:ascii="仿宋_GB2312" w:eastAsia="仿宋_GB2312"/>
          <w:sz w:val="32"/>
          <w:szCs w:val="32"/>
          <w:lang w:val="en-US" w:eastAsia="zh-CN"/>
        </w:rPr>
        <w:t>4</w:t>
      </w:r>
      <w:r>
        <w:rPr>
          <w:rFonts w:hint="eastAsia" w:ascii="仿宋_GB2312" w:eastAsia="仿宋_GB2312"/>
          <w:sz w:val="32"/>
          <w:szCs w:val="32"/>
          <w:lang w:eastAsia="zh-CN"/>
        </w:rPr>
        <w:t>人，退休人员</w:t>
      </w:r>
      <w:r>
        <w:rPr>
          <w:rFonts w:hint="eastAsia" w:ascii="仿宋_GB2312" w:eastAsia="仿宋_GB2312"/>
          <w:sz w:val="32"/>
          <w:szCs w:val="32"/>
          <w:lang w:val="en-US" w:eastAsia="zh-CN"/>
        </w:rPr>
        <w:t>7</w:t>
      </w:r>
      <w:r>
        <w:rPr>
          <w:rFonts w:hint="eastAsia" w:ascii="仿宋_GB2312" w:eastAsia="仿宋_GB2312"/>
          <w:sz w:val="32"/>
          <w:szCs w:val="32"/>
          <w:lang w:eastAsia="zh-CN"/>
        </w:rPr>
        <w:t>人。</w:t>
      </w:r>
    </w:p>
    <w:p w14:paraId="3CB2EFB4">
      <w:pPr>
        <w:widowControl w:val="0"/>
        <w:shd w:val="clear" w:color="auto" w:fill="FFFFFF"/>
        <w:spacing w:line="570" w:lineRule="exact"/>
        <w:ind w:firstLine="640" w:firstLineChars="200"/>
        <w:rPr>
          <w:rFonts w:hint="eastAsia" w:ascii="仿宋_GB2312" w:eastAsia="仿宋_GB2312"/>
          <w:sz w:val="32"/>
          <w:szCs w:val="32"/>
          <w:lang w:eastAsia="zh-CN"/>
        </w:rPr>
      </w:pPr>
      <w:r>
        <w:rPr>
          <w:rFonts w:hint="eastAsia" w:ascii="仿宋_GB2312" w:eastAsia="仿宋_GB2312"/>
          <w:b/>
          <w:bCs/>
          <w:sz w:val="32"/>
          <w:szCs w:val="32"/>
          <w:lang w:val="en-US" w:eastAsia="zh-CN"/>
        </w:rPr>
        <w:t>2、主要职能职责。</w:t>
      </w:r>
      <w:r>
        <w:rPr>
          <w:rFonts w:hint="eastAsia" w:ascii="仿宋_GB2312" w:eastAsia="仿宋_GB2312"/>
          <w:sz w:val="32"/>
          <w:szCs w:val="32"/>
          <w:lang w:eastAsia="zh-CN"/>
        </w:rPr>
        <w:t>负责在职干警的培训、对学员的专业素质进行实用性的短期培训、学历培训、负责与其他单位处理各种工作关系、承办市委市政府交办的其他事项。</w:t>
      </w:r>
    </w:p>
    <w:p w14:paraId="438AB617">
      <w:pPr>
        <w:spacing w:line="570" w:lineRule="exact"/>
        <w:ind w:firstLine="640" w:firstLineChars="200"/>
        <w:rPr>
          <w:rFonts w:hint="eastAsia" w:eastAsia="仿宋_GB2312"/>
          <w:b/>
          <w:bCs/>
          <w:color w:val="000000"/>
          <w:sz w:val="32"/>
          <w:szCs w:val="32"/>
        </w:rPr>
      </w:pPr>
      <w:r>
        <w:rPr>
          <w:rFonts w:hint="eastAsia" w:ascii="仿宋_GB2312" w:eastAsia="仿宋_GB2312"/>
          <w:b/>
          <w:bCs/>
          <w:sz w:val="32"/>
          <w:szCs w:val="32"/>
        </w:rPr>
        <w:t>（二）单位整体支出规模</w:t>
      </w:r>
      <w:r>
        <w:rPr>
          <w:rFonts w:hint="eastAsia" w:ascii="仿宋_GB2312" w:hAnsi="仿宋_GB2312" w:eastAsia="仿宋_GB2312" w:cs="仿宋_GB2312"/>
          <w:b/>
          <w:bCs/>
          <w:sz w:val="32"/>
          <w:szCs w:val="32"/>
        </w:rPr>
        <w:t>，</w:t>
      </w:r>
      <w:r>
        <w:rPr>
          <w:rFonts w:hint="eastAsia" w:eastAsia="仿宋_GB2312"/>
          <w:b/>
          <w:bCs/>
          <w:color w:val="000000"/>
          <w:sz w:val="32"/>
          <w:szCs w:val="32"/>
        </w:rPr>
        <w:t>包括但不限于部门整体支出情况、部门预算收支决算情况及“三公经费”支出使用和管理情况。</w:t>
      </w:r>
    </w:p>
    <w:p w14:paraId="046F1B24">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我单位围绕本部门职责和工作要求，开展部门预算编制工作。在预算编制时对每项收支项目的数字指标运用科学合理的方法加以测算，达到市财政对部门预算编制的细致程度要求;合理安排各项资金，量入为出，收支平衡，根据年度工作重点，在不同项目、不同用途之间分配部门预算资金，使得我单位预算编制做到了稳妥可靠。</w:t>
      </w:r>
    </w:p>
    <w:p w14:paraId="4AB9F7A2">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2025年度年初预算总规模为82.24万元，在实际工作开展过程中，我单位根据实际情况灵活调整预算、分配等情况，经批准，我单位整体支出预算总规模调整为114.16万元。具体资金安排如下:</w:t>
      </w:r>
    </w:p>
    <w:p w14:paraId="5738BF7C">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（1）部门整体支出年初预算安排</w:t>
      </w:r>
    </w:p>
    <w:p w14:paraId="331E0A44">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单位部门预算收入年初预算数为82.24万元，均为财政拨款收入。其中一般公共预算财政预算拨款收入为82.24万元，部门预算支出82.24万元，其中，人员支出经费58.87万元，占比71.58%，公用经费3.37万元，占比4.1%，项目支出20万元，占比24.32%。</w:t>
      </w:r>
    </w:p>
    <w:p w14:paraId="6794E1F9">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（2）部门整体支出预算调整情况</w:t>
      </w:r>
    </w:p>
    <w:p w14:paraId="3143D670">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根据2025年度履职需要，我单位对部门整体支出预算进行了相应的调整，整体支出预算总规模调整为114.16万元</w:t>
      </w:r>
    </w:p>
    <w:p w14:paraId="40E2D07E">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年部门预算执行情况</w:t>
      </w:r>
    </w:p>
    <w:p w14:paraId="0D726609">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年度我</w:t>
      </w:r>
      <w:r>
        <w:rPr>
          <w:rFonts w:hint="eastAsia" w:ascii="仿宋_GB2312" w:hAnsi="仿宋_GB2312" w:eastAsia="仿宋_GB2312" w:cs="仿宋_GB2312"/>
          <w:sz w:val="32"/>
          <w:szCs w:val="32"/>
          <w:lang w:val="en-US" w:eastAsia="zh-CN"/>
        </w:rPr>
        <w:t>单位</w:t>
      </w:r>
      <w:r>
        <w:rPr>
          <w:rFonts w:hint="default" w:ascii="仿宋_GB2312" w:hAnsi="仿宋_GB2312" w:eastAsia="仿宋_GB2312" w:cs="仿宋_GB2312"/>
          <w:sz w:val="32"/>
          <w:szCs w:val="32"/>
          <w:lang w:val="en-US" w:eastAsia="zh-CN"/>
        </w:rPr>
        <w:t>建立了部门相关的管理制度，资金支出、项目管理规范，资产配置合理，财政供养人员无超编情况。具体情况如下:</w:t>
      </w:r>
    </w:p>
    <w:p w14:paraId="3C9CB91B">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资金管理</w:t>
      </w:r>
      <w:r>
        <w:rPr>
          <w:rFonts w:hint="eastAsia" w:ascii="仿宋_GB2312" w:hAnsi="仿宋_GB2312" w:eastAsia="仿宋_GB2312" w:cs="仿宋_GB2312"/>
          <w:sz w:val="32"/>
          <w:szCs w:val="32"/>
          <w:lang w:val="en-US" w:eastAsia="zh-CN"/>
        </w:rPr>
        <w:t>。资金支出严格按照国家财经法规和中心财务管理等相关制度执行，不存在超范围超标准、虚列支出与截留、挤占、挪用资金的情况;会计核算规范，会计凭证保管齐全;资金拨付有完整的审批程序和手续。预决算信息按照上级有关要求，在永州财政门户网站公开，公开信息完整且内容清楚，有效保障了预决算管理公开的透明度。</w:t>
      </w:r>
      <w:r>
        <w:rPr>
          <w:rFonts w:hint="default" w:ascii="仿宋_GB2312" w:hAnsi="仿宋_GB2312" w:eastAsia="仿宋_GB2312" w:cs="仿宋_GB2312"/>
          <w:sz w:val="32"/>
          <w:szCs w:val="32"/>
          <w:lang w:val="en-US" w:eastAsia="zh-CN"/>
        </w:rPr>
        <w:t>政府采购</w:t>
      </w:r>
      <w:r>
        <w:rPr>
          <w:rFonts w:hint="eastAsia" w:ascii="仿宋_GB2312" w:hAnsi="仿宋_GB2312" w:eastAsia="仿宋_GB2312" w:cs="仿宋_GB2312"/>
          <w:sz w:val="32"/>
          <w:szCs w:val="32"/>
          <w:lang w:val="en-US" w:eastAsia="zh-CN"/>
        </w:rPr>
        <w:t>在政府采购平台</w:t>
      </w:r>
      <w:r>
        <w:rPr>
          <w:rFonts w:hint="default" w:ascii="仿宋_GB2312" w:hAnsi="仿宋_GB2312" w:eastAsia="仿宋_GB2312" w:cs="仿宋_GB2312"/>
          <w:sz w:val="32"/>
          <w:szCs w:val="32"/>
          <w:lang w:val="en-US" w:eastAsia="zh-CN"/>
        </w:rPr>
        <w:t>执行</w:t>
      </w:r>
      <w:r>
        <w:rPr>
          <w:rFonts w:hint="eastAsia" w:ascii="仿宋_GB2312" w:hAnsi="仿宋_GB2312" w:eastAsia="仿宋_GB2312" w:cs="仿宋_GB2312"/>
          <w:sz w:val="32"/>
          <w:szCs w:val="32"/>
          <w:lang w:val="en-US" w:eastAsia="zh-CN"/>
        </w:rPr>
        <w:t>。</w:t>
      </w:r>
    </w:p>
    <w:p w14:paraId="20907396">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2、资产管理</w:t>
      </w:r>
    </w:p>
    <w:p w14:paraId="67C0C96B">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按照《资产管理办法》等制度执行，针对资产的使用、保存、处置，明确规定综合部负责采购、登记、清查等工作，登记财务实物账、发放办公用品并定期清点单位财产，做到账物相符，确保单位资产不流失。</w:t>
      </w:r>
    </w:p>
    <w:p w14:paraId="58BF19E2">
      <w:pPr>
        <w:numPr>
          <w:ilvl w:val="0"/>
          <w:numId w:val="0"/>
        </w:num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3、“三公”经费</w:t>
      </w:r>
    </w:p>
    <w:p w14:paraId="4F62EE4F">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我单位2025年“三公”经费财政拨款预算0.3万元，当年度实际支出0万元，“三公”经费控制率为100%。</w:t>
      </w:r>
    </w:p>
    <w:p w14:paraId="7F283124">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一是因公出国(境)费。2025年预算数为零，本年度未安排公务出国，实际支出为零。</w:t>
      </w:r>
    </w:p>
    <w:p w14:paraId="608AE126">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二是公务接待费。2025年公务接待费预算数为0.3万元，本年度发生公务接待0批，接待人数0人，实际支出0万元，主要是厉行节约的精神，节省开支。</w:t>
      </w:r>
    </w:p>
    <w:p w14:paraId="4A8EA0EC">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三是公务用车购置和运行维护费。2025年预算数0万元，其中:公务用车购置费2025年预算数为零，和2024年相比无增减变动:公务用车运行维护费2025年预算数0万元，比2024年预算数持平。</w:t>
      </w:r>
    </w:p>
    <w:p w14:paraId="6F22D0D4">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二、一般公共预算支出情况</w:t>
      </w:r>
    </w:p>
    <w:p w14:paraId="1EFAEA53">
      <w:pPr>
        <w:pStyle w:val="13"/>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p>
    <w:p w14:paraId="037A5928">
      <w:pPr>
        <w:pStyle w:val="13"/>
        <w:spacing w:line="580" w:lineRule="exact"/>
        <w:ind w:firstLine="640"/>
        <w:rPr>
          <w:rFonts w:ascii="Times New Roman" w:hAnsi="Times New Roman" w:eastAsia="仿宋_GB2312"/>
          <w:sz w:val="32"/>
          <w:szCs w:val="32"/>
        </w:rPr>
      </w:pPr>
      <w:r>
        <w:rPr>
          <w:rFonts w:hint="eastAsia" w:ascii="仿宋_GB2312" w:hAnsi="仿宋_GB2312" w:eastAsia="仿宋_GB2312" w:cs="仿宋_GB2312"/>
          <w:sz w:val="32"/>
          <w:szCs w:val="32"/>
        </w:rPr>
        <w:t>基本支出资金</w:t>
      </w:r>
      <w:r>
        <w:rPr>
          <w:rFonts w:hint="eastAsia" w:ascii="仿宋_GB2312" w:hAnsi="仿宋_GB2312" w:eastAsia="仿宋_GB2312" w:cs="仿宋_GB2312"/>
          <w:sz w:val="32"/>
          <w:szCs w:val="32"/>
          <w:lang w:val="en-US" w:eastAsia="zh-CN"/>
        </w:rPr>
        <w:t>104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占总支出的100%。其中，工资福利支出62.75万元、占基本支出60.34%；商品服务支出21.94万元，占基本支出21.09%；对个人和家庭的补助支出19.31万元（属退休人员的生活补助），占基本支出的18.57%。</w:t>
      </w:r>
      <w:r>
        <w:rPr>
          <w:rFonts w:hint="eastAsia" w:ascii="仿宋_GB2312" w:hAnsi="仿宋_GB2312" w:eastAsia="仿宋_GB2312" w:cs="仿宋_GB2312"/>
          <w:sz w:val="32"/>
          <w:szCs w:val="32"/>
        </w:rPr>
        <w:t>主要用途：维持</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经费和日常</w:t>
      </w:r>
      <w:r>
        <w:rPr>
          <w:rFonts w:hint="eastAsia" w:ascii="仿宋_GB2312" w:hAnsi="仿宋_GB2312" w:eastAsia="仿宋_GB2312" w:cs="仿宋_GB2312"/>
          <w:sz w:val="32"/>
          <w:szCs w:val="32"/>
          <w:lang w:val="en-US" w:eastAsia="zh-CN"/>
        </w:rPr>
        <w:t>运转的办</w:t>
      </w:r>
      <w:r>
        <w:rPr>
          <w:rFonts w:hint="eastAsia" w:ascii="仿宋_GB2312" w:hAnsi="仿宋_GB2312" w:eastAsia="仿宋_GB2312" w:cs="仿宋_GB2312"/>
          <w:sz w:val="32"/>
          <w:szCs w:val="32"/>
        </w:rPr>
        <w:t>公经费等</w:t>
      </w:r>
      <w:r>
        <w:rPr>
          <w:rFonts w:hint="eastAsia" w:ascii="仿宋_GB2312" w:hAnsi="仿宋_GB2312" w:eastAsia="仿宋_GB2312" w:cs="仿宋_GB2312"/>
          <w:sz w:val="32"/>
          <w:szCs w:val="32"/>
          <w:lang w:eastAsia="zh-CN"/>
        </w:rPr>
        <w:t>。</w:t>
      </w:r>
    </w:p>
    <w:p w14:paraId="0D54D18C">
      <w:pPr>
        <w:pStyle w:val="13"/>
        <w:numPr>
          <w:ilvl w:val="0"/>
          <w:numId w:val="4"/>
        </w:numPr>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项目支出情况</w:t>
      </w:r>
    </w:p>
    <w:p w14:paraId="46406674">
      <w:pPr>
        <w:pStyle w:val="13"/>
        <w:numPr>
          <w:ilvl w:val="0"/>
          <w:numId w:val="0"/>
        </w:numPr>
        <w:spacing w:line="570" w:lineRule="exact"/>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无项目支出的情况。</w:t>
      </w:r>
    </w:p>
    <w:p w14:paraId="7F8AEACA">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三、政府性基金预算支出情况。</w:t>
      </w:r>
    </w:p>
    <w:p w14:paraId="0853DA56">
      <w:pPr>
        <w:pStyle w:val="13"/>
        <w:numPr>
          <w:ilvl w:val="0"/>
          <w:numId w:val="0"/>
        </w:numPr>
        <w:spacing w:line="570" w:lineRule="exact"/>
        <w:ind w:firstLine="640" w:firstLineChars="200"/>
        <w:jc w:val="both"/>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p>
    <w:p w14:paraId="7A8013C5">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四、国有资本经营预算支出情况。</w:t>
      </w:r>
    </w:p>
    <w:p w14:paraId="5949E885">
      <w:pPr>
        <w:pStyle w:val="13"/>
        <w:numPr>
          <w:ilvl w:val="0"/>
          <w:numId w:val="0"/>
        </w:numPr>
        <w:spacing w:line="57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14:paraId="15E4FC5A">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五、社会保险基金预算支出情况。</w:t>
      </w:r>
    </w:p>
    <w:p w14:paraId="3DD36347">
      <w:pPr>
        <w:pStyle w:val="13"/>
        <w:numPr>
          <w:ilvl w:val="0"/>
          <w:numId w:val="0"/>
        </w:numPr>
        <w:spacing w:line="57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14:paraId="1802828F">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六、部门整体支出绩效情况</w:t>
      </w:r>
    </w:p>
    <w:p w14:paraId="1372D086">
      <w:pPr>
        <w:numPr>
          <w:ilvl w:val="0"/>
          <w:numId w:val="0"/>
        </w:numPr>
        <w:spacing w:line="57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w:t>
      </w:r>
      <w:r>
        <w:rPr>
          <w:rFonts w:hint="eastAsia" w:eastAsia="仿宋_GB2312" w:cs="Times New Roman"/>
          <w:color w:val="000000"/>
          <w:kern w:val="0"/>
          <w:sz w:val="32"/>
          <w:szCs w:val="32"/>
          <w:lang w:val="en-US" w:eastAsia="zh-CN" w:bidi="ar-SA"/>
        </w:rPr>
        <w:t>5</w:t>
      </w:r>
      <w:r>
        <w:rPr>
          <w:rFonts w:hint="eastAsia" w:ascii="Times New Roman" w:hAnsi="Times New Roman" w:eastAsia="仿宋_GB2312" w:cs="Times New Roman"/>
          <w:color w:val="000000"/>
          <w:kern w:val="0"/>
          <w:sz w:val="32"/>
          <w:szCs w:val="32"/>
          <w:lang w:val="en-US" w:eastAsia="zh-CN" w:bidi="ar-SA"/>
        </w:rPr>
        <w:t>年部门决算财政拨款收入</w:t>
      </w:r>
      <w:r>
        <w:rPr>
          <w:rFonts w:hint="eastAsia" w:eastAsia="仿宋_GB2312" w:cs="Times New Roman"/>
          <w:color w:val="000000"/>
          <w:kern w:val="0"/>
          <w:sz w:val="32"/>
          <w:szCs w:val="32"/>
          <w:lang w:val="en-US" w:eastAsia="zh-CN" w:bidi="ar-SA"/>
        </w:rPr>
        <w:t>104</w:t>
      </w:r>
      <w:r>
        <w:rPr>
          <w:rFonts w:hint="eastAsia" w:ascii="Times New Roman" w:hAnsi="Times New Roman" w:eastAsia="仿宋_GB2312" w:cs="Times New Roman"/>
          <w:color w:val="000000"/>
          <w:kern w:val="0"/>
          <w:sz w:val="32"/>
          <w:szCs w:val="32"/>
          <w:lang w:val="en-US" w:eastAsia="zh-CN" w:bidi="ar-SA"/>
        </w:rPr>
        <w:t>万元，其中，一般公共财政预算拨款收入</w:t>
      </w:r>
      <w:r>
        <w:rPr>
          <w:rFonts w:hint="eastAsia" w:eastAsia="仿宋_GB2312" w:cs="Times New Roman"/>
          <w:color w:val="000000"/>
          <w:kern w:val="0"/>
          <w:sz w:val="32"/>
          <w:szCs w:val="32"/>
          <w:lang w:val="en-US" w:eastAsia="zh-CN" w:bidi="ar-SA"/>
        </w:rPr>
        <w:t>104</w:t>
      </w:r>
      <w:r>
        <w:rPr>
          <w:rFonts w:hint="eastAsia" w:ascii="Times New Roman" w:hAnsi="Times New Roman" w:eastAsia="仿宋_GB2312" w:cs="Times New Roman"/>
          <w:color w:val="000000"/>
          <w:kern w:val="0"/>
          <w:sz w:val="32"/>
          <w:szCs w:val="32"/>
          <w:lang w:val="en-US" w:eastAsia="zh-CN" w:bidi="ar-SA"/>
        </w:rPr>
        <w:t>万元;基本支出</w:t>
      </w:r>
      <w:r>
        <w:rPr>
          <w:rFonts w:hint="eastAsia" w:eastAsia="仿宋_GB2312" w:cs="Times New Roman"/>
          <w:color w:val="000000"/>
          <w:kern w:val="0"/>
          <w:sz w:val="32"/>
          <w:szCs w:val="32"/>
          <w:lang w:val="en-US" w:eastAsia="zh-CN" w:bidi="ar-SA"/>
        </w:rPr>
        <w:t>104</w:t>
      </w:r>
      <w:r>
        <w:rPr>
          <w:rFonts w:hint="eastAsia" w:ascii="Times New Roman" w:hAnsi="Times New Roman" w:eastAsia="仿宋_GB2312" w:cs="Times New Roman"/>
          <w:color w:val="000000"/>
          <w:kern w:val="0"/>
          <w:sz w:val="32"/>
          <w:szCs w:val="32"/>
          <w:lang w:val="en-US" w:eastAsia="zh-CN" w:bidi="ar-SA"/>
        </w:rPr>
        <w:t>万元;年初预算</w:t>
      </w:r>
      <w:r>
        <w:rPr>
          <w:rFonts w:hint="eastAsia" w:eastAsia="仿宋_GB2312" w:cs="Times New Roman"/>
          <w:color w:val="000000"/>
          <w:kern w:val="0"/>
          <w:sz w:val="32"/>
          <w:szCs w:val="32"/>
          <w:lang w:val="en-US" w:eastAsia="zh-CN" w:bidi="ar-SA"/>
        </w:rPr>
        <w:t>82.24</w:t>
      </w:r>
      <w:r>
        <w:rPr>
          <w:rFonts w:hint="eastAsia" w:ascii="Times New Roman" w:hAnsi="Times New Roman" w:eastAsia="仿宋_GB2312" w:cs="Times New Roman"/>
          <w:color w:val="000000"/>
          <w:kern w:val="0"/>
          <w:sz w:val="32"/>
          <w:szCs w:val="32"/>
          <w:lang w:val="en-US" w:eastAsia="zh-CN" w:bidi="ar-SA"/>
        </w:rPr>
        <w:t>万元，完成率1</w:t>
      </w:r>
      <w:r>
        <w:rPr>
          <w:rFonts w:hint="eastAsia" w:eastAsia="仿宋_GB2312" w:cs="Times New Roman"/>
          <w:color w:val="000000"/>
          <w:kern w:val="0"/>
          <w:sz w:val="32"/>
          <w:szCs w:val="32"/>
          <w:lang w:val="en-US" w:eastAsia="zh-CN" w:bidi="ar-SA"/>
        </w:rPr>
        <w:t>26.46</w:t>
      </w:r>
      <w:r>
        <w:rPr>
          <w:rFonts w:hint="eastAsia" w:ascii="Times New Roman" w:hAnsi="Times New Roman" w:eastAsia="仿宋_GB2312" w:cs="Times New Roman"/>
          <w:color w:val="000000"/>
          <w:kern w:val="0"/>
          <w:sz w:val="32"/>
          <w:szCs w:val="32"/>
          <w:lang w:val="en-US" w:eastAsia="zh-CN" w:bidi="ar-SA"/>
        </w:rPr>
        <w:t>%。按照年初预算绩效的申报情况来看，我校的绩效目标均已完成，预算已按规定时间和内容公开。202</w:t>
      </w:r>
      <w:r>
        <w:rPr>
          <w:rFonts w:hint="eastAsia" w:eastAsia="仿宋_GB2312" w:cs="Times New Roman"/>
          <w:color w:val="000000"/>
          <w:kern w:val="0"/>
          <w:sz w:val="32"/>
          <w:szCs w:val="32"/>
          <w:lang w:val="en-US" w:eastAsia="zh-CN" w:bidi="ar-SA"/>
        </w:rPr>
        <w:t>5</w:t>
      </w:r>
      <w:r>
        <w:rPr>
          <w:rFonts w:hint="eastAsia" w:ascii="Times New Roman" w:hAnsi="Times New Roman" w:eastAsia="仿宋_GB2312" w:cs="Times New Roman"/>
          <w:color w:val="000000"/>
          <w:kern w:val="0"/>
          <w:sz w:val="32"/>
          <w:szCs w:val="32"/>
          <w:lang w:val="en-US" w:eastAsia="zh-CN" w:bidi="ar-SA"/>
        </w:rPr>
        <w:t>年部门决算固定资产原</w:t>
      </w:r>
      <w:r>
        <w:rPr>
          <w:rFonts w:hint="eastAsia" w:ascii="Times New Roman" w:hAnsi="Times New Roman" w:eastAsia="仿宋_GB2312" w:cs="Times New Roman"/>
          <w:color w:val="000000"/>
          <w:kern w:val="0"/>
          <w:sz w:val="32"/>
          <w:szCs w:val="32"/>
          <w:highlight w:val="none"/>
          <w:lang w:val="en-US" w:eastAsia="zh-CN" w:bidi="ar-SA"/>
        </w:rPr>
        <w:t>值</w:t>
      </w:r>
      <w:r>
        <w:rPr>
          <w:rFonts w:hint="eastAsia" w:eastAsia="仿宋_GB2312" w:cs="Times New Roman"/>
          <w:color w:val="000000"/>
          <w:kern w:val="0"/>
          <w:sz w:val="32"/>
          <w:szCs w:val="32"/>
          <w:highlight w:val="none"/>
          <w:lang w:val="en-US" w:eastAsia="zh-CN" w:bidi="ar-SA"/>
        </w:rPr>
        <w:t>468.26</w:t>
      </w:r>
      <w:r>
        <w:rPr>
          <w:rFonts w:hint="eastAsia" w:ascii="Times New Roman" w:hAnsi="Times New Roman" w:eastAsia="仿宋_GB2312" w:cs="Times New Roman"/>
          <w:color w:val="000000"/>
          <w:kern w:val="0"/>
          <w:sz w:val="32"/>
          <w:szCs w:val="32"/>
          <w:highlight w:val="none"/>
          <w:lang w:val="en-US" w:eastAsia="zh-CN" w:bidi="ar-SA"/>
        </w:rPr>
        <w:t>万元，</w:t>
      </w:r>
      <w:r>
        <w:rPr>
          <w:rFonts w:hint="eastAsia" w:ascii="Times New Roman" w:hAnsi="Times New Roman" w:eastAsia="仿宋_GB2312" w:cs="Times New Roman"/>
          <w:color w:val="000000"/>
          <w:kern w:val="0"/>
          <w:sz w:val="32"/>
          <w:szCs w:val="32"/>
          <w:lang w:val="en-US" w:eastAsia="zh-CN" w:bidi="ar-SA"/>
        </w:rPr>
        <w:t>均根据永州市资产购置管理办法落实资产配置和资产处置的申报管理。202</w:t>
      </w:r>
      <w:r>
        <w:rPr>
          <w:rFonts w:hint="eastAsia" w:eastAsia="仿宋_GB2312" w:cs="Times New Roman"/>
          <w:color w:val="000000"/>
          <w:kern w:val="0"/>
          <w:sz w:val="32"/>
          <w:szCs w:val="32"/>
          <w:lang w:val="en-US" w:eastAsia="zh-CN" w:bidi="ar-SA"/>
        </w:rPr>
        <w:t>5</w:t>
      </w:r>
      <w:r>
        <w:rPr>
          <w:rFonts w:hint="eastAsia" w:ascii="Times New Roman" w:hAnsi="Times New Roman" w:eastAsia="仿宋_GB2312" w:cs="Times New Roman"/>
          <w:color w:val="000000"/>
          <w:kern w:val="0"/>
          <w:sz w:val="32"/>
          <w:szCs w:val="32"/>
          <w:lang w:val="en-US" w:eastAsia="zh-CN" w:bidi="ar-SA"/>
        </w:rPr>
        <w:t>年三公经费预算0.</w:t>
      </w:r>
      <w:r>
        <w:rPr>
          <w:rFonts w:hint="eastAsia" w:eastAsia="仿宋_GB2312" w:cs="Times New Roman"/>
          <w:color w:val="000000"/>
          <w:kern w:val="0"/>
          <w:sz w:val="32"/>
          <w:szCs w:val="32"/>
          <w:lang w:val="en-US" w:eastAsia="zh-CN" w:bidi="ar-SA"/>
        </w:rPr>
        <w:t>3</w:t>
      </w:r>
      <w:r>
        <w:rPr>
          <w:rFonts w:hint="eastAsia" w:ascii="Times New Roman" w:hAnsi="Times New Roman" w:eastAsia="仿宋_GB2312" w:cs="Times New Roman"/>
          <w:color w:val="000000"/>
          <w:kern w:val="0"/>
          <w:sz w:val="32"/>
          <w:szCs w:val="32"/>
          <w:lang w:val="en-US" w:eastAsia="zh-CN" w:bidi="ar-SA"/>
        </w:rPr>
        <w:t>万元，实际开支0万元，按照中央八项规定精神，严格控制经费开支，切实贯彻落实厉行节约各项工作任务，根据实际，进一步建立资产管理制度、财务管理制度、政府采购管理的制度等。</w:t>
      </w:r>
    </w:p>
    <w:p w14:paraId="20C1F673">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七、存在的问题及原因分析</w:t>
      </w:r>
    </w:p>
    <w:p w14:paraId="5D6D1FF2">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2025年我校预算整体支出虽然保证了正常的运行和职能履行，但在预算执行中还存在一些困难和问题：</w:t>
      </w:r>
    </w:p>
    <w:p w14:paraId="7979BB27">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结合绩效评价的工作，我校尚存在部分人员对绩效自评工作的认识不够深入和彻底的问题，在今后的工作中计划加强预算绩效评价管理方面的培训，让“预算编制有目标、预算执行有监控、预算完成有评价、评价结果有反馈、反馈结果有应用”的预算绩效管理目标充分落实到本部分预算编制和执行的各个环节，进一步完善组织队伍建设，从整体上提升预算绩效管理工作水平，以保障财政资金的合理使用；</w:t>
      </w:r>
    </w:p>
    <w:p w14:paraId="5E4B5DDC">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预算精细化管理推行难。预算管理的科学化和精细化是对财政资金使用的有效监督，是大势所趋。但是，目前，由于单位预算资金本来就有限，而财政预算对于有些资金没有给足，比如工伤保险、残疾人保障金、退休人员的支出等，实际支出大大超预算，一些突发事项没有资金来源，单位不得已拆东墙补西墙，经济科目之间相互调剂，导致预算执行难以完全精细和科学；</w:t>
      </w:r>
    </w:p>
    <w:p w14:paraId="6B125EE3">
      <w:pPr>
        <w:numPr>
          <w:ilvl w:val="0"/>
          <w:numId w:val="0"/>
        </w:num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（三）“三公”经费预算不准确，因对“三公”经费预算认识不够，导致做预算时“三公”经费预算不够准确。</w:t>
      </w:r>
    </w:p>
    <w:p w14:paraId="4611D44F">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八、下一步改进措施</w:t>
      </w:r>
    </w:p>
    <w:p w14:paraId="7404D10C">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（一）工作职能决定了本部门绝大部分业务的经济效益不突出或者是间接性的，我校将结合实际，有针对性的完善绩效自评指标体系，同时做好与财政部门的沟通交流；</w:t>
      </w:r>
    </w:p>
    <w:p w14:paraId="2C2119C0">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（二）根据市政府和市财政局的相关要求，结合本单位的实际情况制定相应的绩效评价方案，进一步提高资金的使用效益；</w:t>
      </w:r>
    </w:p>
    <w:p w14:paraId="298F3706">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（三）扩大预算绩效管理和资金管理办法培训的覆盖面，让各部门积极参与到绩效自评管理的工作中。</w:t>
      </w:r>
    </w:p>
    <w:p w14:paraId="019C3249">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（四）结合上年度预算执行情况和本年度预算收支变化因素来编制“三公”经费的年度预算，加强预算执行管理，提高 “三公经费”的预算精准性。</w:t>
      </w:r>
    </w:p>
    <w:p w14:paraId="1AAF3E47">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九、部门整体支出绩效自评结果拟应用和公开情况</w:t>
      </w:r>
    </w:p>
    <w:p w14:paraId="78F0AFEE">
      <w:pPr>
        <w:spacing w:line="6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我校将部门支出绩效自评结果按规定时间和内容公开，接收社会监督。</w:t>
      </w:r>
    </w:p>
    <w:p w14:paraId="7BCCE6B9">
      <w:pPr>
        <w:numPr>
          <w:ilvl w:val="0"/>
          <w:numId w:val="0"/>
        </w:numPr>
        <w:spacing w:line="57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十、其他需要说明的情况</w:t>
      </w:r>
    </w:p>
    <w:p w14:paraId="29F8B0B2">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738A82BD">
      <w:pPr>
        <w:jc w:val="left"/>
        <w:rPr>
          <w:rFonts w:eastAsia="仿宋_GB2312"/>
          <w:sz w:val="22"/>
          <w:szCs w:val="22"/>
        </w:rPr>
      </w:pPr>
    </w:p>
    <w:p w14:paraId="1EF60B06">
      <w:pPr>
        <w:pStyle w:val="12"/>
        <w:jc w:val="center"/>
        <w:rPr>
          <w:rFonts w:ascii="Times New Roman" w:hAnsi="Times New Roman" w:cs="Times New Roman"/>
          <w:sz w:val="72"/>
          <w:szCs w:val="72"/>
        </w:rPr>
      </w:pPr>
    </w:p>
    <w:p w14:paraId="5EDF9E66">
      <w:pPr>
        <w:pStyle w:val="12"/>
        <w:jc w:val="center"/>
        <w:rPr>
          <w:rFonts w:ascii="Times New Roman" w:hAnsi="Times New Roman" w:cs="Times New Roman"/>
          <w:sz w:val="72"/>
          <w:szCs w:val="72"/>
        </w:rPr>
      </w:pPr>
    </w:p>
    <w:p w14:paraId="21A5BB2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F"/>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FD73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8D28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1316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76126">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7076126">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abstractNum w:abstractNumId="1">
    <w:nsid w:val="DBDA487A"/>
    <w:multiLevelType w:val="singleLevel"/>
    <w:tmpl w:val="DBDA487A"/>
    <w:lvl w:ilvl="0" w:tentative="0">
      <w:start w:val="5"/>
      <w:numFmt w:val="chineseCounting"/>
      <w:suff w:val="space"/>
      <w:lvlText w:val="第%1部分"/>
      <w:lvlJc w:val="left"/>
      <w:rPr>
        <w:rFonts w:hint="eastAsia"/>
      </w:rPr>
    </w:lvl>
  </w:abstractNum>
  <w:abstractNum w:abstractNumId="2">
    <w:nsid w:val="FFDCEFD2"/>
    <w:multiLevelType w:val="singleLevel"/>
    <w:tmpl w:val="FFDCEFD2"/>
    <w:lvl w:ilvl="0" w:tentative="0">
      <w:start w:val="2"/>
      <w:numFmt w:val="chineseCounting"/>
      <w:suff w:val="nothing"/>
      <w:lvlText w:val="（%1）"/>
      <w:lvlJc w:val="left"/>
      <w:rPr>
        <w:rFonts w:hint="eastAsia"/>
      </w:rPr>
    </w:lvl>
  </w:abstractNum>
  <w:abstractNum w:abstractNumId="3">
    <w:nsid w:val="6DE70E08"/>
    <w:multiLevelType w:val="singleLevel"/>
    <w:tmpl w:val="6DE70E08"/>
    <w:lvl w:ilvl="0" w:tentative="0">
      <w:start w:val="10"/>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YWQ1OGExNjZhMGEyY2ZmMGI1MDZjM2M4M2UwZjU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FBE1E7B"/>
    <w:rsid w:val="135C4476"/>
    <w:rsid w:val="1D97DEFF"/>
    <w:rsid w:val="1DFF72E5"/>
    <w:rsid w:val="1EFC6F07"/>
    <w:rsid w:val="2BFDF146"/>
    <w:rsid w:val="2F6F0524"/>
    <w:rsid w:val="2FB78891"/>
    <w:rsid w:val="2FDF85B8"/>
    <w:rsid w:val="2FFFEE04"/>
    <w:rsid w:val="34DF85B0"/>
    <w:rsid w:val="37FFBE83"/>
    <w:rsid w:val="3871C273"/>
    <w:rsid w:val="3B8F36BC"/>
    <w:rsid w:val="3F5F67BE"/>
    <w:rsid w:val="3FFD3DA9"/>
    <w:rsid w:val="491FF225"/>
    <w:rsid w:val="4FFD214C"/>
    <w:rsid w:val="5777D4F5"/>
    <w:rsid w:val="59DD8326"/>
    <w:rsid w:val="5D33ED59"/>
    <w:rsid w:val="5DEF592A"/>
    <w:rsid w:val="5F3F0925"/>
    <w:rsid w:val="5FB7DB9C"/>
    <w:rsid w:val="5FC6BB1E"/>
    <w:rsid w:val="5FF5FA46"/>
    <w:rsid w:val="5FF720F1"/>
    <w:rsid w:val="67FF5C0B"/>
    <w:rsid w:val="6DC9A937"/>
    <w:rsid w:val="6EFC0924"/>
    <w:rsid w:val="6FB74722"/>
    <w:rsid w:val="6FEF8B7E"/>
    <w:rsid w:val="6FFE2B6D"/>
    <w:rsid w:val="71A6591B"/>
    <w:rsid w:val="72FE0A23"/>
    <w:rsid w:val="737D59BA"/>
    <w:rsid w:val="73EF4FE9"/>
    <w:rsid w:val="745DF940"/>
    <w:rsid w:val="77C37683"/>
    <w:rsid w:val="77DF753E"/>
    <w:rsid w:val="78BB0A9D"/>
    <w:rsid w:val="79D19834"/>
    <w:rsid w:val="79FC5C58"/>
    <w:rsid w:val="79FF515B"/>
    <w:rsid w:val="7B8D9722"/>
    <w:rsid w:val="7BF549BF"/>
    <w:rsid w:val="7BFF747E"/>
    <w:rsid w:val="7E9E1962"/>
    <w:rsid w:val="7E9F11B4"/>
    <w:rsid w:val="7F26C293"/>
    <w:rsid w:val="7F37EC1E"/>
    <w:rsid w:val="7F5E9A97"/>
    <w:rsid w:val="7F6B1E72"/>
    <w:rsid w:val="7F6F8EA6"/>
    <w:rsid w:val="7F7DCD9D"/>
    <w:rsid w:val="7F970A6F"/>
    <w:rsid w:val="7FC1FFF3"/>
    <w:rsid w:val="7FC69637"/>
    <w:rsid w:val="7FDF8620"/>
    <w:rsid w:val="7FE8C8F7"/>
    <w:rsid w:val="7FFA04EC"/>
    <w:rsid w:val="7FFB242F"/>
    <w:rsid w:val="7FFDB408"/>
    <w:rsid w:val="7FFE4EEB"/>
    <w:rsid w:val="7FFF6B28"/>
    <w:rsid w:val="8FFEC4FF"/>
    <w:rsid w:val="93D4DBF7"/>
    <w:rsid w:val="93DFF4A7"/>
    <w:rsid w:val="95FB2B98"/>
    <w:rsid w:val="9A639BC2"/>
    <w:rsid w:val="9BFA491D"/>
    <w:rsid w:val="9FF7D786"/>
    <w:rsid w:val="9FFEBCEF"/>
    <w:rsid w:val="A7FFE2D7"/>
    <w:rsid w:val="ABBFB23D"/>
    <w:rsid w:val="B6AFFE39"/>
    <w:rsid w:val="B77C63B5"/>
    <w:rsid w:val="BD95DBBC"/>
    <w:rsid w:val="BF7FF5F0"/>
    <w:rsid w:val="BFFEAF57"/>
    <w:rsid w:val="C3B4DA5A"/>
    <w:rsid w:val="CBFF70E0"/>
    <w:rsid w:val="CFF50B82"/>
    <w:rsid w:val="CFFFAD89"/>
    <w:rsid w:val="D35F0F44"/>
    <w:rsid w:val="D3FEE236"/>
    <w:rsid w:val="DAEEF482"/>
    <w:rsid w:val="DBDBC7EF"/>
    <w:rsid w:val="DBF41C83"/>
    <w:rsid w:val="DE3FA1E9"/>
    <w:rsid w:val="DE77658E"/>
    <w:rsid w:val="DEDFFB5D"/>
    <w:rsid w:val="DFDD3C42"/>
    <w:rsid w:val="DFFE359E"/>
    <w:rsid w:val="DFFE4FFD"/>
    <w:rsid w:val="EDFFF400"/>
    <w:rsid w:val="EEABED75"/>
    <w:rsid w:val="EEEE3EB9"/>
    <w:rsid w:val="EFEE07FE"/>
    <w:rsid w:val="EFF6AA9E"/>
    <w:rsid w:val="EFFBDCC3"/>
    <w:rsid w:val="EFFDE135"/>
    <w:rsid w:val="F1DF8FCF"/>
    <w:rsid w:val="F4FA2A60"/>
    <w:rsid w:val="F56FDF51"/>
    <w:rsid w:val="F6B69F17"/>
    <w:rsid w:val="F77F1D61"/>
    <w:rsid w:val="F7FED3A9"/>
    <w:rsid w:val="F8C9DB26"/>
    <w:rsid w:val="F97E8EAE"/>
    <w:rsid w:val="FB36E1A6"/>
    <w:rsid w:val="FB3BE134"/>
    <w:rsid w:val="FB7F70E2"/>
    <w:rsid w:val="FCFF4275"/>
    <w:rsid w:val="FD7FEEEA"/>
    <w:rsid w:val="FDFFB577"/>
    <w:rsid w:val="FEEA50FE"/>
    <w:rsid w:val="FEFB2447"/>
    <w:rsid w:val="FF6F3693"/>
    <w:rsid w:val="FF7D47A9"/>
    <w:rsid w:val="FF7F63BE"/>
    <w:rsid w:val="FF7FACE2"/>
    <w:rsid w:val="FFCF21CB"/>
    <w:rsid w:val="FFD6B9D9"/>
    <w:rsid w:val="FFDF63DC"/>
    <w:rsid w:val="FFFE2E3D"/>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1463</Words>
  <Characters>8342</Characters>
  <Lines>69</Lines>
  <Paragraphs>19</Paragraphs>
  <TotalTime>3</TotalTime>
  <ScaleCrop>false</ScaleCrop>
  <LinksUpToDate>false</LinksUpToDate>
  <CharactersWithSpaces>9786</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2025-08-22T18:17:00Z</dcterms:created>
  <dc:creator>李航 null</dc:creator>
  <cp:lastModifiedBy>kylin</cp:lastModifiedBy>
  <cp:lastPrinted>2024-08-13T02:20:00Z</cp:lastPrinted>
  <dcterms:modified xsi:type="dcterms:W3CDTF">2026-09-23T15:07:03Z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4F0B27C0AAC35EFA9177686ADDD5E058</vt:lpwstr>
  </property>
</Properties>
</file>