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D66C9">
      <w:pPr>
        <w:pStyle w:val="13"/>
        <w:jc w:val="both"/>
        <w:rPr>
          <w:rFonts w:hint="eastAsia" w:hAnsi="黑体" w:eastAsia="黑体"/>
          <w:sz w:val="36"/>
          <w:szCs w:val="36"/>
          <w:highlight w:val="none"/>
          <w:lang w:eastAsia="zh-CN"/>
        </w:rPr>
      </w:pPr>
      <w:r>
        <w:rPr>
          <w:rFonts w:hint="eastAsia" w:hAnsi="黑体"/>
          <w:sz w:val="36"/>
          <w:szCs w:val="36"/>
          <w:highlight w:val="none"/>
        </w:rPr>
        <w:t>附件</w:t>
      </w:r>
      <w:r>
        <w:rPr>
          <w:rFonts w:hint="eastAsia" w:hAnsi="黑体"/>
          <w:sz w:val="36"/>
          <w:szCs w:val="36"/>
          <w:highlight w:val="none"/>
          <w:lang w:val="en-US" w:eastAsia="zh-CN"/>
        </w:rPr>
        <w:t>2</w:t>
      </w:r>
    </w:p>
    <w:p w14:paraId="1DB827EF">
      <w:pPr>
        <w:pStyle w:val="13"/>
        <w:jc w:val="center"/>
        <w:rPr>
          <w:rFonts w:ascii="Times New Roman" w:hAnsi="Times New Roman" w:cs="Times New Roman"/>
          <w:sz w:val="56"/>
          <w:szCs w:val="56"/>
          <w:highlight w:val="none"/>
        </w:rPr>
      </w:pPr>
    </w:p>
    <w:p w14:paraId="54296576">
      <w:pPr>
        <w:pStyle w:val="13"/>
        <w:jc w:val="center"/>
        <w:rPr>
          <w:rFonts w:ascii="Times New Roman" w:hAnsi="Times New Roman" w:cs="Times New Roman"/>
          <w:sz w:val="84"/>
          <w:szCs w:val="84"/>
          <w:highlight w:val="none"/>
        </w:rPr>
      </w:pPr>
    </w:p>
    <w:p w14:paraId="5D54D4DB">
      <w:pPr>
        <w:pStyle w:val="13"/>
        <w:jc w:val="center"/>
        <w:rPr>
          <w:rFonts w:ascii="Times New Roman" w:hAnsi="Times New Roman" w:cs="Times New Roman"/>
          <w:sz w:val="84"/>
          <w:szCs w:val="84"/>
          <w:highlight w:val="none"/>
        </w:rPr>
      </w:pPr>
    </w:p>
    <w:p w14:paraId="4D5F8E2A">
      <w:pPr>
        <w:pStyle w:val="13"/>
        <w:jc w:val="center"/>
        <w:rPr>
          <w:rFonts w:ascii="Times New Roman" w:hAnsi="Times New Roman" w:eastAsia="方正小标宋简体" w:cs="Times New Roman"/>
          <w:sz w:val="72"/>
          <w:szCs w:val="72"/>
          <w:highlight w:val="none"/>
        </w:rPr>
      </w:pPr>
      <w:r>
        <w:rPr>
          <w:rFonts w:ascii="Times New Roman" w:hAnsi="Times New Roman" w:eastAsia="方正小标宋简体" w:cs="Times New Roman"/>
          <w:sz w:val="72"/>
          <w:szCs w:val="72"/>
          <w:highlight w:val="none"/>
        </w:rPr>
        <w:t>202</w:t>
      </w:r>
      <w:r>
        <w:rPr>
          <w:rFonts w:hint="eastAsia" w:ascii="Times New Roman" w:hAnsi="Times New Roman" w:eastAsia="方正小标宋简体" w:cs="Times New Roman"/>
          <w:sz w:val="72"/>
          <w:szCs w:val="72"/>
          <w:highlight w:val="none"/>
          <w:lang w:val="en-US" w:eastAsia="zh-CN"/>
        </w:rPr>
        <w:t>5</w:t>
      </w:r>
      <w:r>
        <w:rPr>
          <w:rFonts w:ascii="Times New Roman" w:hAnsi="Times New Roman" w:eastAsia="方正小标宋简体" w:cs="Times New Roman"/>
          <w:sz w:val="72"/>
          <w:szCs w:val="72"/>
          <w:highlight w:val="none"/>
        </w:rPr>
        <w:t>年度</w:t>
      </w:r>
    </w:p>
    <w:p w14:paraId="3E6D8394">
      <w:pPr>
        <w:pStyle w:val="13"/>
        <w:jc w:val="center"/>
        <w:rPr>
          <w:rFonts w:ascii="Times New Roman" w:hAnsi="Times New Roman" w:eastAsia="方正小标宋简体" w:cs="Times New Roman"/>
          <w:sz w:val="72"/>
          <w:szCs w:val="72"/>
          <w:highlight w:val="none"/>
        </w:rPr>
      </w:pPr>
      <w:r>
        <w:rPr>
          <w:rFonts w:hint="eastAsia" w:ascii="Times New Roman" w:hAnsi="Times New Roman" w:eastAsia="方正小标宋简体" w:cs="Times New Roman"/>
          <w:sz w:val="72"/>
          <w:szCs w:val="72"/>
          <w:highlight w:val="none"/>
          <w:lang w:eastAsia="zh-CN"/>
        </w:rPr>
        <w:t>永州市森林公安局</w:t>
      </w:r>
      <w:r>
        <w:rPr>
          <w:rFonts w:ascii="Times New Roman" w:hAnsi="Times New Roman" w:eastAsia="方正小标宋简体" w:cs="Times New Roman"/>
          <w:sz w:val="72"/>
          <w:szCs w:val="72"/>
          <w:highlight w:val="none"/>
        </w:rPr>
        <w:t>部门决算</w:t>
      </w:r>
    </w:p>
    <w:p w14:paraId="451602D0">
      <w:pPr>
        <w:pStyle w:val="13"/>
        <w:jc w:val="center"/>
        <w:rPr>
          <w:rFonts w:ascii="Times New Roman" w:hAnsi="Times New Roman" w:eastAsia="方正小标宋_GBK" w:cs="Times New Roman"/>
          <w:sz w:val="56"/>
          <w:szCs w:val="56"/>
          <w:highlight w:val="none"/>
        </w:rPr>
      </w:pPr>
    </w:p>
    <w:p w14:paraId="3CD5CA91">
      <w:pPr>
        <w:pStyle w:val="13"/>
        <w:jc w:val="center"/>
        <w:rPr>
          <w:rFonts w:ascii="Times New Roman" w:hAnsi="Times New Roman" w:cs="Times New Roman"/>
          <w:sz w:val="56"/>
          <w:szCs w:val="56"/>
          <w:highlight w:val="none"/>
        </w:rPr>
      </w:pPr>
    </w:p>
    <w:p w14:paraId="72FA9AD9">
      <w:pPr>
        <w:pStyle w:val="13"/>
        <w:rPr>
          <w:rFonts w:ascii="Times New Roman" w:hAnsi="Times New Roman" w:cs="Times New Roman"/>
          <w:sz w:val="56"/>
          <w:szCs w:val="56"/>
          <w:highlight w:val="none"/>
        </w:rPr>
      </w:pPr>
    </w:p>
    <w:p w14:paraId="717CAD51">
      <w:pPr>
        <w:pStyle w:val="13"/>
        <w:jc w:val="center"/>
        <w:rPr>
          <w:rFonts w:ascii="Times New Roman" w:hAnsi="Times New Roman" w:cs="Times New Roman"/>
          <w:sz w:val="32"/>
          <w:szCs w:val="32"/>
          <w:highlight w:val="none"/>
        </w:rPr>
      </w:pPr>
    </w:p>
    <w:p w14:paraId="42A1591A">
      <w:pPr>
        <w:pStyle w:val="13"/>
        <w:jc w:val="center"/>
        <w:rPr>
          <w:rFonts w:ascii="Times New Roman" w:hAnsi="Times New Roman" w:cs="Times New Roman"/>
          <w:sz w:val="32"/>
          <w:szCs w:val="32"/>
          <w:highlight w:val="none"/>
        </w:rPr>
      </w:pPr>
    </w:p>
    <w:p w14:paraId="412523BD">
      <w:pPr>
        <w:rPr>
          <w:rFonts w:ascii="Times New Roman" w:hAnsi="Times New Roman" w:cs="Times New Roman"/>
          <w:b/>
          <w:sz w:val="36"/>
          <w:szCs w:val="28"/>
          <w:highlight w:val="none"/>
        </w:rPr>
        <w:sectPr>
          <w:pgSz w:w="11906" w:h="16838"/>
          <w:pgMar w:top="1417" w:right="1588" w:bottom="1417" w:left="1588" w:header="851" w:footer="992" w:gutter="0"/>
          <w:cols w:space="425" w:num="1"/>
          <w:docGrid w:type="lines" w:linePitch="312" w:charSpace="0"/>
        </w:sectPr>
      </w:pPr>
    </w:p>
    <w:p w14:paraId="630783C1">
      <w:pPr>
        <w:pStyle w:val="13"/>
        <w:spacing w:line="600" w:lineRule="exact"/>
        <w:jc w:val="center"/>
        <w:rPr>
          <w:rFonts w:ascii="Times New Roman" w:hAnsi="Times New Roman" w:cs="Times New Roman"/>
          <w:bCs/>
          <w:sz w:val="36"/>
          <w:szCs w:val="28"/>
          <w:highlight w:val="none"/>
        </w:rPr>
      </w:pPr>
      <w:r>
        <w:rPr>
          <w:rFonts w:ascii="Times New Roman" w:hAnsi="Times New Roman" w:cs="Times New Roman"/>
          <w:bCs/>
          <w:sz w:val="36"/>
          <w:szCs w:val="28"/>
          <w:highlight w:val="none"/>
        </w:rPr>
        <w:t>目  录</w:t>
      </w:r>
    </w:p>
    <w:p w14:paraId="1D87901E">
      <w:pPr>
        <w:pStyle w:val="13"/>
        <w:spacing w:line="600" w:lineRule="exact"/>
        <w:jc w:val="center"/>
        <w:rPr>
          <w:rFonts w:ascii="Times New Roman" w:hAnsi="Times New Roman" w:cs="Times New Roman"/>
          <w:b/>
          <w:sz w:val="36"/>
          <w:szCs w:val="28"/>
          <w:highlight w:val="none"/>
        </w:rPr>
      </w:pPr>
    </w:p>
    <w:p w14:paraId="3C4A0F11">
      <w:pPr>
        <w:pStyle w:val="13"/>
        <w:spacing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 xml:space="preserve">第一部分 </w:t>
      </w:r>
      <w:r>
        <w:rPr>
          <w:rFonts w:hint="eastAsia" w:ascii="Times New Roman" w:hAnsi="Times New Roman" w:cs="Times New Roman"/>
          <w:bCs/>
          <w:sz w:val="32"/>
          <w:szCs w:val="32"/>
          <w:highlight w:val="none"/>
          <w:lang w:eastAsia="zh-CN"/>
        </w:rPr>
        <w:t>永州市森林公安局</w:t>
      </w:r>
      <w:r>
        <w:rPr>
          <w:rFonts w:ascii="Times New Roman" w:hAnsi="Times New Roman" w:cs="Times New Roman"/>
          <w:bCs/>
          <w:sz w:val="32"/>
          <w:szCs w:val="32"/>
          <w:highlight w:val="none"/>
        </w:rPr>
        <w:t>概况</w:t>
      </w:r>
    </w:p>
    <w:p w14:paraId="6B6DF517">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一、部门职责</w:t>
      </w:r>
    </w:p>
    <w:p w14:paraId="088C9A85">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二、机构设置及决算单位构成</w:t>
      </w:r>
    </w:p>
    <w:p w14:paraId="00398D0D">
      <w:pPr>
        <w:pStyle w:val="13"/>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第二部分 部门决算表</w:t>
      </w:r>
    </w:p>
    <w:p w14:paraId="5622BB29">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一、收入支出决算总表</w:t>
      </w:r>
    </w:p>
    <w:p w14:paraId="743615B0">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二、收入决算表</w:t>
      </w:r>
    </w:p>
    <w:p w14:paraId="16B40BBE">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三、支出决算表</w:t>
      </w:r>
    </w:p>
    <w:p w14:paraId="44484957">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四、财政拨款收入支出决算总表</w:t>
      </w:r>
    </w:p>
    <w:p w14:paraId="0C10EDB7">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五、一般公共预算财政拨款支出决算表</w:t>
      </w:r>
    </w:p>
    <w:p w14:paraId="62A42BCF">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六、一般公共预算财政拨款基本支出决算明细表</w:t>
      </w:r>
    </w:p>
    <w:p w14:paraId="2DCDE63A">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七、政府性基金预算财政拨款收入支出决算表</w:t>
      </w:r>
    </w:p>
    <w:p w14:paraId="77621F18">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八、国有资本经营预算财政拨款支出决算表</w:t>
      </w:r>
    </w:p>
    <w:p w14:paraId="0A95949D">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九、财政拨款“三公”经费支出决算表</w:t>
      </w:r>
    </w:p>
    <w:p w14:paraId="51CFECBF">
      <w:pPr>
        <w:pStyle w:val="13"/>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第三部分 部门决算情况说明</w:t>
      </w:r>
    </w:p>
    <w:p w14:paraId="45D059CE">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一、收入支出决算总体情况说明</w:t>
      </w:r>
    </w:p>
    <w:p w14:paraId="5F768D24">
      <w:pPr>
        <w:spacing w:line="600" w:lineRule="exact"/>
        <w:jc w:val="lef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二、收入决算情况说明</w:t>
      </w:r>
    </w:p>
    <w:p w14:paraId="35F88475">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三、支出决算情况说明</w:t>
      </w:r>
    </w:p>
    <w:p w14:paraId="079C172A">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四、财政拨款收入支出决算总体情况说明</w:t>
      </w:r>
    </w:p>
    <w:p w14:paraId="008CC8D5">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五、一般公共预算财政拨款支出决算情况说明</w:t>
      </w:r>
    </w:p>
    <w:p w14:paraId="2BED14E6">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sectPr>
          <w:footerReference r:id="rId3" w:type="default"/>
          <w:pgSz w:w="11906" w:h="16838"/>
          <w:pgMar w:top="1417" w:right="1588" w:bottom="1417" w:left="1588" w:header="851" w:footer="992" w:gutter="0"/>
          <w:pgNumType w:start="1"/>
          <w:cols w:space="425" w:num="1"/>
          <w:docGrid w:type="lines" w:linePitch="312" w:charSpace="0"/>
        </w:sectPr>
      </w:pPr>
    </w:p>
    <w:p w14:paraId="0A029403">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六、一般公共预算财政拨款基本支出决算情况说明</w:t>
      </w:r>
    </w:p>
    <w:p w14:paraId="5D40AD65">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七、财政拨款“三公”经费支出决算情况说明</w:t>
      </w:r>
    </w:p>
    <w:p w14:paraId="52272A1B">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八、政府性基金预算收入支出决算情况</w:t>
      </w:r>
    </w:p>
    <w:p w14:paraId="7C620B41">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九、关于机关运行经费支出说明</w:t>
      </w:r>
    </w:p>
    <w:p w14:paraId="17EA57A0">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十、一般性支出情况说明</w:t>
      </w:r>
    </w:p>
    <w:p w14:paraId="0EF358DF">
      <w:pPr>
        <w:autoSpaceDE w:val="0"/>
        <w:autoSpaceDN w:val="0"/>
        <w:adjustRightInd w:val="0"/>
        <w:spacing w:line="600" w:lineRule="exact"/>
        <w:jc w:val="left"/>
        <w:rPr>
          <w:rFonts w:ascii="Times New Roman" w:hAnsi="Times New Roman" w:eastAsia="仿宋_GB2312" w:cs="Times New Roman"/>
          <w:color w:val="000000"/>
          <w:kern w:val="0"/>
          <w:sz w:val="32"/>
          <w:szCs w:val="32"/>
          <w:highlight w:val="none"/>
        </w:rPr>
      </w:pPr>
      <w:r>
        <w:rPr>
          <w:rFonts w:ascii="Times New Roman" w:hAnsi="Times New Roman" w:eastAsia="仿宋_GB2312" w:cs="Times New Roman"/>
          <w:color w:val="000000"/>
          <w:kern w:val="0"/>
          <w:sz w:val="32"/>
          <w:szCs w:val="32"/>
          <w:highlight w:val="none"/>
        </w:rPr>
        <w:t>十一、关于政府采购支出说明</w:t>
      </w:r>
    </w:p>
    <w:p w14:paraId="6A2F6801">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十二、关于国有资产占用情况说明</w:t>
      </w:r>
    </w:p>
    <w:p w14:paraId="14C56918">
      <w:pPr>
        <w:pStyle w:val="13"/>
        <w:spacing w:line="600" w:lineRule="exac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十三、关于202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年度预算绩效管理情况的说明</w:t>
      </w:r>
    </w:p>
    <w:p w14:paraId="14D11ED4">
      <w:pPr>
        <w:pStyle w:val="13"/>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第四部分 名词解释</w:t>
      </w:r>
    </w:p>
    <w:p w14:paraId="13112755">
      <w:pPr>
        <w:pStyle w:val="13"/>
        <w:spacing w:before="156" w:beforeLines="50" w:after="156" w:afterLines="50" w:line="600" w:lineRule="exact"/>
        <w:rPr>
          <w:rFonts w:ascii="Times New Roman" w:hAnsi="Times New Roman" w:cs="Times New Roman"/>
          <w:bCs/>
          <w:sz w:val="32"/>
          <w:szCs w:val="32"/>
          <w:highlight w:val="none"/>
        </w:rPr>
      </w:pPr>
      <w:r>
        <w:rPr>
          <w:rFonts w:ascii="Times New Roman" w:hAnsi="Times New Roman" w:cs="Times New Roman"/>
          <w:bCs/>
          <w:sz w:val="32"/>
          <w:szCs w:val="32"/>
          <w:highlight w:val="none"/>
        </w:rPr>
        <w:t>第五部分 附件</w:t>
      </w:r>
    </w:p>
    <w:p w14:paraId="69BE1C96">
      <w:pPr>
        <w:pStyle w:val="13"/>
        <w:spacing w:line="600" w:lineRule="exact"/>
        <w:rPr>
          <w:rFonts w:ascii="Times New Roman" w:hAnsi="Times New Roman" w:cs="Times New Roman"/>
          <w:bCs/>
          <w:sz w:val="28"/>
          <w:szCs w:val="28"/>
          <w:highlight w:val="yellow"/>
        </w:rPr>
      </w:pPr>
    </w:p>
    <w:p w14:paraId="62871E49">
      <w:pPr>
        <w:jc w:val="center"/>
        <w:rPr>
          <w:rFonts w:ascii="Times New Roman" w:hAnsi="Times New Roman" w:cs="Times New Roman"/>
          <w:sz w:val="72"/>
          <w:szCs w:val="72"/>
          <w:highlight w:val="yellow"/>
        </w:rPr>
      </w:pPr>
    </w:p>
    <w:p w14:paraId="32431AB6">
      <w:pPr>
        <w:jc w:val="center"/>
        <w:rPr>
          <w:rFonts w:ascii="Times New Roman" w:hAnsi="Times New Roman" w:cs="Times New Roman"/>
          <w:sz w:val="72"/>
          <w:szCs w:val="72"/>
          <w:highlight w:val="yellow"/>
        </w:rPr>
      </w:pPr>
    </w:p>
    <w:p w14:paraId="5263C611">
      <w:pPr>
        <w:jc w:val="center"/>
        <w:rPr>
          <w:rFonts w:ascii="Times New Roman" w:hAnsi="Times New Roman" w:cs="Times New Roman"/>
          <w:sz w:val="72"/>
          <w:szCs w:val="72"/>
          <w:highlight w:val="yellow"/>
        </w:rPr>
      </w:pPr>
    </w:p>
    <w:p w14:paraId="35A0C14F">
      <w:pPr>
        <w:pStyle w:val="8"/>
        <w:rPr>
          <w:rFonts w:ascii="Times New Roman" w:hAnsi="Times New Roman" w:cs="Times New Roman"/>
          <w:highlight w:val="yellow"/>
        </w:rPr>
        <w:sectPr>
          <w:footerReference r:id="rId4" w:type="default"/>
          <w:pgSz w:w="11906" w:h="16838"/>
          <w:pgMar w:top="1417" w:right="1588" w:bottom="1417" w:left="1588" w:header="851" w:footer="992" w:gutter="0"/>
          <w:pgNumType w:start="1"/>
          <w:cols w:space="425" w:num="1"/>
          <w:docGrid w:type="lines" w:linePitch="312" w:charSpace="0"/>
        </w:sectPr>
      </w:pPr>
    </w:p>
    <w:p w14:paraId="14591913">
      <w:pPr>
        <w:rPr>
          <w:rFonts w:ascii="Times New Roman" w:hAnsi="Times New Roman" w:eastAsia="方正小标宋_GBK" w:cs="Times New Roman"/>
          <w:sz w:val="72"/>
          <w:szCs w:val="72"/>
          <w:highlight w:val="yellow"/>
        </w:rPr>
      </w:pPr>
    </w:p>
    <w:p w14:paraId="1BEF1C4A">
      <w:pPr>
        <w:pStyle w:val="13"/>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第一部分</w:t>
      </w:r>
    </w:p>
    <w:p w14:paraId="6F55FB84">
      <w:pPr>
        <w:pStyle w:val="13"/>
        <w:spacing w:line="360" w:lineRule="auto"/>
        <w:jc w:val="center"/>
        <w:rPr>
          <w:rFonts w:ascii="Times New Roman" w:hAnsi="Times New Roman" w:eastAsia="方正小标宋_GBK" w:cs="Times New Roman"/>
          <w:sz w:val="52"/>
          <w:szCs w:val="52"/>
          <w:highlight w:val="none"/>
        </w:rPr>
      </w:pPr>
      <w:r>
        <w:rPr>
          <w:rFonts w:hint="eastAsia" w:ascii="Times New Roman" w:hAnsi="Times New Roman" w:eastAsia="方正小标宋_GBK" w:cs="Times New Roman"/>
          <w:sz w:val="52"/>
          <w:szCs w:val="52"/>
          <w:highlight w:val="none"/>
          <w:lang w:eastAsia="zh-CN"/>
        </w:rPr>
        <w:t>永州市森林公安局</w:t>
      </w:r>
      <w:r>
        <w:rPr>
          <w:rFonts w:ascii="Times New Roman" w:hAnsi="Times New Roman" w:eastAsia="方正小标宋_GBK" w:cs="Times New Roman"/>
          <w:sz w:val="52"/>
          <w:szCs w:val="52"/>
          <w:highlight w:val="none"/>
        </w:rPr>
        <w:t>概况</w:t>
      </w:r>
    </w:p>
    <w:p w14:paraId="40D13137">
      <w:pPr>
        <w:pStyle w:val="4"/>
        <w:ind w:left="0" w:leftChars="0" w:firstLine="0" w:firstLineChars="0"/>
        <w:rPr>
          <w:rFonts w:ascii="Times New Roman" w:hAnsi="Times New Roman" w:cs="Times New Roman"/>
          <w:highlight w:val="none"/>
        </w:rPr>
      </w:pPr>
    </w:p>
    <w:p w14:paraId="73A44304">
      <w:pPr>
        <w:pStyle w:val="14"/>
        <w:spacing w:line="600" w:lineRule="exact"/>
        <w:ind w:firstLine="0" w:firstLineChars="0"/>
        <w:jc w:val="left"/>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rPr>
        <w:t>一、</w:t>
      </w:r>
      <w:r>
        <w:rPr>
          <w:rFonts w:ascii="Times New Roman" w:hAnsi="Times New Roman" w:eastAsia="黑体" w:cs="Times New Roman"/>
          <w:sz w:val="32"/>
          <w:szCs w:val="32"/>
          <w:highlight w:val="none"/>
        </w:rPr>
        <w:t>部门职责</w:t>
      </w:r>
    </w:p>
    <w:p w14:paraId="777187B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1．主要职能。</w:t>
      </w:r>
    </w:p>
    <w:p w14:paraId="125E4F58">
      <w:pPr>
        <w:spacing w:line="600" w:lineRule="exact"/>
        <w:ind w:firstLine="640" w:firstLineChars="200"/>
        <w:jc w:val="left"/>
        <w:rPr>
          <w:rFonts w:ascii="Times New Roman" w:hAnsi="Times New Roman" w:eastAsia="仿宋_GB2312" w:cs="Times New Roman"/>
          <w:sz w:val="32"/>
          <w:szCs w:val="32"/>
          <w:highlight w:val="yellow"/>
        </w:rPr>
      </w:pPr>
      <w:r>
        <w:rPr>
          <w:rFonts w:hint="eastAsia" w:ascii="仿宋_GB2312" w:hAnsi="仿宋" w:eastAsia="仿宋_GB2312"/>
          <w:sz w:val="32"/>
          <w:szCs w:val="32"/>
          <w:highlight w:val="none"/>
          <w:lang w:eastAsia="zh-CN"/>
        </w:rPr>
        <w:t>根据永编办发[2020]79号文件精神，永州市森林公安局及其所属分局划归同级公安机关领导管理后，业务上接受同级林草部门指导，继续承担森林和草原防火工作，负责火场警戒、交通疏导、治安维护、火案侦破等，查处森林和草原领域其他违法犯罪行为，协同林草部门开展防火宣传、火灾隐患排查、重点区域巡护、违规用火处罚等工作。掌握生态环境、生物安全等领域犯罪动态，拟定预防、打击对策；组织开展对生态环境、生物安全等领域犯罪案件的侦查工作。</w:t>
      </w:r>
    </w:p>
    <w:p w14:paraId="4E976406">
      <w:pPr>
        <w:widowControl/>
        <w:spacing w:line="600" w:lineRule="exact"/>
        <w:rPr>
          <w:rFonts w:ascii="Times New Roman" w:hAnsi="Times New Roman" w:eastAsia="黑体" w:cs="Times New Roman"/>
          <w:bCs/>
          <w:kern w:val="0"/>
          <w:sz w:val="32"/>
          <w:szCs w:val="32"/>
          <w:highlight w:val="none"/>
        </w:rPr>
      </w:pPr>
      <w:r>
        <w:rPr>
          <w:rFonts w:ascii="Times New Roman" w:hAnsi="Times New Roman" w:eastAsia="黑体" w:cs="Times New Roman"/>
          <w:bCs/>
          <w:kern w:val="0"/>
          <w:sz w:val="32"/>
          <w:szCs w:val="32"/>
          <w:highlight w:val="none"/>
        </w:rPr>
        <w:t>二、机构设置及决算单位构成</w:t>
      </w:r>
    </w:p>
    <w:p w14:paraId="33DE0B13">
      <w:pPr>
        <w:widowControl/>
        <w:spacing w:line="600" w:lineRule="exact"/>
        <w:ind w:firstLine="640" w:firstLineChars="200"/>
        <w:rPr>
          <w:rFonts w:ascii="Times New Roman" w:hAnsi="Times New Roman" w:eastAsia="仿宋_GB2312" w:cs="Times New Roman"/>
          <w:bCs/>
          <w:kern w:val="0"/>
          <w:sz w:val="32"/>
          <w:szCs w:val="32"/>
          <w:highlight w:val="none"/>
        </w:rPr>
      </w:pPr>
      <w:r>
        <w:rPr>
          <w:rFonts w:ascii="Times New Roman" w:hAnsi="Times New Roman" w:eastAsia="仿宋_GB2312" w:cs="Times New Roman"/>
          <w:bCs/>
          <w:kern w:val="0"/>
          <w:sz w:val="32"/>
          <w:szCs w:val="32"/>
          <w:highlight w:val="none"/>
        </w:rPr>
        <w:t>（一）内设机构设置。</w:t>
      </w:r>
    </w:p>
    <w:p w14:paraId="69F663A8">
      <w:pPr>
        <w:widowControl/>
        <w:spacing w:line="600" w:lineRule="exact"/>
        <w:ind w:firstLine="640" w:firstLineChars="200"/>
        <w:rPr>
          <w:rFonts w:ascii="Times New Roman" w:hAnsi="Times New Roman" w:eastAsia="仿宋_GB2312" w:cs="Times New Roman"/>
          <w:bCs/>
          <w:kern w:val="0"/>
          <w:sz w:val="32"/>
          <w:szCs w:val="32"/>
          <w:highlight w:val="none"/>
        </w:rPr>
      </w:pPr>
      <w:r>
        <w:rPr>
          <w:rFonts w:hint="eastAsia" w:ascii="仿宋_GB2312" w:hAnsi="仿宋" w:eastAsia="仿宋_GB2312"/>
          <w:sz w:val="32"/>
          <w:szCs w:val="32"/>
          <w:highlight w:val="none"/>
          <w:lang w:eastAsia="zh-CN"/>
        </w:rPr>
        <w:t>根据永编办发[2020]79号文件精神，自</w:t>
      </w:r>
      <w:r>
        <w:rPr>
          <w:rFonts w:hint="eastAsia" w:ascii="仿宋_GB2312" w:hAnsi="仿宋" w:eastAsia="仿宋_GB2312"/>
          <w:sz w:val="32"/>
          <w:szCs w:val="32"/>
          <w:highlight w:val="none"/>
          <w:lang w:val="en-US" w:eastAsia="zh-CN"/>
        </w:rPr>
        <w:t>2021年1月1日起，永州市森林公安局（永州市公安局森林支队）及其所属的</w:t>
      </w:r>
      <w:r>
        <w:rPr>
          <w:rFonts w:hint="eastAsia" w:ascii="仿宋_GB2312" w:hAnsi="仿宋" w:eastAsia="仿宋_GB2312"/>
          <w:sz w:val="32"/>
          <w:szCs w:val="32"/>
          <w:highlight w:val="none"/>
          <w:lang w:eastAsia="zh-CN"/>
        </w:rPr>
        <w:t>永州市森林公安局冷水滩分局、永州市森林公安局零陵分局划归永州市公安局管理。永州市森林公安局本级内设机构5个，包括办公室（计划财务装备科），警务科，法制科，森林消防大队，刑侦治安大队。永州市森林公安局冷水滩分局内设</w:t>
      </w:r>
      <w:r>
        <w:rPr>
          <w:rFonts w:hint="eastAsia" w:ascii="仿宋_GB2312" w:hAnsi="仿宋" w:eastAsia="仿宋_GB2312"/>
          <w:sz w:val="32"/>
          <w:szCs w:val="32"/>
          <w:highlight w:val="none"/>
          <w:lang w:val="en-US" w:eastAsia="zh-CN"/>
        </w:rPr>
        <w:t>股室3个，包括办公室，刑侦治安股，法制股。</w:t>
      </w:r>
      <w:r>
        <w:rPr>
          <w:rFonts w:hint="eastAsia" w:ascii="仿宋_GB2312" w:hAnsi="仿宋" w:eastAsia="仿宋_GB2312"/>
          <w:sz w:val="32"/>
          <w:szCs w:val="32"/>
          <w:highlight w:val="none"/>
          <w:lang w:eastAsia="zh-CN"/>
        </w:rPr>
        <w:t>永州市森林公安局零陵分局内设股室</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lang w:eastAsia="zh-CN"/>
        </w:rPr>
        <w:t>个，包括办公室、刑侦治安股、森林消防股、法制股；下辖3个派出所，包括永州市森林公安局零陵分局珠山、富家桥、邮亭圩派出所。</w:t>
      </w:r>
      <w:r>
        <w:rPr>
          <w:rFonts w:hint="eastAsia" w:ascii="仿宋_GB2312" w:hAnsi="仿宋" w:eastAsia="仿宋_GB2312"/>
          <w:sz w:val="32"/>
          <w:szCs w:val="32"/>
          <w:highlight w:val="none"/>
        </w:rPr>
        <w:t>人员拟定编制</w:t>
      </w:r>
      <w:r>
        <w:rPr>
          <w:rFonts w:hint="eastAsia" w:ascii="仿宋_GB2312" w:hAnsi="仿宋" w:eastAsia="仿宋_GB2312"/>
          <w:sz w:val="32"/>
          <w:szCs w:val="32"/>
          <w:highlight w:val="none"/>
          <w:lang w:val="en-US" w:eastAsia="zh-CN"/>
        </w:rPr>
        <w:t>53</w:t>
      </w:r>
      <w:r>
        <w:rPr>
          <w:rFonts w:hint="eastAsia" w:ascii="仿宋_GB2312" w:hAnsi="仿宋" w:eastAsia="仿宋_GB2312"/>
          <w:sz w:val="32"/>
          <w:szCs w:val="32"/>
          <w:highlight w:val="none"/>
        </w:rPr>
        <w:t>人</w:t>
      </w:r>
      <w:r>
        <w:rPr>
          <w:rFonts w:hint="eastAsia" w:ascii="仿宋_GB2312" w:hAnsi="仿宋" w:eastAsia="仿宋_GB2312"/>
          <w:sz w:val="32"/>
          <w:szCs w:val="32"/>
          <w:highlight w:val="none"/>
          <w:lang w:eastAsia="zh-CN"/>
        </w:rPr>
        <w:t>，其中永州市森林公安局</w:t>
      </w:r>
      <w:r>
        <w:rPr>
          <w:rFonts w:hint="eastAsia" w:ascii="仿宋_GB2312" w:hAnsi="仿宋" w:eastAsia="仿宋_GB2312"/>
          <w:sz w:val="32"/>
          <w:szCs w:val="32"/>
          <w:highlight w:val="none"/>
          <w:lang w:val="en-US" w:eastAsia="zh-CN"/>
        </w:rPr>
        <w:t>19人，永州市森林公安局零陵分局24人，永州市森林公安局冷水滩分局10人。现有正式在岗47人，其中永州市森林公安局18人，永州市森林公安局零陵分局20人，永州市森林公安局冷水滩分局9人。在岗人员较上年减少1人，减少原因为退休3人，新进2人。</w:t>
      </w:r>
    </w:p>
    <w:p w14:paraId="7CFFCFB4">
      <w:pPr>
        <w:widowControl/>
        <w:spacing w:line="600" w:lineRule="exact"/>
        <w:ind w:firstLine="640" w:firstLineChars="200"/>
        <w:rPr>
          <w:rFonts w:ascii="Times New Roman" w:hAnsi="Times New Roman" w:eastAsia="仿宋_GB2312" w:cs="Times New Roman"/>
          <w:bCs/>
          <w:kern w:val="0"/>
          <w:sz w:val="32"/>
          <w:szCs w:val="32"/>
          <w:highlight w:val="none"/>
        </w:rPr>
      </w:pPr>
      <w:r>
        <w:rPr>
          <w:rFonts w:ascii="Times New Roman" w:hAnsi="Times New Roman" w:eastAsia="仿宋_GB2312" w:cs="Times New Roman"/>
          <w:bCs/>
          <w:kern w:val="0"/>
          <w:sz w:val="32"/>
          <w:szCs w:val="32"/>
          <w:highlight w:val="none"/>
        </w:rPr>
        <w:t>（二）决算单位构成。</w:t>
      </w:r>
      <w:r>
        <w:rPr>
          <w:rFonts w:hint="eastAsia" w:ascii="Times New Roman" w:hAnsi="Times New Roman" w:eastAsia="仿宋_GB2312" w:cs="Times New Roman"/>
          <w:bCs/>
          <w:kern w:val="0"/>
          <w:sz w:val="32"/>
          <w:szCs w:val="32"/>
          <w:highlight w:val="none"/>
          <w:lang w:val="en-US" w:eastAsia="zh-CN"/>
        </w:rPr>
        <w:t>永州市森林公安局</w:t>
      </w:r>
      <w:r>
        <w:rPr>
          <w:rFonts w:ascii="Times New Roman" w:hAnsi="Times New Roman" w:eastAsia="仿宋_GB2312" w:cs="Times New Roman"/>
          <w:bCs/>
          <w:kern w:val="0"/>
          <w:sz w:val="32"/>
          <w:szCs w:val="32"/>
          <w:highlight w:val="none"/>
        </w:rPr>
        <w:t>202</w:t>
      </w:r>
      <w:r>
        <w:rPr>
          <w:rFonts w:hint="eastAsia" w:ascii="Times New Roman" w:hAnsi="Times New Roman" w:eastAsia="仿宋_GB2312" w:cs="Times New Roman"/>
          <w:bCs/>
          <w:kern w:val="0"/>
          <w:sz w:val="32"/>
          <w:szCs w:val="32"/>
          <w:highlight w:val="none"/>
          <w:lang w:val="en-US" w:eastAsia="zh-CN"/>
        </w:rPr>
        <w:t>5</w:t>
      </w:r>
      <w:r>
        <w:rPr>
          <w:rFonts w:ascii="Times New Roman" w:hAnsi="Times New Roman" w:eastAsia="仿宋_GB2312" w:cs="Times New Roman"/>
          <w:bCs/>
          <w:kern w:val="0"/>
          <w:sz w:val="32"/>
          <w:szCs w:val="32"/>
          <w:highlight w:val="none"/>
        </w:rPr>
        <w:t>年部门决算汇总公开单位构成包括：</w:t>
      </w:r>
      <w:r>
        <w:rPr>
          <w:rFonts w:hint="eastAsia" w:ascii="Times New Roman" w:hAnsi="Times New Roman" w:eastAsia="仿宋_GB2312" w:cs="Times New Roman"/>
          <w:bCs/>
          <w:kern w:val="0"/>
          <w:sz w:val="32"/>
          <w:szCs w:val="32"/>
          <w:highlight w:val="none"/>
          <w:lang w:val="en-US" w:eastAsia="zh-CN"/>
        </w:rPr>
        <w:t>永州市森林公安局</w:t>
      </w:r>
      <w:r>
        <w:rPr>
          <w:rFonts w:ascii="Times New Roman" w:hAnsi="Times New Roman" w:eastAsia="仿宋_GB2312" w:cs="Times New Roman"/>
          <w:bCs/>
          <w:kern w:val="0"/>
          <w:sz w:val="32"/>
          <w:szCs w:val="32"/>
          <w:highlight w:val="none"/>
        </w:rPr>
        <w:t>本级以及</w:t>
      </w:r>
      <w:r>
        <w:rPr>
          <w:rFonts w:hint="eastAsia" w:ascii="Times New Roman" w:hAnsi="Times New Roman" w:eastAsia="仿宋_GB2312" w:cs="Times New Roman"/>
          <w:bCs/>
          <w:kern w:val="0"/>
          <w:sz w:val="32"/>
          <w:szCs w:val="32"/>
          <w:highlight w:val="none"/>
          <w:lang w:val="en-US" w:eastAsia="zh-CN"/>
        </w:rPr>
        <w:t>永州市森林公安局冷水滩分局、永州市森林公安局零陵分局。</w:t>
      </w:r>
    </w:p>
    <w:p w14:paraId="73D6D079">
      <w:pPr>
        <w:widowControl/>
        <w:spacing w:line="600" w:lineRule="exact"/>
        <w:rPr>
          <w:rFonts w:ascii="Times New Roman" w:hAnsi="Times New Roman" w:eastAsia="仿宋_GB2312" w:cs="Times New Roman"/>
          <w:bCs/>
          <w:kern w:val="0"/>
          <w:sz w:val="32"/>
          <w:szCs w:val="32"/>
          <w:highlight w:val="yellow"/>
        </w:rPr>
      </w:pPr>
    </w:p>
    <w:p w14:paraId="789A0960">
      <w:pPr>
        <w:jc w:val="left"/>
        <w:rPr>
          <w:rFonts w:ascii="Times New Roman" w:hAnsi="Times New Roman" w:eastAsia="仿宋_GB2312" w:cs="Times New Roman"/>
          <w:sz w:val="28"/>
          <w:szCs w:val="32"/>
          <w:highlight w:val="yellow"/>
        </w:rPr>
      </w:pPr>
    </w:p>
    <w:p w14:paraId="38F5A93D">
      <w:pPr>
        <w:jc w:val="center"/>
        <w:rPr>
          <w:rFonts w:ascii="Times New Roman" w:hAnsi="Times New Roman" w:eastAsia="黑体" w:cs="Times New Roman"/>
          <w:sz w:val="28"/>
          <w:szCs w:val="28"/>
          <w:highlight w:val="yellow"/>
        </w:rPr>
      </w:pPr>
    </w:p>
    <w:p w14:paraId="0904D865">
      <w:pPr>
        <w:jc w:val="center"/>
        <w:rPr>
          <w:rFonts w:ascii="Times New Roman" w:hAnsi="Times New Roman" w:eastAsia="黑体" w:cs="Times New Roman"/>
          <w:sz w:val="28"/>
          <w:szCs w:val="28"/>
          <w:highlight w:val="yellow"/>
        </w:rPr>
      </w:pPr>
    </w:p>
    <w:p w14:paraId="4C5FE482">
      <w:pPr>
        <w:jc w:val="center"/>
        <w:rPr>
          <w:rFonts w:ascii="Times New Roman" w:hAnsi="Times New Roman" w:eastAsia="黑体" w:cs="Times New Roman"/>
          <w:sz w:val="28"/>
          <w:szCs w:val="28"/>
          <w:highlight w:val="yellow"/>
        </w:rPr>
      </w:pPr>
    </w:p>
    <w:p w14:paraId="6406D20A">
      <w:pPr>
        <w:jc w:val="center"/>
        <w:rPr>
          <w:rFonts w:ascii="Times New Roman" w:hAnsi="Times New Roman" w:eastAsia="黑体" w:cs="Times New Roman"/>
          <w:sz w:val="28"/>
          <w:szCs w:val="28"/>
          <w:highlight w:val="yellow"/>
        </w:rPr>
      </w:pPr>
    </w:p>
    <w:p w14:paraId="309BF9C1">
      <w:pPr>
        <w:jc w:val="center"/>
        <w:rPr>
          <w:rFonts w:ascii="Times New Roman" w:hAnsi="Times New Roman" w:eastAsia="黑体" w:cs="Times New Roman"/>
          <w:sz w:val="28"/>
          <w:szCs w:val="28"/>
          <w:highlight w:val="yellow"/>
        </w:rPr>
      </w:pPr>
    </w:p>
    <w:p w14:paraId="24E50481">
      <w:pPr>
        <w:pStyle w:val="8"/>
        <w:rPr>
          <w:rFonts w:ascii="Times New Roman" w:hAnsi="Times New Roman" w:cs="Times New Roman"/>
          <w:highlight w:val="yellow"/>
        </w:rPr>
        <w:sectPr>
          <w:footerReference r:id="rId5" w:type="default"/>
          <w:pgSz w:w="11906" w:h="16838"/>
          <w:pgMar w:top="1417" w:right="1588" w:bottom="1417" w:left="1588" w:header="851" w:footer="992" w:gutter="0"/>
          <w:pgNumType w:start="1"/>
          <w:cols w:space="425" w:num="1"/>
          <w:docGrid w:type="lines" w:linePitch="312" w:charSpace="0"/>
        </w:sectPr>
      </w:pPr>
    </w:p>
    <w:p w14:paraId="17B52CF2">
      <w:pPr>
        <w:pStyle w:val="13"/>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第二部分    部门决算表</w:t>
      </w:r>
    </w:p>
    <w:p w14:paraId="6A712C76">
      <w:pPr>
        <w:widowControl/>
        <w:spacing w:after="156" w:afterLines="50"/>
        <w:jc w:val="center"/>
        <w:textAlignment w:val="center"/>
        <w:rPr>
          <w:rFonts w:ascii="Times New Roman" w:hAnsi="Times New Roman" w:eastAsia="黑体" w:cs="Times New Roman"/>
          <w:color w:val="000000"/>
          <w:sz w:val="36"/>
          <w:szCs w:val="36"/>
          <w:highlight w:val="none"/>
        </w:rPr>
      </w:pPr>
      <w:r>
        <w:rPr>
          <w:rFonts w:ascii="Times New Roman" w:hAnsi="Times New Roman" w:eastAsia="黑体" w:cs="Times New Roman"/>
          <w:color w:val="000000"/>
          <w:kern w:val="0"/>
          <w:sz w:val="36"/>
          <w:szCs w:val="36"/>
          <w:highlight w:val="none"/>
          <w:lang w:bidi="ar"/>
        </w:rPr>
        <w:t>收入支出决算总表</w:t>
      </w:r>
    </w:p>
    <w:p w14:paraId="0900274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kern w:val="0"/>
          <w:sz w:val="20"/>
          <w:szCs w:val="20"/>
          <w:highlight w:val="none"/>
          <w:lang w:bidi="ar"/>
        </w:rPr>
        <w:t>公开01表</w:t>
      </w:r>
    </w:p>
    <w:p w14:paraId="3FF26CD5">
      <w:pPr>
        <w:widowControl/>
        <w:tabs>
          <w:tab w:val="left" w:pos="4442"/>
          <w:tab w:val="left" w:pos="5045"/>
          <w:tab w:val="left" w:pos="6444"/>
          <w:tab w:val="left" w:pos="11477"/>
          <w:tab w:val="left" w:pos="13102"/>
        </w:tabs>
        <w:jc w:val="right"/>
        <w:textAlignment w:val="center"/>
        <w:rPr>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永州市森林公安局</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sz w:val="24"/>
          <w:szCs w:val="24"/>
          <w:highlight w:val="none"/>
        </w:rPr>
        <w:tab/>
      </w:r>
      <w:r>
        <w:rPr>
          <w:rFonts w:ascii="Times New Roman" w:hAnsi="Times New Roman" w:eastAsia="仿宋_GB2312" w:cs="Times New Roman"/>
          <w:color w:val="000000"/>
          <w:kern w:val="0"/>
          <w:sz w:val="20"/>
          <w:szCs w:val="20"/>
          <w:highlight w:val="none"/>
          <w:lang w:bidi="ar"/>
        </w:rPr>
        <w:t>单位：万元</w:t>
      </w:r>
    </w:p>
    <w:tbl>
      <w:tblPr>
        <w:tblStyle w:val="9"/>
        <w:tblW w:w="5000" w:type="pct"/>
        <w:tblInd w:w="0" w:type="dxa"/>
        <w:tblLayout w:type="autofit"/>
        <w:tblCellMar>
          <w:top w:w="0" w:type="dxa"/>
          <w:left w:w="108" w:type="dxa"/>
          <w:bottom w:w="0" w:type="dxa"/>
          <w:right w:w="108" w:type="dxa"/>
        </w:tblCellMar>
      </w:tblPr>
      <w:tblGrid>
        <w:gridCol w:w="3716"/>
        <w:gridCol w:w="616"/>
        <w:gridCol w:w="3638"/>
        <w:gridCol w:w="3216"/>
        <w:gridCol w:w="616"/>
        <w:gridCol w:w="2418"/>
      </w:tblGrid>
      <w:tr w14:paraId="7A551BBB">
        <w:tblPrEx>
          <w:tblCellMar>
            <w:top w:w="0" w:type="dxa"/>
            <w:left w:w="108" w:type="dxa"/>
            <w:bottom w:w="0" w:type="dxa"/>
            <w:right w:w="108" w:type="dxa"/>
          </w:tblCellMar>
        </w:tblPrEx>
        <w:trPr>
          <w:trHeight w:val="340" w:hRule="exact"/>
        </w:trPr>
        <w:tc>
          <w:tcPr>
            <w:tcW w:w="2714"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D56B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收入</w:t>
            </w:r>
          </w:p>
        </w:tc>
        <w:tc>
          <w:tcPr>
            <w:tcW w:w="2285" w:type="pct"/>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5B75B">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支出</w:t>
            </w:r>
          </w:p>
        </w:tc>
      </w:tr>
      <w:tr w14:paraId="15A1B11D">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E6844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项目</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0486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行次</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D7532">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决算数</w:t>
            </w: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E2981">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项目</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8700A">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行次</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4BBFF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highlight w:val="none"/>
                <w:lang w:val="en-US" w:eastAsia="zh-CN" w:bidi="ar"/>
              </w:rPr>
            </w:pPr>
            <w:r>
              <w:rPr>
                <w:rFonts w:hint="eastAsia" w:ascii="Times New Roman" w:hAnsi="Times New Roman" w:eastAsia="仿宋_GB2312" w:cs="Times New Roman"/>
                <w:color w:val="000000"/>
                <w:kern w:val="0"/>
                <w:sz w:val="20"/>
                <w:szCs w:val="20"/>
                <w:highlight w:val="none"/>
                <w:lang w:val="en-US" w:eastAsia="zh-CN" w:bidi="ar"/>
              </w:rPr>
              <w:t>决算数</w:t>
            </w:r>
          </w:p>
        </w:tc>
      </w:tr>
      <w:tr w14:paraId="6C7F6E18">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ACF52">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栏次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245D3A">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7219F9">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w:t>
            </w: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C055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栏次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6344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5CBEC">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w:t>
            </w:r>
          </w:p>
        </w:tc>
      </w:tr>
      <w:tr w14:paraId="44496255">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251F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一、一般公共预算财政拨款收入</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653B">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B378B">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1,143.28 </w:t>
            </w: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D7B753">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一、一般公共服务支出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9B1C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31</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FDF93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214BAAAD">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A7AD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二、政府性基金预算财政拨款收入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646B1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064BA">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766F9">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二、外交支出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A20C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32</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482D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4B2745FB">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2DF9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三、国有资本经营预算财政拨款收入</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A8E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472C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EB5C8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三、国防支出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484B3">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33</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BEB8B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0323989B">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72DAC">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四、上级补助收入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BA48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C478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00C81">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四、公共安全支出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D63A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34</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02DE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52.13</w:t>
            </w:r>
          </w:p>
        </w:tc>
      </w:tr>
      <w:tr w14:paraId="7875F190">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FBC2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五、事业收入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1261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24292B">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1012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五、教育支出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61111">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35</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CA73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1A9F31E0">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529FD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六、经营收入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3AE50C">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6</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E6AB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32AC1">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六、科学技术支出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E4BB8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36</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FCE9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0188EBF6">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0ED697">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七、附属单位上缴收入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98193">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7</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00F1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39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七、文化旅游体育与传媒支出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0A6A">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37</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79197">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6F6B4BBC">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C222EC">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八、其他收入</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D64B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8</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EF485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D42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八、社会保障和就业支出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5A8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38</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779B5">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92.03</w:t>
            </w:r>
          </w:p>
        </w:tc>
      </w:tr>
      <w:tr w14:paraId="5212A0C4">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D001F">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67769">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9</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C85A">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2A0D">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九、卫生健康支出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0DBC2">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39</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6708B">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34.12</w:t>
            </w:r>
          </w:p>
        </w:tc>
      </w:tr>
      <w:tr w14:paraId="7217F19E">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52399">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A6120">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10</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E92E7">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AF3EB">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十、节能环保支出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4917">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40</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5562C">
            <w:pPr>
              <w:jc w:val="center"/>
              <w:rPr>
                <w:rFonts w:hint="eastAsia" w:ascii="Times New Roman" w:hAnsi="Times New Roman" w:eastAsia="仿宋_GB2312" w:cs="Times New Roman"/>
                <w:color w:val="000000"/>
                <w:kern w:val="0"/>
                <w:sz w:val="20"/>
                <w:szCs w:val="20"/>
                <w:lang w:val="en-US" w:eastAsia="zh-CN" w:bidi="ar"/>
              </w:rPr>
            </w:pPr>
          </w:p>
        </w:tc>
      </w:tr>
      <w:tr w14:paraId="31A36901">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0C6F">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DAC8">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11</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55714">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F2867">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十一、城乡社区支出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3A87E">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41</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F1BBD">
            <w:pPr>
              <w:jc w:val="center"/>
              <w:rPr>
                <w:rFonts w:hint="eastAsia" w:ascii="Times New Roman" w:hAnsi="Times New Roman" w:eastAsia="仿宋_GB2312" w:cs="Times New Roman"/>
                <w:color w:val="000000"/>
                <w:kern w:val="0"/>
                <w:sz w:val="20"/>
                <w:szCs w:val="20"/>
                <w:lang w:val="en-US" w:eastAsia="zh-CN" w:bidi="ar"/>
              </w:rPr>
            </w:pPr>
          </w:p>
        </w:tc>
      </w:tr>
      <w:tr w14:paraId="727F0054">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007BC">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5D83B">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12</w:t>
            </w:r>
          </w:p>
        </w:tc>
        <w:tc>
          <w:tcPr>
            <w:tcW w:w="23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25D8E">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99CC3">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十二、农林水支出</w:t>
            </w:r>
          </w:p>
        </w:tc>
        <w:tc>
          <w:tcPr>
            <w:tcW w:w="1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3EBE">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42</w:t>
            </w:r>
          </w:p>
        </w:tc>
        <w:tc>
          <w:tcPr>
            <w:tcW w:w="19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64FD">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899.05</w:t>
            </w:r>
          </w:p>
        </w:tc>
      </w:tr>
      <w:tr w14:paraId="7642BD56">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B5498">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24ECB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13</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F3A624">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2EBC8">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十三、交通运输支出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FAE79">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43</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93422">
            <w:pPr>
              <w:jc w:val="center"/>
              <w:rPr>
                <w:rFonts w:hint="eastAsia" w:ascii="Times New Roman" w:hAnsi="Times New Roman" w:eastAsia="仿宋_GB2312" w:cs="Times New Roman"/>
                <w:color w:val="000000"/>
                <w:kern w:val="0"/>
                <w:sz w:val="20"/>
                <w:szCs w:val="20"/>
                <w:lang w:val="en-US" w:eastAsia="zh-CN" w:bidi="ar"/>
              </w:rPr>
            </w:pPr>
          </w:p>
        </w:tc>
      </w:tr>
      <w:tr w14:paraId="195459CC">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3BC959">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6959A7">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14</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64A4">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E62A5C">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十四、资源勘探工业信息等支出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DF4F48">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44</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B3394">
            <w:pPr>
              <w:jc w:val="right"/>
              <w:rPr>
                <w:rFonts w:hint="eastAsia" w:ascii="Times New Roman" w:hAnsi="Times New Roman" w:eastAsia="仿宋_GB2312" w:cs="Times New Roman"/>
                <w:color w:val="000000"/>
                <w:kern w:val="0"/>
                <w:sz w:val="20"/>
                <w:szCs w:val="20"/>
                <w:lang w:val="en-US" w:eastAsia="zh-CN" w:bidi="ar"/>
              </w:rPr>
            </w:pPr>
          </w:p>
        </w:tc>
      </w:tr>
      <w:tr w14:paraId="39D57131">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5559A">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DB52FF">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15</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7D441">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D43AA5">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十五、商业服务业等支出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FF2093">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45</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6E0F74">
            <w:pPr>
              <w:jc w:val="right"/>
              <w:rPr>
                <w:rFonts w:hint="eastAsia" w:ascii="Times New Roman" w:hAnsi="Times New Roman" w:eastAsia="仿宋_GB2312" w:cs="Times New Roman"/>
                <w:color w:val="000000"/>
                <w:kern w:val="0"/>
                <w:sz w:val="20"/>
                <w:szCs w:val="20"/>
                <w:lang w:val="en-US" w:eastAsia="zh-CN" w:bidi="ar"/>
              </w:rPr>
            </w:pPr>
          </w:p>
        </w:tc>
      </w:tr>
      <w:tr w14:paraId="70C7D9C7">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6E220D">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414824">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16</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986A4">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67B84">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十六、金融支出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44489">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46</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C95BB">
            <w:pPr>
              <w:jc w:val="right"/>
              <w:rPr>
                <w:rFonts w:hint="eastAsia" w:ascii="Times New Roman" w:hAnsi="Times New Roman" w:eastAsia="仿宋_GB2312" w:cs="Times New Roman"/>
                <w:color w:val="000000"/>
                <w:kern w:val="0"/>
                <w:sz w:val="20"/>
                <w:szCs w:val="20"/>
                <w:lang w:val="en-US" w:eastAsia="zh-CN" w:bidi="ar"/>
              </w:rPr>
            </w:pPr>
          </w:p>
        </w:tc>
      </w:tr>
      <w:tr w14:paraId="7C037D2D">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B9C25">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6AEFB">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17</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8C008">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A4996">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十七、援助其他地区支出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AC4EBD">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47</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1A2A9">
            <w:pPr>
              <w:jc w:val="right"/>
              <w:rPr>
                <w:rFonts w:hint="eastAsia" w:ascii="Times New Roman" w:hAnsi="Times New Roman" w:eastAsia="仿宋_GB2312" w:cs="Times New Roman"/>
                <w:color w:val="000000"/>
                <w:kern w:val="0"/>
                <w:sz w:val="20"/>
                <w:szCs w:val="20"/>
                <w:lang w:val="en-US" w:eastAsia="zh-CN" w:bidi="ar"/>
              </w:rPr>
            </w:pPr>
          </w:p>
        </w:tc>
      </w:tr>
      <w:tr w14:paraId="2A7D6DA3">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DAD56">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41FFA">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18</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39F03">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8CBBE">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十八、自然资源海洋气象等支出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51589F">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48</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099E4">
            <w:pPr>
              <w:jc w:val="right"/>
              <w:rPr>
                <w:rFonts w:hint="eastAsia" w:ascii="Times New Roman" w:hAnsi="Times New Roman" w:eastAsia="仿宋_GB2312" w:cs="Times New Roman"/>
                <w:color w:val="000000"/>
                <w:kern w:val="0"/>
                <w:sz w:val="20"/>
                <w:szCs w:val="20"/>
                <w:lang w:val="en-US" w:eastAsia="zh-CN" w:bidi="ar"/>
              </w:rPr>
            </w:pPr>
          </w:p>
        </w:tc>
      </w:tr>
      <w:tr w14:paraId="4CEC27DD">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9762BA">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63C4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19</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71801E">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C6E20">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十九、住房保障支出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C4FD0">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49</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CA7190">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65.96</w:t>
            </w:r>
          </w:p>
        </w:tc>
      </w:tr>
      <w:tr w14:paraId="53E93697">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F789F">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E8FDB">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20</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B6AE7">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8F8C9">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二十、粮油物资储备支出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0975FE">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50</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AAB6AE">
            <w:pPr>
              <w:jc w:val="center"/>
              <w:rPr>
                <w:rFonts w:hint="eastAsia" w:ascii="Times New Roman" w:hAnsi="Times New Roman" w:eastAsia="仿宋_GB2312" w:cs="Times New Roman"/>
                <w:color w:val="000000"/>
                <w:kern w:val="0"/>
                <w:sz w:val="20"/>
                <w:szCs w:val="20"/>
                <w:lang w:val="en-US" w:eastAsia="zh-CN" w:bidi="ar"/>
              </w:rPr>
            </w:pPr>
          </w:p>
        </w:tc>
      </w:tr>
      <w:tr w14:paraId="1E0DCE21">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3045C7">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E9C0A3">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21</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4BC99">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F9BDCD">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二十一、国有资本经营预算支出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3DBDCB">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51</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1EFBB">
            <w:pPr>
              <w:jc w:val="center"/>
              <w:rPr>
                <w:rFonts w:hint="eastAsia" w:ascii="Times New Roman" w:hAnsi="Times New Roman" w:eastAsia="仿宋_GB2312" w:cs="Times New Roman"/>
                <w:color w:val="000000"/>
                <w:kern w:val="0"/>
                <w:sz w:val="20"/>
                <w:szCs w:val="20"/>
                <w:lang w:val="en-US" w:eastAsia="zh-CN" w:bidi="ar"/>
              </w:rPr>
            </w:pPr>
          </w:p>
        </w:tc>
      </w:tr>
      <w:tr w14:paraId="6F2C818C">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65D01">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0824E">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22</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63726">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D118E">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二十二、灾害防治及应急管理支出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D1CE2">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52</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09E9C">
            <w:pPr>
              <w:jc w:val="right"/>
              <w:rPr>
                <w:rFonts w:hint="eastAsia" w:ascii="Times New Roman" w:hAnsi="Times New Roman" w:eastAsia="仿宋_GB2312" w:cs="Times New Roman"/>
                <w:color w:val="000000"/>
                <w:kern w:val="0"/>
                <w:sz w:val="20"/>
                <w:szCs w:val="20"/>
                <w:lang w:val="en-US" w:eastAsia="zh-CN" w:bidi="ar"/>
              </w:rPr>
            </w:pPr>
          </w:p>
        </w:tc>
      </w:tr>
      <w:tr w14:paraId="65ECC377">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4F44CE">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DCC5C3">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23</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BADED">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8F389">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二十三、其他支出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D01C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53</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B85245">
            <w:pPr>
              <w:jc w:val="right"/>
              <w:rPr>
                <w:rFonts w:hint="eastAsia" w:ascii="Times New Roman" w:hAnsi="Times New Roman" w:eastAsia="仿宋_GB2312" w:cs="Times New Roman"/>
                <w:color w:val="000000"/>
                <w:kern w:val="0"/>
                <w:sz w:val="20"/>
                <w:szCs w:val="20"/>
                <w:lang w:val="en-US" w:eastAsia="zh-CN" w:bidi="ar"/>
              </w:rPr>
            </w:pPr>
          </w:p>
        </w:tc>
      </w:tr>
      <w:tr w14:paraId="0C0ABE17">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7F233">
            <w:pPr>
              <w:jc w:val="center"/>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9DA10">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24</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0487F">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108032">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二十四、债务还本支出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40EDE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54</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50587E">
            <w:pPr>
              <w:jc w:val="right"/>
              <w:rPr>
                <w:rFonts w:hint="eastAsia" w:ascii="Times New Roman" w:hAnsi="Times New Roman" w:eastAsia="仿宋_GB2312" w:cs="Times New Roman"/>
                <w:color w:val="000000"/>
                <w:kern w:val="0"/>
                <w:sz w:val="20"/>
                <w:szCs w:val="20"/>
                <w:lang w:val="en-US" w:eastAsia="zh-CN" w:bidi="ar"/>
              </w:rPr>
            </w:pPr>
          </w:p>
        </w:tc>
      </w:tr>
      <w:tr w14:paraId="50E0AE83">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1AABE">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F7E9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25</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7B629">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D4A1F">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二十五、债务付息支出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66D95">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55</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B6AE07">
            <w:pPr>
              <w:jc w:val="right"/>
              <w:rPr>
                <w:rFonts w:hint="eastAsia" w:ascii="Times New Roman" w:hAnsi="Times New Roman" w:eastAsia="仿宋_GB2312" w:cs="Times New Roman"/>
                <w:color w:val="000000"/>
                <w:kern w:val="0"/>
                <w:sz w:val="20"/>
                <w:szCs w:val="20"/>
                <w:lang w:val="en-US" w:eastAsia="zh-CN" w:bidi="ar"/>
              </w:rPr>
            </w:pPr>
          </w:p>
        </w:tc>
      </w:tr>
      <w:tr w14:paraId="720BEA3B">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6B710">
            <w:pPr>
              <w:jc w:val="left"/>
              <w:rPr>
                <w:rFonts w:hint="eastAsia" w:ascii="Times New Roman" w:hAnsi="Times New Roman" w:eastAsia="仿宋_GB2312" w:cs="Times New Roman"/>
                <w:color w:val="000000"/>
                <w:kern w:val="0"/>
                <w:sz w:val="20"/>
                <w:szCs w:val="20"/>
                <w:lang w:val="en-US" w:eastAsia="zh-CN" w:bidi="ar"/>
              </w:rPr>
            </w:pP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A412C">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26</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2667C">
            <w:pPr>
              <w:jc w:val="right"/>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4B7FD">
            <w:pPr>
              <w:keepNext w:val="0"/>
              <w:keepLines w:val="0"/>
              <w:widowControl/>
              <w:suppressLineNumbers w:val="0"/>
              <w:jc w:val="left"/>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二十六、抗疫特别国债安排的支出</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8B6DE0">
            <w:pPr>
              <w:keepNext w:val="0"/>
              <w:keepLines w:val="0"/>
              <w:widowControl/>
              <w:suppressLineNumbers w:val="0"/>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56</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26B4A">
            <w:pPr>
              <w:jc w:val="right"/>
              <w:rPr>
                <w:rFonts w:hint="eastAsia" w:ascii="Times New Roman" w:hAnsi="Times New Roman" w:eastAsia="仿宋_GB2312" w:cs="Times New Roman"/>
                <w:color w:val="000000"/>
                <w:kern w:val="0"/>
                <w:sz w:val="20"/>
                <w:szCs w:val="20"/>
                <w:lang w:val="en-US" w:eastAsia="zh-CN" w:bidi="ar"/>
              </w:rPr>
            </w:pPr>
          </w:p>
        </w:tc>
      </w:tr>
      <w:tr w14:paraId="4B4FA193">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7CE3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本年收入合计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5BF78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27</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655A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1,143.28 </w:t>
            </w: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C347D">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本年支出合计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64858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57</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DD3F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1,143.28 </w:t>
            </w:r>
          </w:p>
        </w:tc>
      </w:tr>
      <w:tr w14:paraId="37E3C063">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E47E7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   使用非财政拨款结余（含专用结余）</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69D7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28</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5711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B4E2E8">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   结余分配</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CB6DC">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58</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8A7E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r>
      <w:tr w14:paraId="232679C5">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CF946">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   年初结转和结余</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5A642">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29</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1CCF4E">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1F53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   年末结转和结余</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A4682">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59</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FCCE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0.00 </w:t>
            </w:r>
          </w:p>
        </w:tc>
      </w:tr>
      <w:tr w14:paraId="41C79C54">
        <w:tblPrEx>
          <w:tblCellMar>
            <w:top w:w="0" w:type="dxa"/>
            <w:left w:w="108" w:type="dxa"/>
            <w:bottom w:w="0" w:type="dxa"/>
            <w:right w:w="108" w:type="dxa"/>
          </w:tblCellMar>
        </w:tblPrEx>
        <w:trPr>
          <w:trHeight w:val="340" w:hRule="exact"/>
        </w:trPr>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BB7547">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总计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93280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30</w:t>
            </w:r>
          </w:p>
        </w:tc>
        <w:tc>
          <w:tcPr>
            <w:tcW w:w="236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D4DDB4">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1,143.28 </w:t>
            </w:r>
          </w:p>
        </w:tc>
        <w:tc>
          <w:tcPr>
            <w:tcW w:w="2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45F4A">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总计</w:t>
            </w:r>
          </w:p>
        </w:tc>
        <w:tc>
          <w:tcPr>
            <w:tcW w:w="14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E459F">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60</w:t>
            </w:r>
          </w:p>
        </w:tc>
        <w:tc>
          <w:tcPr>
            <w:tcW w:w="193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09B480">
            <w:pPr>
              <w:widowControl/>
              <w:tabs>
                <w:tab w:val="left" w:pos="4442"/>
                <w:tab w:val="left" w:pos="5045"/>
                <w:tab w:val="left" w:pos="6444"/>
                <w:tab w:val="left" w:pos="11477"/>
                <w:tab w:val="left" w:pos="13102"/>
              </w:tabs>
              <w:jc w:val="center"/>
              <w:textAlignment w:val="center"/>
              <w:rPr>
                <w:rFonts w:hint="eastAsia"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 xml:space="preserve">1,143.28 </w:t>
            </w:r>
          </w:p>
        </w:tc>
      </w:tr>
    </w:tbl>
    <w:p w14:paraId="208F0B9F">
      <w:pPr>
        <w:widowControl/>
        <w:jc w:val="left"/>
        <w:textAlignment w:val="center"/>
        <w:rPr>
          <w:rFonts w:ascii="Times New Roman" w:hAnsi="Times New Roman" w:eastAsia="宋体" w:cs="Times New Roman"/>
          <w:color w:val="000000"/>
          <w:kern w:val="0"/>
          <w:sz w:val="24"/>
          <w:szCs w:val="24"/>
          <w:highlight w:val="none"/>
          <w:lang w:bidi="ar"/>
        </w:rPr>
      </w:pPr>
    </w:p>
    <w:p w14:paraId="2D1BA2F6">
      <w:pPr>
        <w:widowControl/>
        <w:jc w:val="left"/>
        <w:textAlignment w:val="center"/>
        <w:rPr>
          <w:rFonts w:ascii="Times New Roman" w:hAnsi="Times New Roman" w:eastAsia="仿宋_GB2312" w:cs="Times New Roman"/>
          <w:color w:val="000000"/>
          <w:sz w:val="24"/>
          <w:szCs w:val="24"/>
          <w:highlight w:val="none"/>
        </w:rPr>
      </w:pPr>
      <w:r>
        <w:rPr>
          <w:rFonts w:hint="eastAsia" w:ascii="Times New Roman" w:hAnsi="Times New Roman" w:eastAsia="仿宋_GB2312" w:cs="Times New Roman"/>
          <w:color w:val="000000"/>
          <w:kern w:val="0"/>
          <w:sz w:val="20"/>
          <w:szCs w:val="20"/>
          <w:lang w:val="en-US" w:eastAsia="zh-CN" w:bidi="ar"/>
        </w:rPr>
        <w:t>注：1.本表反映部门本年度的总收支和年末结转结余情况。</w:t>
      </w:r>
      <w:r>
        <w:rPr>
          <w:rFonts w:hint="eastAsia" w:ascii="Times New Roman" w:hAnsi="Times New Roman" w:eastAsia="仿宋_GB2312" w:cs="Times New Roman"/>
          <w:color w:val="000000"/>
          <w:kern w:val="0"/>
          <w:sz w:val="20"/>
          <w:szCs w:val="20"/>
          <w:lang w:val="en-US" w:eastAsia="zh-CN" w:bidi="ar"/>
        </w:rPr>
        <w:br w:type="textWrapping"/>
      </w:r>
      <w:r>
        <w:rPr>
          <w:rFonts w:hint="eastAsia" w:ascii="Times New Roman" w:hAnsi="Times New Roman" w:eastAsia="仿宋_GB2312" w:cs="Times New Roman"/>
          <w:color w:val="000000"/>
          <w:kern w:val="0"/>
          <w:sz w:val="20"/>
          <w:szCs w:val="20"/>
          <w:lang w:val="en-US" w:eastAsia="zh-CN" w:bidi="ar"/>
        </w:rPr>
        <w:t xml:space="preserve">    2.本套报表金额单位转换时可能存在尾数误差。</w:t>
      </w:r>
    </w:p>
    <w:p w14:paraId="2E39564C">
      <w:pPr>
        <w:rPr>
          <w:rFonts w:ascii="Times New Roman" w:hAnsi="Times New Roman" w:eastAsia="华文中宋" w:cs="Times New Roman"/>
          <w:color w:val="000000"/>
          <w:sz w:val="32"/>
          <w:szCs w:val="32"/>
          <w:highlight w:val="yellow"/>
        </w:rPr>
      </w:pPr>
      <w:r>
        <w:rPr>
          <w:rFonts w:ascii="Times New Roman" w:hAnsi="Times New Roman" w:eastAsia="华文中宋" w:cs="Times New Roman"/>
          <w:color w:val="000000"/>
          <w:sz w:val="32"/>
          <w:szCs w:val="32"/>
          <w:highlight w:val="yellow"/>
        </w:rPr>
        <w:br w:type="page"/>
      </w:r>
    </w:p>
    <w:p w14:paraId="0E1D67FA">
      <w:pPr>
        <w:widowControl/>
        <w:spacing w:line="400" w:lineRule="exact"/>
        <w:jc w:val="center"/>
        <w:textAlignment w:val="center"/>
        <w:rPr>
          <w:rFonts w:ascii="Times New Roman" w:hAnsi="Times New Roman" w:eastAsia="黑体" w:cs="Times New Roman"/>
          <w:color w:val="000000"/>
          <w:kern w:val="0"/>
          <w:sz w:val="32"/>
          <w:szCs w:val="32"/>
          <w:highlight w:val="yellow"/>
          <w:lang w:bidi="ar"/>
        </w:rPr>
      </w:pPr>
    </w:p>
    <w:p w14:paraId="02B9C00E">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收入决算表</w:t>
      </w:r>
    </w:p>
    <w:p w14:paraId="5FAE834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highlight w:val="none"/>
        </w:rPr>
      </w:pP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公开02表</w:t>
      </w:r>
    </w:p>
    <w:p w14:paraId="220FA853">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0"/>
          <w:szCs w:val="20"/>
          <w:highlight w:val="none"/>
        </w:rPr>
        <w:t>部门：</w:t>
      </w:r>
      <w:r>
        <w:rPr>
          <w:rFonts w:hint="eastAsia" w:ascii="Times New Roman" w:hAnsi="Times New Roman" w:eastAsia="仿宋_GB2312" w:cs="Times New Roman"/>
          <w:color w:val="000000"/>
          <w:kern w:val="0"/>
          <w:sz w:val="20"/>
          <w:szCs w:val="20"/>
          <w:highlight w:val="none"/>
          <w:lang w:eastAsia="zh-CN" w:bidi="ar"/>
        </w:rPr>
        <w:t>永州市森林公安局</w:t>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　</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highlight w:val="none"/>
        </w:rPr>
        <w:t>　</w:t>
      </w:r>
      <w:r>
        <w:rPr>
          <w:rFonts w:ascii="Times New Roman" w:hAnsi="Times New Roman" w:eastAsia="仿宋_GB2312" w:cs="Times New Roman"/>
          <w:sz w:val="24"/>
          <w:szCs w:val="24"/>
          <w:highlight w:val="none"/>
        </w:rPr>
        <w:tab/>
      </w:r>
      <w:r>
        <w:rPr>
          <w:rFonts w:ascii="Times New Roman" w:hAnsi="Times New Roman" w:eastAsia="仿宋_GB2312" w:cs="Times New Roman"/>
          <w:color w:val="000000"/>
          <w:sz w:val="20"/>
          <w:szCs w:val="20"/>
          <w:highlight w:val="none"/>
        </w:rPr>
        <w:t>单位：万元</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5"/>
        <w:gridCol w:w="3484"/>
        <w:gridCol w:w="1382"/>
        <w:gridCol w:w="1382"/>
        <w:gridCol w:w="1381"/>
        <w:gridCol w:w="1381"/>
        <w:gridCol w:w="1381"/>
        <w:gridCol w:w="1626"/>
        <w:gridCol w:w="1134"/>
      </w:tblGrid>
      <w:tr w14:paraId="10DC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552" w:type="pct"/>
            <w:gridSpan w:val="2"/>
            <w:shd w:val="clear" w:color="000000" w:fill="FFFFFF"/>
            <w:tcMar>
              <w:top w:w="15" w:type="dxa"/>
              <w:left w:w="15" w:type="dxa"/>
              <w:bottom w:w="0" w:type="dxa"/>
              <w:right w:w="15" w:type="dxa"/>
            </w:tcMar>
            <w:vAlign w:val="center"/>
          </w:tcPr>
          <w:p w14:paraId="410E80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项目</w:t>
            </w:r>
          </w:p>
        </w:tc>
        <w:tc>
          <w:tcPr>
            <w:tcW w:w="492" w:type="pct"/>
            <w:vMerge w:val="restart"/>
            <w:shd w:val="clear" w:color="000000" w:fill="FFFFFF"/>
            <w:tcMar>
              <w:top w:w="15" w:type="dxa"/>
              <w:left w:w="15" w:type="dxa"/>
              <w:bottom w:w="0" w:type="dxa"/>
              <w:right w:w="15" w:type="dxa"/>
            </w:tcMar>
            <w:vAlign w:val="center"/>
          </w:tcPr>
          <w:p w14:paraId="24EE46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本年收入合计</w:t>
            </w:r>
          </w:p>
        </w:tc>
        <w:tc>
          <w:tcPr>
            <w:tcW w:w="492" w:type="pct"/>
            <w:vMerge w:val="restart"/>
            <w:shd w:val="clear" w:color="auto" w:fill="auto"/>
            <w:tcMar>
              <w:top w:w="15" w:type="dxa"/>
              <w:left w:w="15" w:type="dxa"/>
              <w:bottom w:w="0" w:type="dxa"/>
              <w:right w:w="15" w:type="dxa"/>
            </w:tcMar>
            <w:vAlign w:val="center"/>
          </w:tcPr>
          <w:p w14:paraId="370DDB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财政拨款收入</w:t>
            </w:r>
          </w:p>
        </w:tc>
        <w:tc>
          <w:tcPr>
            <w:tcW w:w="492" w:type="pct"/>
            <w:vMerge w:val="restart"/>
            <w:shd w:val="clear" w:color="000000" w:fill="FFFFFF"/>
            <w:tcMar>
              <w:top w:w="15" w:type="dxa"/>
              <w:left w:w="15" w:type="dxa"/>
              <w:bottom w:w="0" w:type="dxa"/>
              <w:right w:w="15" w:type="dxa"/>
            </w:tcMar>
            <w:vAlign w:val="center"/>
          </w:tcPr>
          <w:p w14:paraId="77DAD6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上级补助收入</w:t>
            </w:r>
          </w:p>
        </w:tc>
        <w:tc>
          <w:tcPr>
            <w:tcW w:w="492" w:type="pct"/>
            <w:vMerge w:val="restart"/>
            <w:shd w:val="clear" w:color="000000" w:fill="FFFFFF"/>
            <w:tcMar>
              <w:top w:w="15" w:type="dxa"/>
              <w:left w:w="15" w:type="dxa"/>
              <w:bottom w:w="0" w:type="dxa"/>
              <w:right w:w="15" w:type="dxa"/>
            </w:tcMar>
            <w:vAlign w:val="center"/>
          </w:tcPr>
          <w:p w14:paraId="2B21B6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事业收入</w:t>
            </w:r>
          </w:p>
        </w:tc>
        <w:tc>
          <w:tcPr>
            <w:tcW w:w="492" w:type="pct"/>
            <w:vMerge w:val="restart"/>
            <w:shd w:val="clear" w:color="000000" w:fill="FFFFFF"/>
            <w:tcMar>
              <w:top w:w="15" w:type="dxa"/>
              <w:left w:w="15" w:type="dxa"/>
              <w:bottom w:w="0" w:type="dxa"/>
              <w:right w:w="15" w:type="dxa"/>
            </w:tcMar>
            <w:vAlign w:val="center"/>
          </w:tcPr>
          <w:p w14:paraId="1C277D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经营收入</w:t>
            </w:r>
          </w:p>
        </w:tc>
        <w:tc>
          <w:tcPr>
            <w:tcW w:w="579" w:type="pct"/>
            <w:vMerge w:val="restart"/>
            <w:shd w:val="clear" w:color="000000" w:fill="FFFFFF"/>
            <w:tcMar>
              <w:top w:w="15" w:type="dxa"/>
              <w:left w:w="15" w:type="dxa"/>
              <w:bottom w:w="0" w:type="dxa"/>
              <w:right w:w="15" w:type="dxa"/>
            </w:tcMar>
            <w:vAlign w:val="center"/>
          </w:tcPr>
          <w:p w14:paraId="7D3BA8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附属单位上缴收入</w:t>
            </w:r>
          </w:p>
        </w:tc>
        <w:tc>
          <w:tcPr>
            <w:tcW w:w="404" w:type="pct"/>
            <w:vMerge w:val="restart"/>
            <w:shd w:val="clear" w:color="000000" w:fill="FFFFFF"/>
            <w:tcMar>
              <w:top w:w="15" w:type="dxa"/>
              <w:left w:w="15" w:type="dxa"/>
              <w:bottom w:w="0" w:type="dxa"/>
              <w:right w:w="15" w:type="dxa"/>
            </w:tcMar>
            <w:vAlign w:val="center"/>
          </w:tcPr>
          <w:p w14:paraId="27621A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其他收入</w:t>
            </w:r>
          </w:p>
        </w:tc>
      </w:tr>
      <w:tr w14:paraId="3D917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exact"/>
          <w:jc w:val="center"/>
        </w:trPr>
        <w:tc>
          <w:tcPr>
            <w:tcW w:w="311" w:type="pct"/>
            <w:vMerge w:val="restart"/>
            <w:shd w:val="clear" w:color="000000" w:fill="FFFFFF"/>
            <w:tcMar>
              <w:top w:w="15" w:type="dxa"/>
              <w:left w:w="15" w:type="dxa"/>
              <w:bottom w:w="0" w:type="dxa"/>
              <w:right w:w="15" w:type="dxa"/>
            </w:tcMar>
            <w:vAlign w:val="center"/>
          </w:tcPr>
          <w:p w14:paraId="164661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科目代码</w:t>
            </w:r>
          </w:p>
        </w:tc>
        <w:tc>
          <w:tcPr>
            <w:tcW w:w="1241" w:type="pct"/>
            <w:vMerge w:val="restart"/>
            <w:shd w:val="clear" w:color="000000" w:fill="FFFFFF"/>
            <w:tcMar>
              <w:top w:w="15" w:type="dxa"/>
              <w:left w:w="15" w:type="dxa"/>
              <w:bottom w:w="0" w:type="dxa"/>
              <w:right w:w="15" w:type="dxa"/>
            </w:tcMar>
            <w:vAlign w:val="center"/>
          </w:tcPr>
          <w:p w14:paraId="13BC83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科目名称</w:t>
            </w:r>
          </w:p>
        </w:tc>
        <w:tc>
          <w:tcPr>
            <w:tcW w:w="492" w:type="pct"/>
            <w:vMerge w:val="continue"/>
            <w:vAlign w:val="center"/>
          </w:tcPr>
          <w:p w14:paraId="5415860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08589D4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55AE12E9">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510AB2CC">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2B9EBF6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vMerge w:val="continue"/>
            <w:vAlign w:val="center"/>
          </w:tcPr>
          <w:p w14:paraId="40074EF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vMerge w:val="continue"/>
            <w:vAlign w:val="center"/>
          </w:tcPr>
          <w:p w14:paraId="25542B2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53835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jc w:val="center"/>
        </w:trPr>
        <w:tc>
          <w:tcPr>
            <w:tcW w:w="311" w:type="pct"/>
            <w:vMerge w:val="continue"/>
            <w:vAlign w:val="center"/>
          </w:tcPr>
          <w:p w14:paraId="5A100B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1241" w:type="pct"/>
            <w:vMerge w:val="continue"/>
            <w:vAlign w:val="center"/>
          </w:tcPr>
          <w:p w14:paraId="5D539C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34A67F03">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17D1777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6B97FEA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6B40FCDF">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vMerge w:val="continue"/>
            <w:vAlign w:val="center"/>
          </w:tcPr>
          <w:p w14:paraId="1224E810">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vMerge w:val="continue"/>
            <w:vAlign w:val="center"/>
          </w:tcPr>
          <w:p w14:paraId="31880E6E">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vMerge w:val="continue"/>
            <w:vAlign w:val="center"/>
          </w:tcPr>
          <w:p w14:paraId="72622DF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7A3C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552" w:type="pct"/>
            <w:gridSpan w:val="2"/>
            <w:shd w:val="clear" w:color="000000" w:fill="FFFFFF"/>
            <w:noWrap/>
            <w:tcMar>
              <w:top w:w="15" w:type="dxa"/>
              <w:left w:w="15" w:type="dxa"/>
              <w:bottom w:w="0" w:type="dxa"/>
              <w:right w:w="15" w:type="dxa"/>
            </w:tcMar>
            <w:vAlign w:val="center"/>
          </w:tcPr>
          <w:p w14:paraId="39AACF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栏次</w:t>
            </w:r>
          </w:p>
        </w:tc>
        <w:tc>
          <w:tcPr>
            <w:tcW w:w="492" w:type="pct"/>
            <w:shd w:val="clear" w:color="000000" w:fill="FFFFFF"/>
            <w:noWrap/>
            <w:tcMar>
              <w:top w:w="15" w:type="dxa"/>
              <w:left w:w="15" w:type="dxa"/>
              <w:bottom w:w="0" w:type="dxa"/>
              <w:right w:w="15" w:type="dxa"/>
            </w:tcMar>
            <w:vAlign w:val="center"/>
          </w:tcPr>
          <w:p w14:paraId="07FDDF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492" w:type="pct"/>
            <w:shd w:val="clear" w:color="000000" w:fill="FFFFFF"/>
            <w:noWrap/>
            <w:tcMar>
              <w:top w:w="15" w:type="dxa"/>
              <w:left w:w="15" w:type="dxa"/>
              <w:bottom w:w="0" w:type="dxa"/>
              <w:right w:w="15" w:type="dxa"/>
            </w:tcMar>
            <w:vAlign w:val="center"/>
          </w:tcPr>
          <w:p w14:paraId="085CF1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492" w:type="pct"/>
            <w:shd w:val="clear" w:color="000000" w:fill="FFFFFF"/>
            <w:noWrap/>
            <w:tcMar>
              <w:top w:w="15" w:type="dxa"/>
              <w:left w:w="15" w:type="dxa"/>
              <w:bottom w:w="0" w:type="dxa"/>
              <w:right w:w="15" w:type="dxa"/>
            </w:tcMar>
            <w:vAlign w:val="center"/>
          </w:tcPr>
          <w:p w14:paraId="4DA42E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492" w:type="pct"/>
            <w:shd w:val="clear" w:color="000000" w:fill="FFFFFF"/>
            <w:noWrap/>
            <w:tcMar>
              <w:top w:w="15" w:type="dxa"/>
              <w:left w:w="15" w:type="dxa"/>
              <w:bottom w:w="0" w:type="dxa"/>
              <w:right w:w="15" w:type="dxa"/>
            </w:tcMar>
            <w:vAlign w:val="center"/>
          </w:tcPr>
          <w:p w14:paraId="612F7F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4</w:t>
            </w:r>
          </w:p>
        </w:tc>
        <w:tc>
          <w:tcPr>
            <w:tcW w:w="492" w:type="pct"/>
            <w:shd w:val="clear" w:color="000000" w:fill="FFFFFF"/>
            <w:noWrap/>
            <w:tcMar>
              <w:top w:w="15" w:type="dxa"/>
              <w:left w:w="15" w:type="dxa"/>
              <w:bottom w:w="0" w:type="dxa"/>
              <w:right w:w="15" w:type="dxa"/>
            </w:tcMar>
            <w:vAlign w:val="center"/>
          </w:tcPr>
          <w:p w14:paraId="09AD16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w:t>
            </w:r>
          </w:p>
        </w:tc>
        <w:tc>
          <w:tcPr>
            <w:tcW w:w="579" w:type="pct"/>
            <w:shd w:val="clear" w:color="000000" w:fill="FFFFFF"/>
            <w:noWrap/>
            <w:tcMar>
              <w:top w:w="15" w:type="dxa"/>
              <w:left w:w="15" w:type="dxa"/>
              <w:bottom w:w="0" w:type="dxa"/>
              <w:right w:w="15" w:type="dxa"/>
            </w:tcMar>
            <w:vAlign w:val="center"/>
          </w:tcPr>
          <w:p w14:paraId="23FB13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6</w:t>
            </w:r>
          </w:p>
        </w:tc>
        <w:tc>
          <w:tcPr>
            <w:tcW w:w="404" w:type="pct"/>
            <w:shd w:val="clear" w:color="000000" w:fill="FFFFFF"/>
            <w:noWrap/>
            <w:tcMar>
              <w:top w:w="15" w:type="dxa"/>
              <w:left w:w="15" w:type="dxa"/>
              <w:bottom w:w="0" w:type="dxa"/>
              <w:right w:w="15" w:type="dxa"/>
            </w:tcMar>
            <w:vAlign w:val="center"/>
          </w:tcPr>
          <w:p w14:paraId="0EE5502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w:t>
            </w:r>
          </w:p>
        </w:tc>
      </w:tr>
      <w:tr w14:paraId="5B8E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1552" w:type="pct"/>
            <w:gridSpan w:val="2"/>
            <w:shd w:val="clear" w:color="000000" w:fill="FFFFFF"/>
            <w:noWrap/>
            <w:tcMar>
              <w:top w:w="15" w:type="dxa"/>
              <w:left w:w="15" w:type="dxa"/>
              <w:bottom w:w="0" w:type="dxa"/>
              <w:right w:w="15" w:type="dxa"/>
            </w:tcMar>
            <w:vAlign w:val="center"/>
          </w:tcPr>
          <w:p w14:paraId="6F5ECD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合计</w:t>
            </w:r>
          </w:p>
        </w:tc>
        <w:tc>
          <w:tcPr>
            <w:tcW w:w="492" w:type="pct"/>
            <w:shd w:val="clear" w:color="auto" w:fill="auto"/>
            <w:noWrap/>
            <w:tcMar>
              <w:top w:w="15" w:type="dxa"/>
              <w:left w:w="15" w:type="dxa"/>
              <w:bottom w:w="0" w:type="dxa"/>
              <w:right w:w="15" w:type="dxa"/>
            </w:tcMar>
            <w:vAlign w:val="center"/>
          </w:tcPr>
          <w:p w14:paraId="4DAD5C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1,143.28</w:t>
            </w:r>
          </w:p>
        </w:tc>
        <w:tc>
          <w:tcPr>
            <w:tcW w:w="492" w:type="pct"/>
            <w:shd w:val="clear" w:color="auto" w:fill="auto"/>
            <w:noWrap/>
            <w:tcMar>
              <w:top w:w="15" w:type="dxa"/>
              <w:left w:w="15" w:type="dxa"/>
              <w:bottom w:w="0" w:type="dxa"/>
              <w:right w:w="15" w:type="dxa"/>
            </w:tcMar>
            <w:vAlign w:val="center"/>
          </w:tcPr>
          <w:p w14:paraId="201EC1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1,143.28</w:t>
            </w:r>
          </w:p>
        </w:tc>
        <w:tc>
          <w:tcPr>
            <w:tcW w:w="492" w:type="pct"/>
            <w:shd w:val="clear" w:color="auto" w:fill="auto"/>
            <w:noWrap/>
            <w:tcMar>
              <w:top w:w="15" w:type="dxa"/>
              <w:left w:w="15" w:type="dxa"/>
              <w:bottom w:w="0" w:type="dxa"/>
              <w:right w:w="15" w:type="dxa"/>
            </w:tcMar>
            <w:vAlign w:val="center"/>
          </w:tcPr>
          <w:p w14:paraId="3835B4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C7A23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6286BA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176DD1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01230A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F1B4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4010EC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204</w:t>
            </w:r>
          </w:p>
        </w:tc>
        <w:tc>
          <w:tcPr>
            <w:tcW w:w="1241" w:type="pct"/>
            <w:shd w:val="clear" w:color="000000" w:fill="FFFFFF"/>
            <w:noWrap/>
            <w:tcMar>
              <w:top w:w="15" w:type="dxa"/>
              <w:left w:w="15" w:type="dxa"/>
              <w:bottom w:w="0" w:type="dxa"/>
              <w:right w:w="15" w:type="dxa"/>
            </w:tcMar>
            <w:vAlign w:val="center"/>
          </w:tcPr>
          <w:p w14:paraId="2F9F34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公共安全支出</w:t>
            </w:r>
          </w:p>
        </w:tc>
        <w:tc>
          <w:tcPr>
            <w:tcW w:w="492" w:type="pct"/>
            <w:shd w:val="clear" w:color="auto" w:fill="auto"/>
            <w:noWrap/>
            <w:tcMar>
              <w:top w:w="15" w:type="dxa"/>
              <w:left w:w="15" w:type="dxa"/>
              <w:bottom w:w="0" w:type="dxa"/>
              <w:right w:w="15" w:type="dxa"/>
            </w:tcMar>
            <w:vAlign w:val="center"/>
          </w:tcPr>
          <w:p w14:paraId="78B54B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52.13</w:t>
            </w:r>
          </w:p>
        </w:tc>
        <w:tc>
          <w:tcPr>
            <w:tcW w:w="492" w:type="pct"/>
            <w:shd w:val="clear" w:color="auto" w:fill="auto"/>
            <w:noWrap/>
            <w:tcMar>
              <w:top w:w="15" w:type="dxa"/>
              <w:left w:w="15" w:type="dxa"/>
              <w:bottom w:w="0" w:type="dxa"/>
              <w:right w:w="15" w:type="dxa"/>
            </w:tcMar>
            <w:vAlign w:val="center"/>
          </w:tcPr>
          <w:p w14:paraId="117023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52.13</w:t>
            </w:r>
          </w:p>
        </w:tc>
        <w:tc>
          <w:tcPr>
            <w:tcW w:w="492" w:type="pct"/>
            <w:shd w:val="clear" w:color="auto" w:fill="auto"/>
            <w:noWrap/>
            <w:tcMar>
              <w:top w:w="15" w:type="dxa"/>
              <w:left w:w="15" w:type="dxa"/>
              <w:bottom w:w="0" w:type="dxa"/>
              <w:right w:w="15" w:type="dxa"/>
            </w:tcMar>
            <w:vAlign w:val="center"/>
          </w:tcPr>
          <w:p w14:paraId="3CE9DD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05FEC8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46E8F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6F2166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11532D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2D477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28B468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20402</w:t>
            </w:r>
          </w:p>
        </w:tc>
        <w:tc>
          <w:tcPr>
            <w:tcW w:w="1241" w:type="pct"/>
            <w:shd w:val="clear" w:color="000000" w:fill="FFFFFF"/>
            <w:noWrap/>
            <w:tcMar>
              <w:top w:w="15" w:type="dxa"/>
              <w:left w:w="15" w:type="dxa"/>
              <w:bottom w:w="0" w:type="dxa"/>
              <w:right w:w="15" w:type="dxa"/>
            </w:tcMar>
            <w:vAlign w:val="center"/>
          </w:tcPr>
          <w:p w14:paraId="44BB25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公安</w:t>
            </w:r>
          </w:p>
        </w:tc>
        <w:tc>
          <w:tcPr>
            <w:tcW w:w="492" w:type="pct"/>
            <w:shd w:val="clear" w:color="auto" w:fill="auto"/>
            <w:noWrap/>
            <w:tcMar>
              <w:top w:w="15" w:type="dxa"/>
              <w:left w:w="15" w:type="dxa"/>
              <w:bottom w:w="0" w:type="dxa"/>
              <w:right w:w="15" w:type="dxa"/>
            </w:tcMar>
            <w:vAlign w:val="center"/>
          </w:tcPr>
          <w:p w14:paraId="0DD4B4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52.13</w:t>
            </w:r>
          </w:p>
        </w:tc>
        <w:tc>
          <w:tcPr>
            <w:tcW w:w="492" w:type="pct"/>
            <w:shd w:val="clear" w:color="auto" w:fill="auto"/>
            <w:noWrap/>
            <w:tcMar>
              <w:top w:w="15" w:type="dxa"/>
              <w:left w:w="15" w:type="dxa"/>
              <w:bottom w:w="0" w:type="dxa"/>
              <w:right w:w="15" w:type="dxa"/>
            </w:tcMar>
            <w:vAlign w:val="center"/>
          </w:tcPr>
          <w:p w14:paraId="3597F0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52.13</w:t>
            </w:r>
          </w:p>
        </w:tc>
        <w:tc>
          <w:tcPr>
            <w:tcW w:w="492" w:type="pct"/>
            <w:shd w:val="clear" w:color="auto" w:fill="auto"/>
            <w:noWrap/>
            <w:tcMar>
              <w:top w:w="15" w:type="dxa"/>
              <w:left w:w="15" w:type="dxa"/>
              <w:bottom w:w="0" w:type="dxa"/>
              <w:right w:w="15" w:type="dxa"/>
            </w:tcMar>
            <w:vAlign w:val="center"/>
          </w:tcPr>
          <w:p w14:paraId="2579DD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54C1E9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E1BDC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2CE717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7E9C91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0FF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3BDCE4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2040202</w:t>
            </w:r>
          </w:p>
        </w:tc>
        <w:tc>
          <w:tcPr>
            <w:tcW w:w="1241" w:type="pct"/>
            <w:shd w:val="clear" w:color="000000" w:fill="FFFFFF"/>
            <w:noWrap/>
            <w:tcMar>
              <w:top w:w="15" w:type="dxa"/>
              <w:left w:w="15" w:type="dxa"/>
              <w:bottom w:w="0" w:type="dxa"/>
              <w:right w:w="15" w:type="dxa"/>
            </w:tcMar>
            <w:vAlign w:val="center"/>
          </w:tcPr>
          <w:p w14:paraId="6DA9C5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一般行政管理事务</w:t>
            </w:r>
          </w:p>
        </w:tc>
        <w:tc>
          <w:tcPr>
            <w:tcW w:w="492" w:type="pct"/>
            <w:shd w:val="clear" w:color="auto" w:fill="auto"/>
            <w:noWrap/>
            <w:tcMar>
              <w:top w:w="15" w:type="dxa"/>
              <w:left w:w="15" w:type="dxa"/>
              <w:bottom w:w="0" w:type="dxa"/>
              <w:right w:w="15" w:type="dxa"/>
            </w:tcMar>
            <w:vAlign w:val="center"/>
          </w:tcPr>
          <w:p w14:paraId="70537A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18.49</w:t>
            </w:r>
          </w:p>
        </w:tc>
        <w:tc>
          <w:tcPr>
            <w:tcW w:w="492" w:type="pct"/>
            <w:shd w:val="clear" w:color="auto" w:fill="auto"/>
            <w:noWrap/>
            <w:tcMar>
              <w:top w:w="15" w:type="dxa"/>
              <w:left w:w="15" w:type="dxa"/>
              <w:bottom w:w="0" w:type="dxa"/>
              <w:right w:w="15" w:type="dxa"/>
            </w:tcMar>
            <w:vAlign w:val="center"/>
          </w:tcPr>
          <w:p w14:paraId="49CE1B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18.49</w:t>
            </w:r>
          </w:p>
        </w:tc>
        <w:tc>
          <w:tcPr>
            <w:tcW w:w="492" w:type="pct"/>
            <w:shd w:val="clear" w:color="auto" w:fill="auto"/>
            <w:noWrap/>
            <w:tcMar>
              <w:top w:w="15" w:type="dxa"/>
              <w:left w:w="15" w:type="dxa"/>
              <w:bottom w:w="0" w:type="dxa"/>
              <w:right w:w="15" w:type="dxa"/>
            </w:tcMar>
            <w:vAlign w:val="center"/>
          </w:tcPr>
          <w:p w14:paraId="1E1602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2BF0E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4DC04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7DA1B4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1E50E4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0ACF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652B35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2040299</w:t>
            </w:r>
          </w:p>
        </w:tc>
        <w:tc>
          <w:tcPr>
            <w:tcW w:w="1241" w:type="pct"/>
            <w:shd w:val="clear" w:color="000000" w:fill="FFFFFF"/>
            <w:noWrap/>
            <w:tcMar>
              <w:top w:w="15" w:type="dxa"/>
              <w:left w:w="15" w:type="dxa"/>
              <w:bottom w:w="0" w:type="dxa"/>
              <w:right w:w="15" w:type="dxa"/>
            </w:tcMar>
            <w:vAlign w:val="center"/>
          </w:tcPr>
          <w:p w14:paraId="7AD655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其他公安支出</w:t>
            </w:r>
          </w:p>
        </w:tc>
        <w:tc>
          <w:tcPr>
            <w:tcW w:w="492" w:type="pct"/>
            <w:shd w:val="clear" w:color="auto" w:fill="auto"/>
            <w:noWrap/>
            <w:tcMar>
              <w:top w:w="15" w:type="dxa"/>
              <w:left w:w="15" w:type="dxa"/>
              <w:bottom w:w="0" w:type="dxa"/>
              <w:right w:w="15" w:type="dxa"/>
            </w:tcMar>
            <w:vAlign w:val="center"/>
          </w:tcPr>
          <w:p w14:paraId="53785A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33.64</w:t>
            </w:r>
          </w:p>
        </w:tc>
        <w:tc>
          <w:tcPr>
            <w:tcW w:w="492" w:type="pct"/>
            <w:shd w:val="clear" w:color="auto" w:fill="auto"/>
            <w:noWrap/>
            <w:tcMar>
              <w:top w:w="15" w:type="dxa"/>
              <w:left w:w="15" w:type="dxa"/>
              <w:bottom w:w="0" w:type="dxa"/>
              <w:right w:w="15" w:type="dxa"/>
            </w:tcMar>
            <w:vAlign w:val="center"/>
          </w:tcPr>
          <w:p w14:paraId="2B478D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33.64</w:t>
            </w:r>
          </w:p>
        </w:tc>
        <w:tc>
          <w:tcPr>
            <w:tcW w:w="492" w:type="pct"/>
            <w:shd w:val="clear" w:color="auto" w:fill="auto"/>
            <w:noWrap/>
            <w:tcMar>
              <w:top w:w="15" w:type="dxa"/>
              <w:left w:w="15" w:type="dxa"/>
              <w:bottom w:w="0" w:type="dxa"/>
              <w:right w:w="15" w:type="dxa"/>
            </w:tcMar>
            <w:vAlign w:val="center"/>
          </w:tcPr>
          <w:p w14:paraId="62A802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155C2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18B8B9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635D8F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0F116C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0D9F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10A5C7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208</w:t>
            </w:r>
          </w:p>
        </w:tc>
        <w:tc>
          <w:tcPr>
            <w:tcW w:w="1241" w:type="pct"/>
            <w:shd w:val="clear" w:color="000000" w:fill="FFFFFF"/>
            <w:noWrap/>
            <w:tcMar>
              <w:top w:w="15" w:type="dxa"/>
              <w:left w:w="15" w:type="dxa"/>
              <w:bottom w:w="0" w:type="dxa"/>
              <w:right w:w="15" w:type="dxa"/>
            </w:tcMar>
            <w:vAlign w:val="center"/>
          </w:tcPr>
          <w:p w14:paraId="34F427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社会保障和就业支出</w:t>
            </w:r>
          </w:p>
        </w:tc>
        <w:tc>
          <w:tcPr>
            <w:tcW w:w="492" w:type="pct"/>
            <w:shd w:val="clear" w:color="auto" w:fill="auto"/>
            <w:noWrap/>
            <w:tcMar>
              <w:top w:w="15" w:type="dxa"/>
              <w:left w:w="15" w:type="dxa"/>
              <w:bottom w:w="0" w:type="dxa"/>
              <w:right w:w="15" w:type="dxa"/>
            </w:tcMar>
            <w:vAlign w:val="center"/>
          </w:tcPr>
          <w:p w14:paraId="69D3CB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92.03</w:t>
            </w:r>
          </w:p>
        </w:tc>
        <w:tc>
          <w:tcPr>
            <w:tcW w:w="492" w:type="pct"/>
            <w:shd w:val="clear" w:color="auto" w:fill="auto"/>
            <w:noWrap/>
            <w:tcMar>
              <w:top w:w="15" w:type="dxa"/>
              <w:left w:w="15" w:type="dxa"/>
              <w:bottom w:w="0" w:type="dxa"/>
              <w:right w:w="15" w:type="dxa"/>
            </w:tcMar>
            <w:vAlign w:val="center"/>
          </w:tcPr>
          <w:p w14:paraId="0837E3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92.03</w:t>
            </w:r>
          </w:p>
        </w:tc>
        <w:tc>
          <w:tcPr>
            <w:tcW w:w="492" w:type="pct"/>
            <w:shd w:val="clear" w:color="auto" w:fill="auto"/>
            <w:noWrap/>
            <w:tcMar>
              <w:top w:w="15" w:type="dxa"/>
              <w:left w:w="15" w:type="dxa"/>
              <w:bottom w:w="0" w:type="dxa"/>
              <w:right w:w="15" w:type="dxa"/>
            </w:tcMar>
            <w:vAlign w:val="center"/>
          </w:tcPr>
          <w:p w14:paraId="7D9C85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DEDB7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57FA21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59F1CE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6635FA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07A7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34AB74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20805</w:t>
            </w:r>
          </w:p>
        </w:tc>
        <w:tc>
          <w:tcPr>
            <w:tcW w:w="1241" w:type="pct"/>
            <w:shd w:val="clear" w:color="000000" w:fill="FFFFFF"/>
            <w:noWrap/>
            <w:tcMar>
              <w:top w:w="15" w:type="dxa"/>
              <w:left w:w="15" w:type="dxa"/>
              <w:bottom w:w="0" w:type="dxa"/>
              <w:right w:w="15" w:type="dxa"/>
            </w:tcMar>
            <w:vAlign w:val="center"/>
          </w:tcPr>
          <w:p w14:paraId="052F4A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行政事业单位养老支出</w:t>
            </w:r>
          </w:p>
        </w:tc>
        <w:tc>
          <w:tcPr>
            <w:tcW w:w="492" w:type="pct"/>
            <w:shd w:val="clear" w:color="auto" w:fill="auto"/>
            <w:noWrap/>
            <w:tcMar>
              <w:top w:w="15" w:type="dxa"/>
              <w:left w:w="15" w:type="dxa"/>
              <w:bottom w:w="0" w:type="dxa"/>
              <w:right w:w="15" w:type="dxa"/>
            </w:tcMar>
            <w:vAlign w:val="center"/>
          </w:tcPr>
          <w:p w14:paraId="7CCD68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92.03</w:t>
            </w:r>
          </w:p>
        </w:tc>
        <w:tc>
          <w:tcPr>
            <w:tcW w:w="492" w:type="pct"/>
            <w:shd w:val="clear" w:color="auto" w:fill="auto"/>
            <w:noWrap/>
            <w:tcMar>
              <w:top w:w="15" w:type="dxa"/>
              <w:left w:w="15" w:type="dxa"/>
              <w:bottom w:w="0" w:type="dxa"/>
              <w:right w:w="15" w:type="dxa"/>
            </w:tcMar>
            <w:vAlign w:val="center"/>
          </w:tcPr>
          <w:p w14:paraId="649E3B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92.03</w:t>
            </w:r>
          </w:p>
        </w:tc>
        <w:tc>
          <w:tcPr>
            <w:tcW w:w="492" w:type="pct"/>
            <w:shd w:val="clear" w:color="auto" w:fill="auto"/>
            <w:noWrap/>
            <w:tcMar>
              <w:top w:w="15" w:type="dxa"/>
              <w:left w:w="15" w:type="dxa"/>
              <w:bottom w:w="0" w:type="dxa"/>
              <w:right w:w="15" w:type="dxa"/>
            </w:tcMar>
            <w:vAlign w:val="center"/>
          </w:tcPr>
          <w:p w14:paraId="37C2C8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72C02A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429B04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18B4E2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3B458A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48B4F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1A100E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2080505</w:t>
            </w:r>
          </w:p>
        </w:tc>
        <w:tc>
          <w:tcPr>
            <w:tcW w:w="1241" w:type="pct"/>
            <w:shd w:val="clear" w:color="000000" w:fill="FFFFFF"/>
            <w:noWrap/>
            <w:tcMar>
              <w:top w:w="15" w:type="dxa"/>
              <w:left w:w="15" w:type="dxa"/>
              <w:bottom w:w="0" w:type="dxa"/>
              <w:right w:w="15" w:type="dxa"/>
            </w:tcMar>
            <w:vAlign w:val="center"/>
          </w:tcPr>
          <w:p w14:paraId="71FA22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机关事业单位基本养老保险缴费支出</w:t>
            </w:r>
          </w:p>
        </w:tc>
        <w:tc>
          <w:tcPr>
            <w:tcW w:w="492" w:type="pct"/>
            <w:shd w:val="clear" w:color="auto" w:fill="auto"/>
            <w:noWrap/>
            <w:tcMar>
              <w:top w:w="15" w:type="dxa"/>
              <w:left w:w="15" w:type="dxa"/>
              <w:bottom w:w="0" w:type="dxa"/>
              <w:right w:w="15" w:type="dxa"/>
            </w:tcMar>
            <w:vAlign w:val="center"/>
          </w:tcPr>
          <w:p w14:paraId="15775D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74.20</w:t>
            </w:r>
          </w:p>
        </w:tc>
        <w:tc>
          <w:tcPr>
            <w:tcW w:w="492" w:type="pct"/>
            <w:shd w:val="clear" w:color="auto" w:fill="auto"/>
            <w:noWrap/>
            <w:tcMar>
              <w:top w:w="15" w:type="dxa"/>
              <w:left w:w="15" w:type="dxa"/>
              <w:bottom w:w="0" w:type="dxa"/>
              <w:right w:w="15" w:type="dxa"/>
            </w:tcMar>
            <w:vAlign w:val="center"/>
          </w:tcPr>
          <w:p w14:paraId="6A00A5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74.20</w:t>
            </w:r>
          </w:p>
        </w:tc>
        <w:tc>
          <w:tcPr>
            <w:tcW w:w="492" w:type="pct"/>
            <w:shd w:val="clear" w:color="auto" w:fill="auto"/>
            <w:noWrap/>
            <w:tcMar>
              <w:top w:w="15" w:type="dxa"/>
              <w:left w:w="15" w:type="dxa"/>
              <w:bottom w:w="0" w:type="dxa"/>
              <w:right w:w="15" w:type="dxa"/>
            </w:tcMar>
            <w:vAlign w:val="center"/>
          </w:tcPr>
          <w:p w14:paraId="72D2BB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63B34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0633A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5D0CA3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26FFE8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5EFB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44F5F2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2080599</w:t>
            </w:r>
          </w:p>
        </w:tc>
        <w:tc>
          <w:tcPr>
            <w:tcW w:w="1241" w:type="pct"/>
            <w:shd w:val="clear" w:color="000000" w:fill="FFFFFF"/>
            <w:noWrap/>
            <w:tcMar>
              <w:top w:w="15" w:type="dxa"/>
              <w:left w:w="15" w:type="dxa"/>
              <w:bottom w:w="0" w:type="dxa"/>
              <w:right w:w="15" w:type="dxa"/>
            </w:tcMar>
            <w:vAlign w:val="center"/>
          </w:tcPr>
          <w:p w14:paraId="033928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其他行政事业单位养老支出</w:t>
            </w:r>
          </w:p>
        </w:tc>
        <w:tc>
          <w:tcPr>
            <w:tcW w:w="492" w:type="pct"/>
            <w:shd w:val="clear" w:color="auto" w:fill="auto"/>
            <w:noWrap/>
            <w:tcMar>
              <w:top w:w="15" w:type="dxa"/>
              <w:left w:w="15" w:type="dxa"/>
              <w:bottom w:w="0" w:type="dxa"/>
              <w:right w:w="15" w:type="dxa"/>
            </w:tcMar>
            <w:vAlign w:val="center"/>
          </w:tcPr>
          <w:p w14:paraId="58A3E1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17.83</w:t>
            </w:r>
          </w:p>
        </w:tc>
        <w:tc>
          <w:tcPr>
            <w:tcW w:w="492" w:type="pct"/>
            <w:shd w:val="clear" w:color="auto" w:fill="auto"/>
            <w:noWrap/>
            <w:tcMar>
              <w:top w:w="15" w:type="dxa"/>
              <w:left w:w="15" w:type="dxa"/>
              <w:bottom w:w="0" w:type="dxa"/>
              <w:right w:w="15" w:type="dxa"/>
            </w:tcMar>
            <w:vAlign w:val="center"/>
          </w:tcPr>
          <w:p w14:paraId="2AAB19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17.83</w:t>
            </w:r>
          </w:p>
        </w:tc>
        <w:tc>
          <w:tcPr>
            <w:tcW w:w="492" w:type="pct"/>
            <w:shd w:val="clear" w:color="auto" w:fill="auto"/>
            <w:noWrap/>
            <w:tcMar>
              <w:top w:w="15" w:type="dxa"/>
              <w:left w:w="15" w:type="dxa"/>
              <w:bottom w:w="0" w:type="dxa"/>
              <w:right w:w="15" w:type="dxa"/>
            </w:tcMar>
            <w:vAlign w:val="center"/>
          </w:tcPr>
          <w:p w14:paraId="43DD11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1B0918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17E8A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220AE9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69B9EC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2B39D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311" w:type="pct"/>
            <w:shd w:val="clear" w:color="000000" w:fill="FFFFFF"/>
            <w:noWrap/>
            <w:tcMar>
              <w:top w:w="15" w:type="dxa"/>
              <w:left w:w="15" w:type="dxa"/>
              <w:bottom w:w="0" w:type="dxa"/>
              <w:right w:w="15" w:type="dxa"/>
            </w:tcMar>
            <w:vAlign w:val="center"/>
          </w:tcPr>
          <w:p w14:paraId="6061FB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w:t>
            </w:r>
          </w:p>
        </w:tc>
        <w:tc>
          <w:tcPr>
            <w:tcW w:w="1241" w:type="pct"/>
            <w:shd w:val="clear" w:color="000000" w:fill="FFFFFF"/>
            <w:noWrap/>
            <w:tcMar>
              <w:top w:w="15" w:type="dxa"/>
              <w:left w:w="15" w:type="dxa"/>
              <w:bottom w:w="0" w:type="dxa"/>
              <w:right w:w="15" w:type="dxa"/>
            </w:tcMar>
            <w:vAlign w:val="center"/>
          </w:tcPr>
          <w:p w14:paraId="55A6B2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卫生健康支出</w:t>
            </w:r>
          </w:p>
        </w:tc>
        <w:tc>
          <w:tcPr>
            <w:tcW w:w="492" w:type="pct"/>
            <w:shd w:val="clear" w:color="auto" w:fill="auto"/>
            <w:noWrap/>
            <w:tcMar>
              <w:top w:w="15" w:type="dxa"/>
              <w:left w:w="15" w:type="dxa"/>
              <w:bottom w:w="0" w:type="dxa"/>
              <w:right w:w="15" w:type="dxa"/>
            </w:tcMar>
            <w:vAlign w:val="center"/>
          </w:tcPr>
          <w:p w14:paraId="618A51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34.12</w:t>
            </w:r>
          </w:p>
        </w:tc>
        <w:tc>
          <w:tcPr>
            <w:tcW w:w="492" w:type="pct"/>
            <w:shd w:val="clear" w:color="auto" w:fill="auto"/>
            <w:noWrap/>
            <w:tcMar>
              <w:top w:w="15" w:type="dxa"/>
              <w:left w:w="15" w:type="dxa"/>
              <w:bottom w:w="0" w:type="dxa"/>
              <w:right w:w="15" w:type="dxa"/>
            </w:tcMar>
            <w:vAlign w:val="center"/>
          </w:tcPr>
          <w:p w14:paraId="42D9A5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34.12</w:t>
            </w:r>
          </w:p>
        </w:tc>
        <w:tc>
          <w:tcPr>
            <w:tcW w:w="492" w:type="pct"/>
            <w:shd w:val="clear" w:color="auto" w:fill="auto"/>
            <w:noWrap/>
            <w:tcMar>
              <w:top w:w="15" w:type="dxa"/>
              <w:left w:w="15" w:type="dxa"/>
              <w:bottom w:w="0" w:type="dxa"/>
              <w:right w:w="15" w:type="dxa"/>
            </w:tcMar>
            <w:vAlign w:val="center"/>
          </w:tcPr>
          <w:p w14:paraId="2D7B3D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3265F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16DB7B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41AB4B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4AD515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A88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03309C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21011</w:t>
            </w:r>
          </w:p>
        </w:tc>
        <w:tc>
          <w:tcPr>
            <w:tcW w:w="3482" w:type="dxa"/>
            <w:shd w:val="clear" w:color="000000" w:fill="FFFFFF"/>
            <w:noWrap/>
            <w:tcMar>
              <w:top w:w="15" w:type="dxa"/>
              <w:left w:w="15" w:type="dxa"/>
              <w:bottom w:w="0" w:type="dxa"/>
              <w:right w:w="15" w:type="dxa"/>
            </w:tcMar>
            <w:vAlign w:val="center"/>
          </w:tcPr>
          <w:p w14:paraId="61D677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行政事业单位医疗</w:t>
            </w:r>
          </w:p>
        </w:tc>
        <w:tc>
          <w:tcPr>
            <w:tcW w:w="1382" w:type="dxa"/>
            <w:shd w:val="clear" w:color="auto" w:fill="auto"/>
            <w:noWrap/>
            <w:tcMar>
              <w:top w:w="15" w:type="dxa"/>
              <w:left w:w="15" w:type="dxa"/>
              <w:bottom w:w="0" w:type="dxa"/>
              <w:right w:w="15" w:type="dxa"/>
            </w:tcMar>
            <w:vAlign w:val="center"/>
          </w:tcPr>
          <w:p w14:paraId="11929D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34.12 </w:t>
            </w:r>
          </w:p>
        </w:tc>
        <w:tc>
          <w:tcPr>
            <w:tcW w:w="1382" w:type="dxa"/>
            <w:shd w:val="clear" w:color="auto" w:fill="auto"/>
            <w:noWrap/>
            <w:tcMar>
              <w:top w:w="15" w:type="dxa"/>
              <w:left w:w="15" w:type="dxa"/>
              <w:bottom w:w="0" w:type="dxa"/>
              <w:right w:w="15" w:type="dxa"/>
            </w:tcMar>
            <w:vAlign w:val="center"/>
          </w:tcPr>
          <w:p w14:paraId="54BE1A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34.12 </w:t>
            </w:r>
          </w:p>
        </w:tc>
        <w:tc>
          <w:tcPr>
            <w:tcW w:w="492" w:type="pct"/>
            <w:shd w:val="clear" w:color="auto" w:fill="auto"/>
            <w:noWrap/>
            <w:tcMar>
              <w:top w:w="15" w:type="dxa"/>
              <w:left w:w="15" w:type="dxa"/>
              <w:bottom w:w="0" w:type="dxa"/>
              <w:right w:w="15" w:type="dxa"/>
            </w:tcMar>
            <w:vAlign w:val="center"/>
          </w:tcPr>
          <w:p w14:paraId="1F8137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9B9C7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0BB233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465E48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38AE32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14F96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6A0FF5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2101101</w:t>
            </w:r>
          </w:p>
        </w:tc>
        <w:tc>
          <w:tcPr>
            <w:tcW w:w="3482" w:type="dxa"/>
            <w:shd w:val="clear" w:color="000000" w:fill="FFFFFF"/>
            <w:noWrap/>
            <w:tcMar>
              <w:top w:w="15" w:type="dxa"/>
              <w:left w:w="15" w:type="dxa"/>
              <w:bottom w:w="0" w:type="dxa"/>
              <w:right w:w="15" w:type="dxa"/>
            </w:tcMar>
            <w:vAlign w:val="center"/>
          </w:tcPr>
          <w:p w14:paraId="0BD6BB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行政单位医疗</w:t>
            </w:r>
          </w:p>
        </w:tc>
        <w:tc>
          <w:tcPr>
            <w:tcW w:w="1382" w:type="dxa"/>
            <w:shd w:val="clear" w:color="auto" w:fill="auto"/>
            <w:noWrap/>
            <w:tcMar>
              <w:top w:w="15" w:type="dxa"/>
              <w:left w:w="15" w:type="dxa"/>
              <w:bottom w:w="0" w:type="dxa"/>
              <w:right w:w="15" w:type="dxa"/>
            </w:tcMar>
            <w:vAlign w:val="center"/>
          </w:tcPr>
          <w:p w14:paraId="19AD0F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31.70 </w:t>
            </w:r>
          </w:p>
        </w:tc>
        <w:tc>
          <w:tcPr>
            <w:tcW w:w="1382" w:type="dxa"/>
            <w:shd w:val="clear" w:color="auto" w:fill="auto"/>
            <w:noWrap/>
            <w:tcMar>
              <w:top w:w="15" w:type="dxa"/>
              <w:left w:w="15" w:type="dxa"/>
              <w:bottom w:w="0" w:type="dxa"/>
              <w:right w:w="15" w:type="dxa"/>
            </w:tcMar>
            <w:vAlign w:val="center"/>
          </w:tcPr>
          <w:p w14:paraId="476403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31.70 </w:t>
            </w:r>
          </w:p>
        </w:tc>
        <w:tc>
          <w:tcPr>
            <w:tcW w:w="492" w:type="pct"/>
            <w:shd w:val="clear" w:color="auto" w:fill="auto"/>
            <w:noWrap/>
            <w:tcMar>
              <w:top w:w="15" w:type="dxa"/>
              <w:left w:w="15" w:type="dxa"/>
              <w:bottom w:w="0" w:type="dxa"/>
              <w:right w:w="15" w:type="dxa"/>
            </w:tcMar>
            <w:vAlign w:val="center"/>
          </w:tcPr>
          <w:p w14:paraId="7E5F9F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54BF5D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4413B9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28BD76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73B45A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42B4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0F8567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2101103</w:t>
            </w:r>
          </w:p>
        </w:tc>
        <w:tc>
          <w:tcPr>
            <w:tcW w:w="3482" w:type="dxa"/>
            <w:shd w:val="clear" w:color="000000" w:fill="FFFFFF"/>
            <w:noWrap/>
            <w:tcMar>
              <w:top w:w="15" w:type="dxa"/>
              <w:left w:w="15" w:type="dxa"/>
              <w:bottom w:w="0" w:type="dxa"/>
              <w:right w:w="15" w:type="dxa"/>
            </w:tcMar>
            <w:vAlign w:val="center"/>
          </w:tcPr>
          <w:p w14:paraId="08C083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公务员医疗补助</w:t>
            </w:r>
          </w:p>
        </w:tc>
        <w:tc>
          <w:tcPr>
            <w:tcW w:w="1382" w:type="dxa"/>
            <w:shd w:val="clear" w:color="auto" w:fill="auto"/>
            <w:noWrap/>
            <w:tcMar>
              <w:top w:w="15" w:type="dxa"/>
              <w:left w:w="15" w:type="dxa"/>
              <w:bottom w:w="0" w:type="dxa"/>
              <w:right w:w="15" w:type="dxa"/>
            </w:tcMar>
            <w:vAlign w:val="center"/>
          </w:tcPr>
          <w:p w14:paraId="4E0E32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2.42 </w:t>
            </w:r>
          </w:p>
        </w:tc>
        <w:tc>
          <w:tcPr>
            <w:tcW w:w="1382" w:type="dxa"/>
            <w:shd w:val="clear" w:color="auto" w:fill="auto"/>
            <w:noWrap/>
            <w:tcMar>
              <w:top w:w="15" w:type="dxa"/>
              <w:left w:w="15" w:type="dxa"/>
              <w:bottom w:w="0" w:type="dxa"/>
              <w:right w:w="15" w:type="dxa"/>
            </w:tcMar>
            <w:vAlign w:val="center"/>
          </w:tcPr>
          <w:p w14:paraId="552F14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2.42 </w:t>
            </w:r>
          </w:p>
        </w:tc>
        <w:tc>
          <w:tcPr>
            <w:tcW w:w="492" w:type="pct"/>
            <w:shd w:val="clear" w:color="auto" w:fill="auto"/>
            <w:noWrap/>
            <w:tcMar>
              <w:top w:w="15" w:type="dxa"/>
              <w:left w:w="15" w:type="dxa"/>
              <w:bottom w:w="0" w:type="dxa"/>
              <w:right w:w="15" w:type="dxa"/>
            </w:tcMar>
            <w:vAlign w:val="center"/>
          </w:tcPr>
          <w:p w14:paraId="5B8F7A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57F65E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8C761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6A6037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5B3F68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5B40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13AA45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w:t>
            </w:r>
          </w:p>
        </w:tc>
        <w:tc>
          <w:tcPr>
            <w:tcW w:w="3482" w:type="dxa"/>
            <w:shd w:val="clear" w:color="000000" w:fill="FFFFFF"/>
            <w:noWrap/>
            <w:tcMar>
              <w:top w:w="15" w:type="dxa"/>
              <w:left w:w="15" w:type="dxa"/>
              <w:bottom w:w="0" w:type="dxa"/>
              <w:right w:w="15" w:type="dxa"/>
            </w:tcMar>
            <w:vAlign w:val="center"/>
          </w:tcPr>
          <w:p w14:paraId="73E1DF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农林水支出</w:t>
            </w:r>
          </w:p>
        </w:tc>
        <w:tc>
          <w:tcPr>
            <w:tcW w:w="1382" w:type="dxa"/>
            <w:shd w:val="clear" w:color="auto" w:fill="auto"/>
            <w:noWrap/>
            <w:tcMar>
              <w:top w:w="15" w:type="dxa"/>
              <w:left w:w="15" w:type="dxa"/>
              <w:bottom w:w="0" w:type="dxa"/>
              <w:right w:w="15" w:type="dxa"/>
            </w:tcMar>
            <w:vAlign w:val="center"/>
          </w:tcPr>
          <w:p w14:paraId="74884F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899.05 </w:t>
            </w:r>
          </w:p>
        </w:tc>
        <w:tc>
          <w:tcPr>
            <w:tcW w:w="1382" w:type="dxa"/>
            <w:shd w:val="clear" w:color="auto" w:fill="auto"/>
            <w:noWrap/>
            <w:tcMar>
              <w:top w:w="15" w:type="dxa"/>
              <w:left w:w="15" w:type="dxa"/>
              <w:bottom w:w="0" w:type="dxa"/>
              <w:right w:w="15" w:type="dxa"/>
            </w:tcMar>
            <w:vAlign w:val="center"/>
          </w:tcPr>
          <w:p w14:paraId="0B684A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899.05 </w:t>
            </w:r>
          </w:p>
        </w:tc>
        <w:tc>
          <w:tcPr>
            <w:tcW w:w="492" w:type="pct"/>
            <w:shd w:val="clear" w:color="auto" w:fill="auto"/>
            <w:noWrap/>
            <w:tcMar>
              <w:top w:w="15" w:type="dxa"/>
              <w:left w:w="15" w:type="dxa"/>
              <w:bottom w:w="0" w:type="dxa"/>
              <w:right w:w="15" w:type="dxa"/>
            </w:tcMar>
            <w:vAlign w:val="center"/>
          </w:tcPr>
          <w:p w14:paraId="4059C8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FD3B4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4DC998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7FF9F2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77FCEF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7D73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5E9BA8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21302</w:t>
            </w:r>
          </w:p>
        </w:tc>
        <w:tc>
          <w:tcPr>
            <w:tcW w:w="3482" w:type="dxa"/>
            <w:shd w:val="clear" w:color="000000" w:fill="FFFFFF"/>
            <w:noWrap/>
            <w:tcMar>
              <w:top w:w="15" w:type="dxa"/>
              <w:left w:w="15" w:type="dxa"/>
              <w:bottom w:w="0" w:type="dxa"/>
              <w:right w:w="15" w:type="dxa"/>
            </w:tcMar>
            <w:vAlign w:val="center"/>
          </w:tcPr>
          <w:p w14:paraId="056C89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林业和草原</w:t>
            </w:r>
          </w:p>
        </w:tc>
        <w:tc>
          <w:tcPr>
            <w:tcW w:w="1382" w:type="dxa"/>
            <w:shd w:val="clear" w:color="auto" w:fill="auto"/>
            <w:noWrap/>
            <w:tcMar>
              <w:top w:w="15" w:type="dxa"/>
              <w:left w:w="15" w:type="dxa"/>
              <w:bottom w:w="0" w:type="dxa"/>
              <w:right w:w="15" w:type="dxa"/>
            </w:tcMar>
            <w:vAlign w:val="center"/>
          </w:tcPr>
          <w:p w14:paraId="24E2E9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899.05 </w:t>
            </w:r>
          </w:p>
        </w:tc>
        <w:tc>
          <w:tcPr>
            <w:tcW w:w="1382" w:type="dxa"/>
            <w:shd w:val="clear" w:color="auto" w:fill="auto"/>
            <w:noWrap/>
            <w:tcMar>
              <w:top w:w="15" w:type="dxa"/>
              <w:left w:w="15" w:type="dxa"/>
              <w:bottom w:w="0" w:type="dxa"/>
              <w:right w:w="15" w:type="dxa"/>
            </w:tcMar>
            <w:vAlign w:val="center"/>
          </w:tcPr>
          <w:p w14:paraId="7B5ED7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899.05 </w:t>
            </w:r>
          </w:p>
        </w:tc>
        <w:tc>
          <w:tcPr>
            <w:tcW w:w="492" w:type="pct"/>
            <w:shd w:val="clear" w:color="auto" w:fill="auto"/>
            <w:noWrap/>
            <w:tcMar>
              <w:top w:w="15" w:type="dxa"/>
              <w:left w:w="15" w:type="dxa"/>
              <w:bottom w:w="0" w:type="dxa"/>
              <w:right w:w="15" w:type="dxa"/>
            </w:tcMar>
            <w:vAlign w:val="center"/>
          </w:tcPr>
          <w:p w14:paraId="510B90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D06E4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0CD15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304AF2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55320E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1D0EC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100B70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2130201</w:t>
            </w:r>
          </w:p>
        </w:tc>
        <w:tc>
          <w:tcPr>
            <w:tcW w:w="3482" w:type="dxa"/>
            <w:shd w:val="clear" w:color="000000" w:fill="FFFFFF"/>
            <w:noWrap/>
            <w:tcMar>
              <w:top w:w="15" w:type="dxa"/>
              <w:left w:w="15" w:type="dxa"/>
              <w:bottom w:w="0" w:type="dxa"/>
              <w:right w:w="15" w:type="dxa"/>
            </w:tcMar>
            <w:vAlign w:val="center"/>
          </w:tcPr>
          <w:p w14:paraId="4AE2B8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行政运行</w:t>
            </w:r>
          </w:p>
        </w:tc>
        <w:tc>
          <w:tcPr>
            <w:tcW w:w="1382" w:type="dxa"/>
            <w:shd w:val="clear" w:color="auto" w:fill="auto"/>
            <w:noWrap/>
            <w:tcMar>
              <w:top w:w="15" w:type="dxa"/>
              <w:left w:w="15" w:type="dxa"/>
              <w:bottom w:w="0" w:type="dxa"/>
              <w:right w:w="15" w:type="dxa"/>
            </w:tcMar>
            <w:vAlign w:val="center"/>
          </w:tcPr>
          <w:p w14:paraId="650AA7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879.05 </w:t>
            </w:r>
          </w:p>
        </w:tc>
        <w:tc>
          <w:tcPr>
            <w:tcW w:w="1382" w:type="dxa"/>
            <w:shd w:val="clear" w:color="auto" w:fill="auto"/>
            <w:noWrap/>
            <w:tcMar>
              <w:top w:w="15" w:type="dxa"/>
              <w:left w:w="15" w:type="dxa"/>
              <w:bottom w:w="0" w:type="dxa"/>
              <w:right w:w="15" w:type="dxa"/>
            </w:tcMar>
            <w:vAlign w:val="center"/>
          </w:tcPr>
          <w:p w14:paraId="0D45D7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879.05 </w:t>
            </w:r>
          </w:p>
        </w:tc>
        <w:tc>
          <w:tcPr>
            <w:tcW w:w="492" w:type="pct"/>
            <w:shd w:val="clear" w:color="auto" w:fill="auto"/>
            <w:noWrap/>
            <w:tcMar>
              <w:top w:w="15" w:type="dxa"/>
              <w:left w:w="15" w:type="dxa"/>
              <w:bottom w:w="0" w:type="dxa"/>
              <w:right w:w="15" w:type="dxa"/>
            </w:tcMar>
            <w:vAlign w:val="center"/>
          </w:tcPr>
          <w:p w14:paraId="01FA49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445444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75232C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3B1E14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46ABC6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6CE72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4CF406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2130299</w:t>
            </w:r>
          </w:p>
        </w:tc>
        <w:tc>
          <w:tcPr>
            <w:tcW w:w="3482" w:type="dxa"/>
            <w:shd w:val="clear" w:color="000000" w:fill="FFFFFF"/>
            <w:noWrap/>
            <w:tcMar>
              <w:top w:w="15" w:type="dxa"/>
              <w:left w:w="15" w:type="dxa"/>
              <w:bottom w:w="0" w:type="dxa"/>
              <w:right w:w="15" w:type="dxa"/>
            </w:tcMar>
            <w:vAlign w:val="center"/>
          </w:tcPr>
          <w:p w14:paraId="40A885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其他林业和草原支出</w:t>
            </w:r>
          </w:p>
        </w:tc>
        <w:tc>
          <w:tcPr>
            <w:tcW w:w="1382" w:type="dxa"/>
            <w:shd w:val="clear" w:color="auto" w:fill="auto"/>
            <w:noWrap/>
            <w:tcMar>
              <w:top w:w="15" w:type="dxa"/>
              <w:left w:w="15" w:type="dxa"/>
              <w:bottom w:w="0" w:type="dxa"/>
              <w:right w:w="15" w:type="dxa"/>
            </w:tcMar>
            <w:vAlign w:val="center"/>
          </w:tcPr>
          <w:p w14:paraId="71E29B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20.00 </w:t>
            </w:r>
          </w:p>
        </w:tc>
        <w:tc>
          <w:tcPr>
            <w:tcW w:w="1382" w:type="dxa"/>
            <w:shd w:val="clear" w:color="auto" w:fill="auto"/>
            <w:noWrap/>
            <w:tcMar>
              <w:top w:w="15" w:type="dxa"/>
              <w:left w:w="15" w:type="dxa"/>
              <w:bottom w:w="0" w:type="dxa"/>
              <w:right w:w="15" w:type="dxa"/>
            </w:tcMar>
            <w:vAlign w:val="center"/>
          </w:tcPr>
          <w:p w14:paraId="5CE4598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20.00 </w:t>
            </w:r>
          </w:p>
        </w:tc>
        <w:tc>
          <w:tcPr>
            <w:tcW w:w="492" w:type="pct"/>
            <w:shd w:val="clear" w:color="auto" w:fill="auto"/>
            <w:noWrap/>
            <w:tcMar>
              <w:top w:w="15" w:type="dxa"/>
              <w:left w:w="15" w:type="dxa"/>
              <w:bottom w:w="0" w:type="dxa"/>
              <w:right w:w="15" w:type="dxa"/>
            </w:tcMar>
            <w:vAlign w:val="center"/>
          </w:tcPr>
          <w:p w14:paraId="08D583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0E871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1DD4ED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47C73E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6E8054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0820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530EAA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w:t>
            </w:r>
          </w:p>
        </w:tc>
        <w:tc>
          <w:tcPr>
            <w:tcW w:w="3482" w:type="dxa"/>
            <w:shd w:val="clear" w:color="000000" w:fill="FFFFFF"/>
            <w:noWrap/>
            <w:tcMar>
              <w:top w:w="15" w:type="dxa"/>
              <w:left w:w="15" w:type="dxa"/>
              <w:bottom w:w="0" w:type="dxa"/>
              <w:right w:w="15" w:type="dxa"/>
            </w:tcMar>
            <w:vAlign w:val="center"/>
          </w:tcPr>
          <w:p w14:paraId="7A851B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住房保障支出</w:t>
            </w:r>
          </w:p>
        </w:tc>
        <w:tc>
          <w:tcPr>
            <w:tcW w:w="1382" w:type="dxa"/>
            <w:shd w:val="clear" w:color="auto" w:fill="auto"/>
            <w:noWrap/>
            <w:tcMar>
              <w:top w:w="15" w:type="dxa"/>
              <w:left w:w="15" w:type="dxa"/>
              <w:bottom w:w="0" w:type="dxa"/>
              <w:right w:w="15" w:type="dxa"/>
            </w:tcMar>
            <w:vAlign w:val="center"/>
          </w:tcPr>
          <w:p w14:paraId="243A24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1382" w:type="dxa"/>
            <w:shd w:val="clear" w:color="auto" w:fill="auto"/>
            <w:noWrap/>
            <w:tcMar>
              <w:top w:w="15" w:type="dxa"/>
              <w:left w:w="15" w:type="dxa"/>
              <w:bottom w:w="0" w:type="dxa"/>
              <w:right w:w="15" w:type="dxa"/>
            </w:tcMar>
            <w:vAlign w:val="center"/>
          </w:tcPr>
          <w:p w14:paraId="5489D5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492" w:type="pct"/>
            <w:shd w:val="clear" w:color="auto" w:fill="auto"/>
            <w:noWrap/>
            <w:tcMar>
              <w:top w:w="15" w:type="dxa"/>
              <w:left w:w="15" w:type="dxa"/>
              <w:bottom w:w="0" w:type="dxa"/>
              <w:right w:w="15" w:type="dxa"/>
            </w:tcMar>
            <w:vAlign w:val="center"/>
          </w:tcPr>
          <w:p w14:paraId="26BDAD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0BFB96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574CD4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32BC50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4F3ABD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2D9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31B21C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22102</w:t>
            </w:r>
          </w:p>
        </w:tc>
        <w:tc>
          <w:tcPr>
            <w:tcW w:w="3482" w:type="dxa"/>
            <w:shd w:val="clear" w:color="000000" w:fill="FFFFFF"/>
            <w:noWrap/>
            <w:tcMar>
              <w:top w:w="15" w:type="dxa"/>
              <w:left w:w="15" w:type="dxa"/>
              <w:bottom w:w="0" w:type="dxa"/>
              <w:right w:w="15" w:type="dxa"/>
            </w:tcMar>
            <w:vAlign w:val="center"/>
          </w:tcPr>
          <w:p w14:paraId="75B136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住房改革支出</w:t>
            </w:r>
          </w:p>
        </w:tc>
        <w:tc>
          <w:tcPr>
            <w:tcW w:w="1382" w:type="dxa"/>
            <w:shd w:val="clear" w:color="auto" w:fill="auto"/>
            <w:noWrap/>
            <w:tcMar>
              <w:top w:w="15" w:type="dxa"/>
              <w:left w:w="15" w:type="dxa"/>
              <w:bottom w:w="0" w:type="dxa"/>
              <w:right w:w="15" w:type="dxa"/>
            </w:tcMar>
            <w:vAlign w:val="center"/>
          </w:tcPr>
          <w:p w14:paraId="0DEAFA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1382" w:type="dxa"/>
            <w:shd w:val="clear" w:color="auto" w:fill="auto"/>
            <w:noWrap/>
            <w:tcMar>
              <w:top w:w="15" w:type="dxa"/>
              <w:left w:w="15" w:type="dxa"/>
              <w:bottom w:w="0" w:type="dxa"/>
              <w:right w:w="15" w:type="dxa"/>
            </w:tcMar>
            <w:vAlign w:val="center"/>
          </w:tcPr>
          <w:p w14:paraId="3C0932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492" w:type="pct"/>
            <w:shd w:val="clear" w:color="auto" w:fill="auto"/>
            <w:noWrap/>
            <w:tcMar>
              <w:top w:w="15" w:type="dxa"/>
              <w:left w:w="15" w:type="dxa"/>
              <w:bottom w:w="0" w:type="dxa"/>
              <w:right w:w="15" w:type="dxa"/>
            </w:tcMar>
            <w:vAlign w:val="center"/>
          </w:tcPr>
          <w:p w14:paraId="27EC15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673B56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649BEA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01D410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5B7C45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r w14:paraId="36E9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jc w:val="center"/>
        </w:trPr>
        <w:tc>
          <w:tcPr>
            <w:tcW w:w="875" w:type="dxa"/>
            <w:shd w:val="clear" w:color="000000" w:fill="FFFFFF"/>
            <w:noWrap/>
            <w:tcMar>
              <w:top w:w="15" w:type="dxa"/>
              <w:left w:w="15" w:type="dxa"/>
              <w:bottom w:w="0" w:type="dxa"/>
              <w:right w:w="15" w:type="dxa"/>
            </w:tcMar>
            <w:vAlign w:val="center"/>
          </w:tcPr>
          <w:p w14:paraId="3F7DD1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2210201</w:t>
            </w:r>
          </w:p>
        </w:tc>
        <w:tc>
          <w:tcPr>
            <w:tcW w:w="3482" w:type="dxa"/>
            <w:shd w:val="clear" w:color="000000" w:fill="FFFFFF"/>
            <w:noWrap/>
            <w:tcMar>
              <w:top w:w="15" w:type="dxa"/>
              <w:left w:w="15" w:type="dxa"/>
              <w:bottom w:w="0" w:type="dxa"/>
              <w:right w:w="15" w:type="dxa"/>
            </w:tcMar>
            <w:vAlign w:val="center"/>
          </w:tcPr>
          <w:p w14:paraId="07EA81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住房公积金</w:t>
            </w:r>
          </w:p>
        </w:tc>
        <w:tc>
          <w:tcPr>
            <w:tcW w:w="1382" w:type="dxa"/>
            <w:shd w:val="clear" w:color="auto" w:fill="auto"/>
            <w:noWrap/>
            <w:tcMar>
              <w:top w:w="15" w:type="dxa"/>
              <w:left w:w="15" w:type="dxa"/>
              <w:bottom w:w="0" w:type="dxa"/>
              <w:right w:w="15" w:type="dxa"/>
            </w:tcMar>
            <w:vAlign w:val="center"/>
          </w:tcPr>
          <w:p w14:paraId="554B6A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1382" w:type="dxa"/>
            <w:shd w:val="clear" w:color="auto" w:fill="auto"/>
            <w:noWrap/>
            <w:tcMar>
              <w:top w:w="15" w:type="dxa"/>
              <w:left w:w="15" w:type="dxa"/>
              <w:bottom w:w="0" w:type="dxa"/>
              <w:right w:w="15" w:type="dxa"/>
            </w:tcMar>
            <w:vAlign w:val="center"/>
          </w:tcPr>
          <w:p w14:paraId="1EF3F5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 xml:space="preserve">65.96 </w:t>
            </w:r>
          </w:p>
        </w:tc>
        <w:tc>
          <w:tcPr>
            <w:tcW w:w="492" w:type="pct"/>
            <w:shd w:val="clear" w:color="auto" w:fill="auto"/>
            <w:noWrap/>
            <w:tcMar>
              <w:top w:w="15" w:type="dxa"/>
              <w:left w:w="15" w:type="dxa"/>
              <w:bottom w:w="0" w:type="dxa"/>
              <w:right w:w="15" w:type="dxa"/>
            </w:tcMar>
            <w:vAlign w:val="center"/>
          </w:tcPr>
          <w:p w14:paraId="2E64AD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2B5E9A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92" w:type="pct"/>
            <w:shd w:val="clear" w:color="auto" w:fill="auto"/>
            <w:noWrap/>
            <w:tcMar>
              <w:top w:w="15" w:type="dxa"/>
              <w:left w:w="15" w:type="dxa"/>
              <w:bottom w:w="0" w:type="dxa"/>
              <w:right w:w="15" w:type="dxa"/>
            </w:tcMar>
            <w:vAlign w:val="center"/>
          </w:tcPr>
          <w:p w14:paraId="3E9CC7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579" w:type="pct"/>
            <w:shd w:val="clear" w:color="auto" w:fill="auto"/>
            <w:noWrap/>
            <w:tcMar>
              <w:top w:w="15" w:type="dxa"/>
              <w:left w:w="15" w:type="dxa"/>
              <w:bottom w:w="0" w:type="dxa"/>
              <w:right w:w="15" w:type="dxa"/>
            </w:tcMar>
            <w:vAlign w:val="center"/>
          </w:tcPr>
          <w:p w14:paraId="1398F25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c>
          <w:tcPr>
            <w:tcW w:w="404" w:type="pct"/>
            <w:shd w:val="clear" w:color="auto" w:fill="auto"/>
            <w:noWrap/>
            <w:tcMar>
              <w:top w:w="15" w:type="dxa"/>
              <w:left w:w="15" w:type="dxa"/>
              <w:bottom w:w="0" w:type="dxa"/>
              <w:right w:w="15" w:type="dxa"/>
            </w:tcMar>
            <w:vAlign w:val="center"/>
          </w:tcPr>
          <w:p w14:paraId="274CA6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p>
        </w:tc>
      </w:tr>
    </w:tbl>
    <w:p w14:paraId="2BA5F014">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注：1.</w:t>
      </w:r>
      <w:r>
        <w:rPr>
          <w:rFonts w:hint="eastAsia" w:ascii="仿宋_GB2312" w:hAnsi="仿宋_GB2312" w:eastAsia="仿宋_GB2312" w:cs="仿宋_GB2312"/>
          <w:sz w:val="20"/>
          <w:szCs w:val="20"/>
        </w:rPr>
        <w:t>本表反映部门本年度取得的各项收入情况。</w:t>
      </w:r>
    </w:p>
    <w:p w14:paraId="6637A35D">
      <w:pPr>
        <w:keepNext w:val="0"/>
        <w:keepLines w:val="0"/>
        <w:widowControl/>
        <w:suppressLineNumbers w:val="0"/>
        <w:jc w:val="left"/>
        <w:textAlignment w:val="center"/>
        <w:rPr>
          <w:rFonts w:ascii="Times New Roman" w:hAnsi="Times New Roman" w:eastAsia="黑体" w:cs="Times New Roman"/>
          <w:bCs/>
          <w:kern w:val="0"/>
          <w:sz w:val="32"/>
          <w:szCs w:val="32"/>
          <w:highlight w:val="yellow"/>
        </w:rPr>
      </w:pPr>
      <w:r>
        <w:rPr>
          <w:rFonts w:hint="eastAsia" w:ascii="仿宋_GB2312" w:hAnsi="仿宋_GB2312" w:eastAsia="仿宋_GB2312" w:cs="仿宋_GB2312"/>
          <w:i w:val="0"/>
          <w:iCs w:val="0"/>
          <w:color w:val="000000"/>
          <w:kern w:val="0"/>
          <w:sz w:val="20"/>
          <w:szCs w:val="20"/>
          <w:u w:val="none"/>
          <w:lang w:val="en-US" w:eastAsia="zh-CN" w:bidi="ar"/>
        </w:rPr>
        <w:t xml:space="preserve">    2.本套报表金额单位转换时可能存在尾数误差。</w:t>
      </w:r>
      <w:r>
        <w:rPr>
          <w:rFonts w:hint="eastAsia" w:ascii="仿宋_GB2312" w:hAnsi="仿宋_GB2312" w:eastAsia="仿宋_GB2312" w:cs="仿宋_GB2312"/>
          <w:kern w:val="0"/>
          <w:sz w:val="20"/>
          <w:szCs w:val="20"/>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9CF4DDF">
      <w:pPr>
        <w:widowControl/>
        <w:jc w:val="center"/>
        <w:textAlignment w:val="center"/>
        <w:rPr>
          <w:rFonts w:ascii="Times New Roman" w:hAnsi="Times New Roman" w:eastAsia="黑体" w:cs="Times New Roman"/>
          <w:color w:val="000000"/>
          <w:kern w:val="0"/>
          <w:sz w:val="32"/>
          <w:szCs w:val="32"/>
          <w:highlight w:val="yellow"/>
          <w:lang w:bidi="ar"/>
        </w:rPr>
      </w:pPr>
    </w:p>
    <w:p w14:paraId="564F95D2">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5A820A70">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6E60E9AC">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602401A1">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18E0EB88">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1BE65ECA">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74473CE9">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支出决算表</w:t>
      </w:r>
    </w:p>
    <w:p w14:paraId="7DB19AF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color w:val="000000"/>
          <w:kern w:val="0"/>
          <w:sz w:val="20"/>
          <w:szCs w:val="20"/>
          <w:highlight w:val="none"/>
        </w:rPr>
        <w:t>公开03表</w:t>
      </w:r>
    </w:p>
    <w:p w14:paraId="004F8E8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部门：</w:t>
      </w:r>
      <w:r>
        <w:rPr>
          <w:rFonts w:hint="eastAsia" w:ascii="Times New Roman" w:hAnsi="Times New Roman" w:eastAsia="仿宋_GB2312" w:cs="Times New Roman"/>
          <w:color w:val="000000"/>
          <w:kern w:val="0"/>
          <w:sz w:val="20"/>
          <w:szCs w:val="20"/>
          <w:highlight w:val="none"/>
          <w:lang w:eastAsia="zh-CN"/>
        </w:rPr>
        <w:t>永州市森林公安局</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color w:val="000000"/>
          <w:kern w:val="0"/>
          <w:sz w:val="20"/>
          <w:szCs w:val="20"/>
          <w:highlight w:val="none"/>
        </w:rPr>
        <w:t>　</w:t>
      </w:r>
      <w:r>
        <w:rPr>
          <w:rFonts w:ascii="Times New Roman" w:hAnsi="Times New Roman" w:eastAsia="仿宋_GB2312" w:cs="Times New Roman"/>
          <w:color w:val="000000"/>
          <w:kern w:val="0"/>
          <w:sz w:val="20"/>
          <w:szCs w:val="20"/>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color w:val="000000"/>
          <w:kern w:val="0"/>
          <w:sz w:val="20"/>
          <w:szCs w:val="20"/>
          <w:highlight w:val="none"/>
        </w:rPr>
        <w:t>单位：万元</w:t>
      </w:r>
    </w:p>
    <w:tbl>
      <w:tblPr>
        <w:tblStyle w:val="9"/>
        <w:tblW w:w="5000" w:type="pct"/>
        <w:jc w:val="center"/>
        <w:tblLayout w:type="autofit"/>
        <w:tblCellMar>
          <w:top w:w="0" w:type="dxa"/>
          <w:left w:w="108" w:type="dxa"/>
          <w:bottom w:w="0" w:type="dxa"/>
          <w:right w:w="108" w:type="dxa"/>
        </w:tblCellMar>
      </w:tblPr>
      <w:tblGrid>
        <w:gridCol w:w="916"/>
        <w:gridCol w:w="3416"/>
        <w:gridCol w:w="1779"/>
        <w:gridCol w:w="1246"/>
        <w:gridCol w:w="1246"/>
        <w:gridCol w:w="1778"/>
        <w:gridCol w:w="1245"/>
        <w:gridCol w:w="2594"/>
      </w:tblGrid>
      <w:tr w14:paraId="1690D1A2">
        <w:tblPrEx>
          <w:tblCellMar>
            <w:top w:w="0" w:type="dxa"/>
            <w:left w:w="108" w:type="dxa"/>
            <w:bottom w:w="0" w:type="dxa"/>
            <w:right w:w="108" w:type="dxa"/>
          </w:tblCellMar>
        </w:tblPrEx>
        <w:trPr>
          <w:trHeight w:val="417" w:hRule="atLeast"/>
          <w:jc w:val="center"/>
        </w:trPr>
        <w:tc>
          <w:tcPr>
            <w:tcW w:w="136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33AB3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6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F395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本年支出合计</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DFDE3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EABC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c>
          <w:tcPr>
            <w:tcW w:w="6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8BFA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上缴上级支出</w:t>
            </w:r>
          </w:p>
        </w:tc>
        <w:tc>
          <w:tcPr>
            <w:tcW w:w="46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E1E6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经营支出</w:t>
            </w:r>
          </w:p>
        </w:tc>
        <w:tc>
          <w:tcPr>
            <w:tcW w:w="93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8D359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对附属单位补助支出</w:t>
            </w:r>
          </w:p>
        </w:tc>
      </w:tr>
      <w:tr w14:paraId="48DC0894">
        <w:tblPrEx>
          <w:tblCellMar>
            <w:top w:w="0" w:type="dxa"/>
            <w:left w:w="108" w:type="dxa"/>
            <w:bottom w:w="0" w:type="dxa"/>
            <w:right w:w="108" w:type="dxa"/>
          </w:tblCellMar>
        </w:tblPrEx>
        <w:trPr>
          <w:trHeight w:val="312" w:hRule="exact"/>
          <w:jc w:val="center"/>
        </w:trPr>
        <w:tc>
          <w:tcPr>
            <w:tcW w:w="27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5DFA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1089" w:type="pct"/>
            <w:vMerge w:val="restart"/>
            <w:tcBorders>
              <w:top w:val="nil"/>
              <w:left w:val="single" w:color="auto" w:sz="4" w:space="0"/>
              <w:bottom w:val="single" w:color="auto" w:sz="4" w:space="0"/>
              <w:right w:val="single" w:color="auto" w:sz="4" w:space="0"/>
            </w:tcBorders>
            <w:shd w:val="clear" w:color="000000" w:fill="FFFFFF"/>
            <w:vAlign w:val="center"/>
          </w:tcPr>
          <w:p w14:paraId="45B1280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652" w:type="pct"/>
            <w:vMerge w:val="continue"/>
            <w:tcBorders>
              <w:top w:val="single" w:color="auto" w:sz="4" w:space="0"/>
              <w:left w:val="single" w:color="auto" w:sz="4" w:space="0"/>
              <w:bottom w:val="single" w:color="auto" w:sz="4" w:space="0"/>
              <w:right w:val="single" w:color="auto" w:sz="4" w:space="0"/>
            </w:tcBorders>
            <w:vAlign w:val="center"/>
          </w:tcPr>
          <w:p w14:paraId="1EF870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1C6BDB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098D4B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vMerge w:val="continue"/>
            <w:tcBorders>
              <w:top w:val="single" w:color="auto" w:sz="4" w:space="0"/>
              <w:left w:val="single" w:color="auto" w:sz="4" w:space="0"/>
              <w:bottom w:val="single" w:color="auto" w:sz="4" w:space="0"/>
              <w:right w:val="single" w:color="auto" w:sz="4" w:space="0"/>
            </w:tcBorders>
            <w:vAlign w:val="center"/>
          </w:tcPr>
          <w:p w14:paraId="11C2D8F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36B542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659DAA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F4DF9E0">
        <w:tblPrEx>
          <w:tblCellMar>
            <w:top w:w="0" w:type="dxa"/>
            <w:left w:w="108" w:type="dxa"/>
            <w:bottom w:w="0" w:type="dxa"/>
            <w:right w:w="108" w:type="dxa"/>
          </w:tblCellMar>
        </w:tblPrEx>
        <w:trPr>
          <w:trHeight w:val="312" w:hRule="atLeast"/>
          <w:jc w:val="center"/>
        </w:trPr>
        <w:tc>
          <w:tcPr>
            <w:tcW w:w="274" w:type="pct"/>
            <w:vMerge w:val="continue"/>
            <w:tcBorders>
              <w:top w:val="single" w:color="auto" w:sz="4" w:space="0"/>
              <w:left w:val="single" w:color="auto" w:sz="4" w:space="0"/>
              <w:bottom w:val="single" w:color="auto" w:sz="4" w:space="0"/>
              <w:right w:val="single" w:color="auto" w:sz="4" w:space="0"/>
            </w:tcBorders>
            <w:vAlign w:val="center"/>
          </w:tcPr>
          <w:p w14:paraId="68727D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89" w:type="pct"/>
            <w:vMerge w:val="continue"/>
            <w:tcBorders>
              <w:top w:val="nil"/>
              <w:left w:val="single" w:color="auto" w:sz="4" w:space="0"/>
              <w:bottom w:val="single" w:color="auto" w:sz="4" w:space="0"/>
              <w:right w:val="single" w:color="auto" w:sz="4" w:space="0"/>
            </w:tcBorders>
            <w:vAlign w:val="center"/>
          </w:tcPr>
          <w:p w14:paraId="578274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vMerge w:val="continue"/>
            <w:tcBorders>
              <w:top w:val="single" w:color="auto" w:sz="4" w:space="0"/>
              <w:left w:val="single" w:color="auto" w:sz="4" w:space="0"/>
              <w:bottom w:val="single" w:color="auto" w:sz="4" w:space="0"/>
              <w:right w:val="single" w:color="auto" w:sz="4" w:space="0"/>
            </w:tcBorders>
            <w:vAlign w:val="center"/>
          </w:tcPr>
          <w:p w14:paraId="01952E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290C66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1FF06E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vMerge w:val="continue"/>
            <w:tcBorders>
              <w:top w:val="single" w:color="auto" w:sz="4" w:space="0"/>
              <w:left w:val="single" w:color="auto" w:sz="4" w:space="0"/>
              <w:bottom w:val="single" w:color="auto" w:sz="4" w:space="0"/>
              <w:right w:val="single" w:color="auto" w:sz="4" w:space="0"/>
            </w:tcBorders>
            <w:vAlign w:val="center"/>
          </w:tcPr>
          <w:p w14:paraId="5E6150A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vMerge w:val="continue"/>
            <w:tcBorders>
              <w:top w:val="single" w:color="auto" w:sz="4" w:space="0"/>
              <w:left w:val="single" w:color="auto" w:sz="4" w:space="0"/>
              <w:bottom w:val="single" w:color="auto" w:sz="4" w:space="0"/>
              <w:right w:val="single" w:color="auto" w:sz="4" w:space="0"/>
            </w:tcBorders>
            <w:vAlign w:val="center"/>
          </w:tcPr>
          <w:p w14:paraId="6FCE19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vMerge w:val="continue"/>
            <w:tcBorders>
              <w:top w:val="single" w:color="auto" w:sz="4" w:space="0"/>
              <w:left w:val="single" w:color="auto" w:sz="4" w:space="0"/>
              <w:bottom w:val="single" w:color="auto" w:sz="4" w:space="0"/>
              <w:right w:val="single" w:color="auto" w:sz="4" w:space="0"/>
            </w:tcBorders>
            <w:vAlign w:val="center"/>
          </w:tcPr>
          <w:p w14:paraId="1FD24E3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FAD1087">
        <w:tblPrEx>
          <w:tblCellMar>
            <w:top w:w="0" w:type="dxa"/>
            <w:left w:w="108" w:type="dxa"/>
            <w:bottom w:w="0" w:type="dxa"/>
            <w:right w:w="108" w:type="dxa"/>
          </w:tblCellMar>
        </w:tblPrEx>
        <w:trPr>
          <w:trHeight w:val="403" w:hRule="atLeast"/>
          <w:jc w:val="center"/>
        </w:trPr>
        <w:tc>
          <w:tcPr>
            <w:tcW w:w="136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10C33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652" w:type="pct"/>
            <w:tcBorders>
              <w:top w:val="nil"/>
              <w:left w:val="nil"/>
              <w:bottom w:val="single" w:color="auto" w:sz="4" w:space="0"/>
              <w:right w:val="single" w:color="auto" w:sz="4" w:space="0"/>
            </w:tcBorders>
            <w:shd w:val="clear" w:color="000000" w:fill="FFFFFF"/>
            <w:noWrap/>
            <w:vAlign w:val="center"/>
          </w:tcPr>
          <w:p w14:paraId="108DD4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464" w:type="pct"/>
            <w:tcBorders>
              <w:top w:val="nil"/>
              <w:left w:val="nil"/>
              <w:bottom w:val="single" w:color="auto" w:sz="4" w:space="0"/>
              <w:right w:val="single" w:color="auto" w:sz="4" w:space="0"/>
            </w:tcBorders>
            <w:shd w:val="clear" w:color="000000" w:fill="FFFFFF"/>
            <w:noWrap/>
            <w:vAlign w:val="center"/>
          </w:tcPr>
          <w:p w14:paraId="792544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464" w:type="pct"/>
            <w:tcBorders>
              <w:top w:val="nil"/>
              <w:left w:val="nil"/>
              <w:bottom w:val="single" w:color="auto" w:sz="4" w:space="0"/>
              <w:right w:val="single" w:color="auto" w:sz="4" w:space="0"/>
            </w:tcBorders>
            <w:shd w:val="clear" w:color="000000" w:fill="FFFFFF"/>
            <w:noWrap/>
            <w:vAlign w:val="center"/>
          </w:tcPr>
          <w:p w14:paraId="3AF18B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652" w:type="pct"/>
            <w:tcBorders>
              <w:top w:val="nil"/>
              <w:left w:val="nil"/>
              <w:bottom w:val="single" w:color="auto" w:sz="4" w:space="0"/>
              <w:right w:val="single" w:color="auto" w:sz="4" w:space="0"/>
            </w:tcBorders>
            <w:shd w:val="clear" w:color="000000" w:fill="FFFFFF"/>
            <w:noWrap/>
            <w:vAlign w:val="center"/>
          </w:tcPr>
          <w:p w14:paraId="0CC4E3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464" w:type="pct"/>
            <w:tcBorders>
              <w:top w:val="nil"/>
              <w:left w:val="nil"/>
              <w:bottom w:val="single" w:color="auto" w:sz="4" w:space="0"/>
              <w:right w:val="single" w:color="auto" w:sz="4" w:space="0"/>
            </w:tcBorders>
            <w:shd w:val="clear" w:color="000000" w:fill="FFFFFF"/>
            <w:noWrap/>
            <w:vAlign w:val="center"/>
          </w:tcPr>
          <w:p w14:paraId="1D057B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938" w:type="pct"/>
            <w:tcBorders>
              <w:top w:val="nil"/>
              <w:left w:val="nil"/>
              <w:bottom w:val="single" w:color="auto" w:sz="4" w:space="0"/>
              <w:right w:val="single" w:color="auto" w:sz="4" w:space="0"/>
            </w:tcBorders>
            <w:shd w:val="clear" w:color="000000" w:fill="FFFFFF"/>
            <w:noWrap/>
            <w:vAlign w:val="center"/>
          </w:tcPr>
          <w:p w14:paraId="49A94E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r>
      <w:tr w14:paraId="034A2EE1">
        <w:tblPrEx>
          <w:tblCellMar>
            <w:top w:w="0" w:type="dxa"/>
            <w:left w:w="108" w:type="dxa"/>
            <w:bottom w:w="0" w:type="dxa"/>
            <w:right w:w="108" w:type="dxa"/>
          </w:tblCellMar>
        </w:tblPrEx>
        <w:trPr>
          <w:trHeight w:val="403" w:hRule="atLeast"/>
          <w:jc w:val="center"/>
        </w:trPr>
        <w:tc>
          <w:tcPr>
            <w:tcW w:w="136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8F96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652" w:type="pct"/>
            <w:tcBorders>
              <w:top w:val="nil"/>
              <w:left w:val="nil"/>
              <w:bottom w:val="single" w:color="auto" w:sz="4" w:space="0"/>
              <w:right w:val="single" w:color="auto" w:sz="4" w:space="0"/>
            </w:tcBorders>
            <w:shd w:val="clear" w:color="auto" w:fill="auto"/>
            <w:noWrap/>
            <w:vAlign w:val="center"/>
          </w:tcPr>
          <w:p w14:paraId="31657C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464" w:type="pct"/>
            <w:tcBorders>
              <w:top w:val="nil"/>
              <w:left w:val="nil"/>
              <w:bottom w:val="single" w:color="auto" w:sz="4" w:space="0"/>
              <w:right w:val="single" w:color="auto" w:sz="4" w:space="0"/>
            </w:tcBorders>
            <w:shd w:val="clear" w:color="auto" w:fill="auto"/>
            <w:noWrap/>
            <w:vAlign w:val="center"/>
          </w:tcPr>
          <w:p w14:paraId="348BB8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1,050.90</w:t>
            </w:r>
          </w:p>
        </w:tc>
        <w:tc>
          <w:tcPr>
            <w:tcW w:w="464" w:type="pct"/>
            <w:tcBorders>
              <w:top w:val="nil"/>
              <w:left w:val="nil"/>
              <w:bottom w:val="single" w:color="auto" w:sz="4" w:space="0"/>
              <w:right w:val="single" w:color="auto" w:sz="4" w:space="0"/>
            </w:tcBorders>
            <w:shd w:val="clear" w:color="auto" w:fill="auto"/>
            <w:noWrap/>
            <w:vAlign w:val="center"/>
          </w:tcPr>
          <w:p w14:paraId="1BCCBE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92.38</w:t>
            </w:r>
          </w:p>
        </w:tc>
        <w:tc>
          <w:tcPr>
            <w:tcW w:w="652" w:type="pct"/>
            <w:tcBorders>
              <w:top w:val="nil"/>
              <w:left w:val="nil"/>
              <w:bottom w:val="single" w:color="auto" w:sz="4" w:space="0"/>
              <w:right w:val="single" w:color="auto" w:sz="4" w:space="0"/>
            </w:tcBorders>
            <w:shd w:val="clear" w:color="auto" w:fill="auto"/>
            <w:noWrap/>
            <w:vAlign w:val="center"/>
          </w:tcPr>
          <w:p w14:paraId="2F3320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nil"/>
              <w:left w:val="nil"/>
              <w:bottom w:val="single" w:color="auto" w:sz="4" w:space="0"/>
              <w:right w:val="single" w:color="auto" w:sz="4" w:space="0"/>
            </w:tcBorders>
            <w:shd w:val="clear" w:color="auto" w:fill="auto"/>
            <w:noWrap/>
            <w:vAlign w:val="center"/>
          </w:tcPr>
          <w:p w14:paraId="28CD27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nil"/>
              <w:left w:val="nil"/>
              <w:bottom w:val="single" w:color="auto" w:sz="4" w:space="0"/>
              <w:right w:val="single" w:color="auto" w:sz="4" w:space="0"/>
            </w:tcBorders>
            <w:shd w:val="clear" w:color="auto" w:fill="auto"/>
            <w:noWrap/>
            <w:vAlign w:val="center"/>
          </w:tcPr>
          <w:p w14:paraId="6FBA2E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6CA4F25">
        <w:tblPrEx>
          <w:tblCellMar>
            <w:top w:w="0" w:type="dxa"/>
            <w:left w:w="108" w:type="dxa"/>
            <w:bottom w:w="0" w:type="dxa"/>
            <w:right w:w="108" w:type="dxa"/>
          </w:tblCellMar>
        </w:tblPrEx>
        <w:trPr>
          <w:trHeight w:val="439"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AF949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527A7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公共安全支出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82F2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BA45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BBE8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EC46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11A3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D78D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577A5EE">
        <w:tblPrEx>
          <w:tblCellMar>
            <w:top w:w="0" w:type="dxa"/>
            <w:left w:w="108" w:type="dxa"/>
            <w:bottom w:w="0" w:type="dxa"/>
            <w:right w:w="108" w:type="dxa"/>
          </w:tblCellMar>
        </w:tblPrEx>
        <w:trPr>
          <w:trHeight w:val="487"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2BCA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BF8E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公安</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EFF3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9ECE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5C37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3392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AF60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153F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BCD578E">
        <w:tblPrEx>
          <w:tblCellMar>
            <w:top w:w="0" w:type="dxa"/>
            <w:left w:w="108" w:type="dxa"/>
            <w:bottom w:w="0" w:type="dxa"/>
            <w:right w:w="108" w:type="dxa"/>
          </w:tblCellMar>
        </w:tblPrEx>
        <w:trPr>
          <w:trHeight w:val="595"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062E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2040202</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CECD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一般行政管理事务</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8F54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18.49</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DF826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7485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18.49</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B03B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F2A1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3C36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D02EF00">
        <w:tblPrEx>
          <w:tblCellMar>
            <w:top w:w="0" w:type="dxa"/>
            <w:left w:w="108" w:type="dxa"/>
            <w:bottom w:w="0" w:type="dxa"/>
            <w:right w:w="108" w:type="dxa"/>
          </w:tblCellMar>
        </w:tblPrEx>
        <w:trPr>
          <w:trHeight w:val="439"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5A05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2040299</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5B28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其他公安支出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DCEA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33.64</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A53D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6B42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33.64</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DC99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FEDC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DD54F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041CBD2">
        <w:tblPrEx>
          <w:tblCellMar>
            <w:top w:w="0" w:type="dxa"/>
            <w:left w:w="108" w:type="dxa"/>
            <w:bottom w:w="0" w:type="dxa"/>
            <w:right w:w="108" w:type="dxa"/>
          </w:tblCellMar>
        </w:tblPrEx>
        <w:trPr>
          <w:trHeight w:val="463"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C56B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8577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社会保障和就业支出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7321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A113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2DF2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C334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DD62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0673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87E3943">
        <w:tblPrEx>
          <w:tblCellMar>
            <w:top w:w="0" w:type="dxa"/>
            <w:left w:w="108" w:type="dxa"/>
            <w:bottom w:w="0" w:type="dxa"/>
            <w:right w:w="108" w:type="dxa"/>
          </w:tblCellMar>
        </w:tblPrEx>
        <w:trPr>
          <w:trHeight w:val="485"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39FF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6BFD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行政事业单位养老支出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C545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48F7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B34F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0627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3BE0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4319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68757F4">
        <w:tblPrEx>
          <w:tblCellMar>
            <w:top w:w="0" w:type="dxa"/>
            <w:left w:w="108" w:type="dxa"/>
            <w:bottom w:w="0" w:type="dxa"/>
            <w:right w:w="108" w:type="dxa"/>
          </w:tblCellMar>
        </w:tblPrEx>
        <w:trPr>
          <w:trHeight w:val="449"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7F4F0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2080505</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0626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机关事业单位基本养老保险缴费支出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E7FE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40E6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2055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CCB6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33969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993F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70470C0">
        <w:tblPrEx>
          <w:tblCellMar>
            <w:top w:w="0" w:type="dxa"/>
            <w:left w:w="108" w:type="dxa"/>
            <w:bottom w:w="0" w:type="dxa"/>
            <w:right w:w="108" w:type="dxa"/>
          </w:tblCellMar>
        </w:tblPrEx>
        <w:trPr>
          <w:trHeight w:val="425"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C43A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2080599</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F853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其他行政事业单位养老支出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EB31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FBF5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0A26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3986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5545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2E80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17E2040">
        <w:tblPrEx>
          <w:tblCellMar>
            <w:top w:w="0" w:type="dxa"/>
            <w:left w:w="108" w:type="dxa"/>
            <w:bottom w:w="0" w:type="dxa"/>
            <w:right w:w="108" w:type="dxa"/>
          </w:tblCellMar>
        </w:tblPrEx>
        <w:trPr>
          <w:trHeight w:val="497" w:hRule="atLeast"/>
          <w:jc w:val="center"/>
        </w:trPr>
        <w:tc>
          <w:tcPr>
            <w:tcW w:w="27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0E20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w:t>
            </w:r>
          </w:p>
        </w:tc>
        <w:tc>
          <w:tcPr>
            <w:tcW w:w="108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51E80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卫生健康支出</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1C3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34.12</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A174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31.70</w:t>
            </w: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6D26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2.42</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8D411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428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C9687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ADC6683">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471D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0665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行政事业单位医疗</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391F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34.12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20C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2FD1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E5BA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52B2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88C3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22D00592">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4042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2101101</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975E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行政单位医疗</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2E7D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7A2E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5B0A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A68DA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36E5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806D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6EE3336">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63588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2101103</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9FF9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公务员医疗补助</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394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7BA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53DF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71B2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D98F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2DA0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C38F86B">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AC02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270F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农林水支出</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3C2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899.05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62A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A63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FEA3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0D1D8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C01D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6F64BC5">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CEB7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07848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林业和草原</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9D3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899.05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04D7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F51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C445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AB56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883D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0458DCB">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68FA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2130201</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21DA0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行政运行</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E474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B5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F2D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A609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0E9F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C94B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6701C33">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8BAA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2130299</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D48F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其他林业和草原支出</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4EF7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4BB6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7F4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65E6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044DE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3126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671D517">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F3EF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648FA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住房保障支出</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3EEE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67B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D43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B057C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CB64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E343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B1BA21E">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B6C74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22102</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E6C7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住房改革支出</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1DB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18E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867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4877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F9EA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A572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D312F04">
        <w:tblPrEx>
          <w:tblCellMar>
            <w:top w:w="0" w:type="dxa"/>
            <w:left w:w="108" w:type="dxa"/>
            <w:bottom w:w="0" w:type="dxa"/>
            <w:right w:w="108" w:type="dxa"/>
          </w:tblCellMar>
        </w:tblPrEx>
        <w:trPr>
          <w:trHeight w:val="497" w:hRule="atLeast"/>
          <w:jc w:val="center"/>
        </w:trPr>
        <w:tc>
          <w:tcPr>
            <w:tcW w:w="9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1D6E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2210201</w:t>
            </w:r>
          </w:p>
        </w:tc>
        <w:tc>
          <w:tcPr>
            <w:tcW w:w="34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6484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住房公积金</w:t>
            </w:r>
          </w:p>
        </w:tc>
        <w:tc>
          <w:tcPr>
            <w:tcW w:w="177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5DF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4831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12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2CDC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6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66A5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6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65B9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93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A9EC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bl>
    <w:p w14:paraId="172DBA01">
      <w:pPr>
        <w:widowControl/>
        <w:tabs>
          <w:tab w:val="left" w:pos="3595"/>
          <w:tab w:val="left" w:pos="4031"/>
          <w:tab w:val="left" w:pos="5605"/>
          <w:tab w:val="left" w:pos="9152"/>
          <w:tab w:val="left" w:pos="9587"/>
          <w:tab w:val="left" w:pos="11160"/>
          <w:tab w:val="left" w:pos="12554"/>
          <w:tab w:val="left" w:pos="13948"/>
        </w:tabs>
        <w:jc w:val="left"/>
        <w:rPr>
          <w:rFonts w:hint="eastAsia" w:ascii="仿宋_GB2312" w:hAnsi="仿宋_GB2312" w:eastAsia="仿宋_GB2312" w:cs="仿宋_GB2312"/>
          <w:kern w:val="0"/>
          <w:sz w:val="20"/>
          <w:szCs w:val="20"/>
          <w:highlight w:val="none"/>
          <w:lang w:val="en-US" w:eastAsia="zh-CN"/>
        </w:rPr>
      </w:pPr>
      <w:r>
        <w:rPr>
          <w:rFonts w:hint="eastAsia" w:ascii="仿宋_GB2312" w:hAnsi="仿宋_GB2312" w:eastAsia="仿宋_GB2312" w:cs="仿宋_GB2312"/>
          <w:kern w:val="0"/>
          <w:sz w:val="20"/>
          <w:szCs w:val="20"/>
          <w:highlight w:val="none"/>
          <w:lang w:val="en-US" w:eastAsia="zh-CN"/>
        </w:rPr>
        <w:t>注：1.本表反映部门本年度各项支出情况。</w:t>
      </w:r>
    </w:p>
    <w:p w14:paraId="56ABAFA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highlight w:val="none"/>
        </w:rPr>
      </w:pPr>
      <w:bookmarkStart w:id="0" w:name="RANGE!A1:I22"/>
      <w:bookmarkEnd w:id="0"/>
      <w:bookmarkStart w:id="1" w:name="RANGE!A1:F16"/>
      <w:r>
        <w:rPr>
          <w:rFonts w:hint="eastAsia" w:ascii="仿宋_GB2312" w:hAnsi="仿宋_GB2312" w:eastAsia="仿宋_GB2312" w:cs="仿宋_GB2312"/>
          <w:kern w:val="0"/>
          <w:sz w:val="20"/>
          <w:szCs w:val="20"/>
          <w:highlight w:val="none"/>
          <w:lang w:val="en-US" w:eastAsia="zh-CN"/>
        </w:rPr>
        <w:t xml:space="preserve">    2.本套报表金额单位转换时可能存在尾数误差。</w:t>
      </w:r>
      <w:r>
        <w:rPr>
          <w:rFonts w:ascii="Times New Roman" w:hAnsi="Times New Roman" w:eastAsia="黑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r>
        <w:rPr>
          <w:rFonts w:ascii="Times New Roman" w:hAnsi="Times New Roman" w:eastAsia="宋体" w:cs="Times New Roman"/>
          <w:kern w:val="0"/>
          <w:sz w:val="24"/>
          <w:szCs w:val="24"/>
          <w:highlight w:val="none"/>
        </w:rPr>
        <w:tab/>
      </w:r>
    </w:p>
    <w:p w14:paraId="7A7CB167">
      <w:pPr>
        <w:widowControl/>
        <w:spacing w:line="400" w:lineRule="exact"/>
        <w:jc w:val="center"/>
        <w:textAlignment w:val="center"/>
        <w:rPr>
          <w:rFonts w:ascii="Times New Roman" w:hAnsi="Times New Roman" w:eastAsia="黑体" w:cs="Times New Roman"/>
          <w:color w:val="000000"/>
          <w:kern w:val="0"/>
          <w:sz w:val="32"/>
          <w:szCs w:val="32"/>
          <w:highlight w:val="yellow"/>
          <w:lang w:bidi="ar"/>
        </w:rPr>
      </w:pPr>
    </w:p>
    <w:p w14:paraId="2A6DFA96">
      <w:pPr>
        <w:pStyle w:val="2"/>
      </w:pPr>
    </w:p>
    <w:p w14:paraId="0B81CCFE">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6F4A467C">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5AEB4E87">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6D7E1B54">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5848B8D9">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p>
    <w:p w14:paraId="781F0187">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财政拨款收入支出决算总表</w:t>
      </w:r>
    </w:p>
    <w:p w14:paraId="6AA4C5B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 xml:space="preserve">                                                                                                                  公开04表</w:t>
      </w:r>
    </w:p>
    <w:p w14:paraId="7D8FDCD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highlight w:val="none"/>
        </w:rPr>
      </w:pPr>
      <w:r>
        <w:rPr>
          <w:rFonts w:ascii="Times New Roman" w:hAnsi="Times New Roman" w:eastAsia="仿宋_GB2312" w:cs="Times New Roman"/>
          <w:color w:val="000000"/>
          <w:kern w:val="0"/>
          <w:sz w:val="20"/>
          <w:szCs w:val="20"/>
          <w:highlight w:val="none"/>
        </w:rPr>
        <w:t>部门：</w:t>
      </w:r>
      <w:r>
        <w:rPr>
          <w:rFonts w:hint="eastAsia" w:ascii="Times New Roman" w:hAnsi="Times New Roman" w:eastAsia="仿宋_GB2312" w:cs="Times New Roman"/>
          <w:color w:val="000000"/>
          <w:kern w:val="0"/>
          <w:sz w:val="20"/>
          <w:szCs w:val="20"/>
          <w:highlight w:val="none"/>
          <w:lang w:eastAsia="zh-CN"/>
        </w:rPr>
        <w:t>永州市森林公安局</w:t>
      </w:r>
      <w:r>
        <w:rPr>
          <w:rFonts w:ascii="Times New Roman" w:hAnsi="Times New Roman" w:eastAsia="仿宋_GB2312" w:cs="Times New Roman"/>
          <w:color w:val="000000"/>
          <w:kern w:val="0"/>
          <w:sz w:val="20"/>
          <w:szCs w:val="20"/>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kern w:val="0"/>
          <w:sz w:val="24"/>
          <w:szCs w:val="24"/>
          <w:highlight w:val="none"/>
        </w:rPr>
        <w:tab/>
      </w:r>
      <w:r>
        <w:rPr>
          <w:rFonts w:ascii="Times New Roman" w:hAnsi="Times New Roman" w:eastAsia="仿宋_GB2312" w:cs="Times New Roman"/>
          <w:kern w:val="0"/>
          <w:sz w:val="24"/>
          <w:szCs w:val="24"/>
          <w:highlight w:val="none"/>
        </w:rPr>
        <w:t>　</w:t>
      </w:r>
      <w:r>
        <w:rPr>
          <w:rFonts w:ascii="Times New Roman" w:hAnsi="Times New Roman" w:eastAsia="仿宋_GB2312" w:cs="Times New Roman"/>
          <w:color w:val="000000"/>
          <w:kern w:val="0"/>
          <w:sz w:val="20"/>
          <w:szCs w:val="20"/>
          <w:highlight w:val="none"/>
        </w:rPr>
        <w:t>单位：万元</w:t>
      </w:r>
    </w:p>
    <w:tbl>
      <w:tblPr>
        <w:tblStyle w:val="9"/>
        <w:tblW w:w="5000" w:type="pct"/>
        <w:jc w:val="center"/>
        <w:tblLayout w:type="autofit"/>
        <w:tblCellMar>
          <w:top w:w="0" w:type="dxa"/>
          <w:left w:w="108" w:type="dxa"/>
          <w:bottom w:w="0" w:type="dxa"/>
          <w:right w:w="108" w:type="dxa"/>
        </w:tblCellMar>
      </w:tblPr>
      <w:tblGrid>
        <w:gridCol w:w="3016"/>
        <w:gridCol w:w="616"/>
        <w:gridCol w:w="1016"/>
        <w:gridCol w:w="3216"/>
        <w:gridCol w:w="616"/>
        <w:gridCol w:w="1016"/>
        <w:gridCol w:w="1016"/>
        <w:gridCol w:w="968"/>
        <w:gridCol w:w="2740"/>
      </w:tblGrid>
      <w:tr w14:paraId="078FE259">
        <w:tblPrEx>
          <w:tblCellMar>
            <w:top w:w="0" w:type="dxa"/>
            <w:left w:w="108" w:type="dxa"/>
            <w:bottom w:w="0" w:type="dxa"/>
            <w:right w:w="108" w:type="dxa"/>
          </w:tblCellMar>
        </w:tblPrEx>
        <w:trPr>
          <w:trHeight w:val="402" w:hRule="atLeast"/>
          <w:jc w:val="center"/>
        </w:trPr>
        <w:tc>
          <w:tcPr>
            <w:tcW w:w="1525"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3618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收入</w:t>
            </w:r>
          </w:p>
        </w:tc>
        <w:tc>
          <w:tcPr>
            <w:tcW w:w="3474" w:type="pct"/>
            <w:gridSpan w:val="6"/>
            <w:tcBorders>
              <w:top w:val="single" w:color="auto" w:sz="4" w:space="0"/>
              <w:left w:val="nil"/>
              <w:bottom w:val="single" w:color="auto" w:sz="4" w:space="0"/>
              <w:right w:val="single" w:color="auto" w:sz="4" w:space="0"/>
            </w:tcBorders>
            <w:shd w:val="clear" w:color="000000" w:fill="FFFFFF"/>
            <w:noWrap/>
            <w:vAlign w:val="center"/>
          </w:tcPr>
          <w:p w14:paraId="276D4A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支出</w:t>
            </w:r>
          </w:p>
        </w:tc>
      </w:tr>
      <w:tr w14:paraId="2C2D1193">
        <w:tblPrEx>
          <w:tblCellMar>
            <w:top w:w="0" w:type="dxa"/>
            <w:left w:w="108" w:type="dxa"/>
            <w:bottom w:w="0" w:type="dxa"/>
            <w:right w:w="108" w:type="dxa"/>
          </w:tblCellMar>
        </w:tblPrEx>
        <w:trPr>
          <w:trHeight w:val="630"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4681144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0E57B23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446" w:type="pct"/>
            <w:tcBorders>
              <w:top w:val="nil"/>
              <w:left w:val="nil"/>
              <w:bottom w:val="single" w:color="auto" w:sz="4" w:space="0"/>
              <w:right w:val="single" w:color="auto" w:sz="4" w:space="0"/>
            </w:tcBorders>
            <w:shd w:val="clear" w:color="auto" w:fill="auto"/>
            <w:noWrap/>
            <w:vAlign w:val="center"/>
          </w:tcPr>
          <w:p w14:paraId="7EC900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金额</w:t>
            </w:r>
          </w:p>
        </w:tc>
        <w:tc>
          <w:tcPr>
            <w:tcW w:w="1148" w:type="pct"/>
            <w:tcBorders>
              <w:top w:val="nil"/>
              <w:left w:val="nil"/>
              <w:bottom w:val="single" w:color="auto" w:sz="4" w:space="0"/>
              <w:right w:val="single" w:color="auto" w:sz="4" w:space="0"/>
            </w:tcBorders>
            <w:shd w:val="clear" w:color="auto" w:fill="auto"/>
            <w:noWrap/>
            <w:vAlign w:val="center"/>
          </w:tcPr>
          <w:p w14:paraId="476002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178" w:type="pct"/>
            <w:tcBorders>
              <w:top w:val="nil"/>
              <w:left w:val="nil"/>
              <w:bottom w:val="single" w:color="auto" w:sz="4" w:space="0"/>
              <w:right w:val="single" w:color="auto" w:sz="4" w:space="0"/>
            </w:tcBorders>
            <w:shd w:val="clear" w:color="auto" w:fill="auto"/>
            <w:noWrap/>
            <w:vAlign w:val="center"/>
          </w:tcPr>
          <w:p w14:paraId="69B9A3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行次</w:t>
            </w:r>
          </w:p>
        </w:tc>
        <w:tc>
          <w:tcPr>
            <w:tcW w:w="15" w:type="pct"/>
            <w:tcBorders>
              <w:top w:val="nil"/>
              <w:left w:val="nil"/>
              <w:bottom w:val="single" w:color="auto" w:sz="4" w:space="0"/>
              <w:right w:val="single" w:color="auto" w:sz="4" w:space="0"/>
            </w:tcBorders>
            <w:shd w:val="clear" w:color="auto" w:fill="auto"/>
            <w:noWrap/>
            <w:vAlign w:val="center"/>
          </w:tcPr>
          <w:p w14:paraId="733D396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527" w:type="pct"/>
            <w:tcBorders>
              <w:top w:val="nil"/>
              <w:left w:val="nil"/>
              <w:bottom w:val="single" w:color="auto" w:sz="4" w:space="0"/>
              <w:right w:val="single" w:color="auto" w:sz="4" w:space="0"/>
            </w:tcBorders>
            <w:shd w:val="clear" w:color="auto" w:fill="auto"/>
            <w:vAlign w:val="center"/>
          </w:tcPr>
          <w:p w14:paraId="102E26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一般公共预算财政拨款</w:t>
            </w:r>
          </w:p>
        </w:tc>
        <w:tc>
          <w:tcPr>
            <w:tcW w:w="527" w:type="pct"/>
            <w:tcBorders>
              <w:top w:val="nil"/>
              <w:left w:val="nil"/>
              <w:bottom w:val="single" w:color="auto" w:sz="4" w:space="0"/>
              <w:right w:val="single" w:color="auto" w:sz="4" w:space="0"/>
            </w:tcBorders>
            <w:shd w:val="clear" w:color="auto" w:fill="auto"/>
            <w:vAlign w:val="center"/>
          </w:tcPr>
          <w:p w14:paraId="5950EE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政府性基金预算财政拨款</w:t>
            </w:r>
          </w:p>
        </w:tc>
        <w:tc>
          <w:tcPr>
            <w:tcW w:w="1077" w:type="pct"/>
            <w:tcBorders>
              <w:top w:val="nil"/>
              <w:left w:val="nil"/>
              <w:bottom w:val="single" w:color="auto" w:sz="4" w:space="0"/>
              <w:right w:val="single" w:color="auto" w:sz="4" w:space="0"/>
            </w:tcBorders>
            <w:shd w:val="clear" w:color="auto" w:fill="auto"/>
            <w:vAlign w:val="center"/>
          </w:tcPr>
          <w:p w14:paraId="1E87F6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国有资本经营预算财政拨款</w:t>
            </w:r>
          </w:p>
        </w:tc>
      </w:tr>
      <w:tr w14:paraId="12429FAF">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C47AF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0E89F7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446" w:type="pct"/>
            <w:tcBorders>
              <w:top w:val="nil"/>
              <w:left w:val="nil"/>
              <w:bottom w:val="single" w:color="auto" w:sz="4" w:space="0"/>
              <w:right w:val="single" w:color="auto" w:sz="4" w:space="0"/>
            </w:tcBorders>
            <w:shd w:val="clear" w:color="auto" w:fill="auto"/>
            <w:noWrap/>
            <w:vAlign w:val="center"/>
          </w:tcPr>
          <w:p w14:paraId="3A4429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1148" w:type="pct"/>
            <w:tcBorders>
              <w:top w:val="nil"/>
              <w:left w:val="nil"/>
              <w:bottom w:val="single" w:color="auto" w:sz="4" w:space="0"/>
              <w:right w:val="single" w:color="auto" w:sz="4" w:space="0"/>
            </w:tcBorders>
            <w:shd w:val="clear" w:color="auto" w:fill="auto"/>
            <w:noWrap/>
            <w:vAlign w:val="center"/>
          </w:tcPr>
          <w:p w14:paraId="5CEA6F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178" w:type="pct"/>
            <w:tcBorders>
              <w:top w:val="nil"/>
              <w:left w:val="nil"/>
              <w:bottom w:val="single" w:color="auto" w:sz="4" w:space="0"/>
              <w:right w:val="single" w:color="auto" w:sz="4" w:space="0"/>
            </w:tcBorders>
            <w:shd w:val="clear" w:color="auto" w:fill="auto"/>
            <w:noWrap/>
            <w:vAlign w:val="center"/>
          </w:tcPr>
          <w:p w14:paraId="79E051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 w:type="pct"/>
            <w:tcBorders>
              <w:top w:val="nil"/>
              <w:left w:val="nil"/>
              <w:bottom w:val="single" w:color="auto" w:sz="4" w:space="0"/>
              <w:right w:val="single" w:color="auto" w:sz="4" w:space="0"/>
            </w:tcBorders>
            <w:shd w:val="clear" w:color="auto" w:fill="auto"/>
            <w:noWrap/>
            <w:vAlign w:val="center"/>
          </w:tcPr>
          <w:p w14:paraId="6C1361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527" w:type="pct"/>
            <w:tcBorders>
              <w:top w:val="nil"/>
              <w:left w:val="nil"/>
              <w:bottom w:val="single" w:color="auto" w:sz="4" w:space="0"/>
              <w:right w:val="single" w:color="auto" w:sz="4" w:space="0"/>
            </w:tcBorders>
            <w:shd w:val="clear" w:color="auto" w:fill="auto"/>
            <w:noWrap/>
            <w:vAlign w:val="center"/>
          </w:tcPr>
          <w:p w14:paraId="18E915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527" w:type="pct"/>
            <w:tcBorders>
              <w:top w:val="nil"/>
              <w:left w:val="nil"/>
              <w:bottom w:val="single" w:color="auto" w:sz="4" w:space="0"/>
              <w:right w:val="single" w:color="auto" w:sz="4" w:space="0"/>
            </w:tcBorders>
            <w:shd w:val="clear" w:color="auto" w:fill="auto"/>
            <w:noWrap/>
            <w:vAlign w:val="center"/>
          </w:tcPr>
          <w:p w14:paraId="5E29C9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1077" w:type="pct"/>
            <w:tcBorders>
              <w:top w:val="nil"/>
              <w:left w:val="nil"/>
              <w:bottom w:val="single" w:color="auto" w:sz="4" w:space="0"/>
              <w:right w:val="single" w:color="auto" w:sz="4" w:space="0"/>
            </w:tcBorders>
            <w:shd w:val="clear" w:color="auto" w:fill="auto"/>
            <w:noWrap/>
            <w:vAlign w:val="center"/>
          </w:tcPr>
          <w:p w14:paraId="792303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r>
      <w:tr w14:paraId="79F57D50">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D76FD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1B0573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446" w:type="pct"/>
            <w:tcBorders>
              <w:top w:val="nil"/>
              <w:left w:val="nil"/>
              <w:bottom w:val="single" w:color="auto" w:sz="4" w:space="0"/>
              <w:right w:val="single" w:color="auto" w:sz="4" w:space="0"/>
            </w:tcBorders>
            <w:shd w:val="clear" w:color="auto" w:fill="auto"/>
            <w:noWrap/>
            <w:vAlign w:val="center"/>
          </w:tcPr>
          <w:p w14:paraId="60DABC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1148" w:type="pct"/>
            <w:tcBorders>
              <w:top w:val="nil"/>
              <w:left w:val="nil"/>
              <w:bottom w:val="single" w:color="auto" w:sz="4" w:space="0"/>
              <w:right w:val="single" w:color="auto" w:sz="4" w:space="0"/>
            </w:tcBorders>
            <w:shd w:val="clear" w:color="auto" w:fill="auto"/>
            <w:noWrap/>
            <w:vAlign w:val="center"/>
          </w:tcPr>
          <w:p w14:paraId="2969B8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一、一般公共服务支出</w:t>
            </w:r>
          </w:p>
        </w:tc>
        <w:tc>
          <w:tcPr>
            <w:tcW w:w="178" w:type="pct"/>
            <w:tcBorders>
              <w:top w:val="nil"/>
              <w:left w:val="nil"/>
              <w:bottom w:val="single" w:color="auto" w:sz="4" w:space="0"/>
              <w:right w:val="single" w:color="auto" w:sz="4" w:space="0"/>
            </w:tcBorders>
            <w:shd w:val="clear" w:color="auto" w:fill="auto"/>
            <w:noWrap/>
            <w:vAlign w:val="center"/>
          </w:tcPr>
          <w:p w14:paraId="6D49FB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33</w:t>
            </w:r>
          </w:p>
        </w:tc>
        <w:tc>
          <w:tcPr>
            <w:tcW w:w="15" w:type="pct"/>
            <w:tcBorders>
              <w:top w:val="nil"/>
              <w:left w:val="nil"/>
              <w:bottom w:val="single" w:color="auto" w:sz="4" w:space="0"/>
              <w:right w:val="single" w:color="auto" w:sz="4" w:space="0"/>
            </w:tcBorders>
            <w:shd w:val="clear" w:color="auto" w:fill="auto"/>
            <w:noWrap/>
            <w:vAlign w:val="center"/>
          </w:tcPr>
          <w:p w14:paraId="4C9168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C2EC4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46A80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04BF3A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90F7DBF">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003F8D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二、政府性基金预算财政拨款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0B7E74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446" w:type="pct"/>
            <w:tcBorders>
              <w:top w:val="nil"/>
              <w:left w:val="nil"/>
              <w:bottom w:val="single" w:color="auto" w:sz="4" w:space="0"/>
              <w:right w:val="single" w:color="auto" w:sz="4" w:space="0"/>
            </w:tcBorders>
            <w:shd w:val="clear" w:color="auto" w:fill="auto"/>
            <w:noWrap/>
            <w:vAlign w:val="center"/>
          </w:tcPr>
          <w:p w14:paraId="1B660A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734400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二、外交支出</w:t>
            </w:r>
          </w:p>
        </w:tc>
        <w:tc>
          <w:tcPr>
            <w:tcW w:w="178" w:type="pct"/>
            <w:tcBorders>
              <w:top w:val="nil"/>
              <w:left w:val="nil"/>
              <w:bottom w:val="single" w:color="auto" w:sz="4" w:space="0"/>
              <w:right w:val="single" w:color="auto" w:sz="4" w:space="0"/>
            </w:tcBorders>
            <w:shd w:val="clear" w:color="auto" w:fill="auto"/>
            <w:noWrap/>
            <w:vAlign w:val="center"/>
          </w:tcPr>
          <w:p w14:paraId="1B3A65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w:t>
            </w:r>
          </w:p>
        </w:tc>
        <w:tc>
          <w:tcPr>
            <w:tcW w:w="15" w:type="pct"/>
            <w:tcBorders>
              <w:top w:val="nil"/>
              <w:left w:val="nil"/>
              <w:bottom w:val="single" w:color="auto" w:sz="4" w:space="0"/>
              <w:right w:val="single" w:color="auto" w:sz="4" w:space="0"/>
            </w:tcBorders>
            <w:shd w:val="clear" w:color="auto" w:fill="auto"/>
            <w:noWrap/>
            <w:vAlign w:val="center"/>
          </w:tcPr>
          <w:p w14:paraId="2B124C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BC6D8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0E121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03AC14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0F596BC5">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E1875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三、国有资本经营预算财政拨款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4C6969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c>
          <w:tcPr>
            <w:tcW w:w="446" w:type="pct"/>
            <w:tcBorders>
              <w:top w:val="nil"/>
              <w:left w:val="nil"/>
              <w:bottom w:val="single" w:color="auto" w:sz="4" w:space="0"/>
              <w:right w:val="single" w:color="auto" w:sz="4" w:space="0"/>
            </w:tcBorders>
            <w:shd w:val="clear" w:color="auto" w:fill="auto"/>
            <w:noWrap/>
            <w:vAlign w:val="center"/>
          </w:tcPr>
          <w:p w14:paraId="15831C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1C9537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三、国防支出</w:t>
            </w:r>
          </w:p>
        </w:tc>
        <w:tc>
          <w:tcPr>
            <w:tcW w:w="178" w:type="pct"/>
            <w:tcBorders>
              <w:top w:val="nil"/>
              <w:left w:val="nil"/>
              <w:bottom w:val="single" w:color="auto" w:sz="4" w:space="0"/>
              <w:right w:val="single" w:color="auto" w:sz="4" w:space="0"/>
            </w:tcBorders>
            <w:shd w:val="clear" w:color="auto" w:fill="auto"/>
            <w:noWrap/>
            <w:vAlign w:val="center"/>
          </w:tcPr>
          <w:p w14:paraId="1BFCDB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35</w:t>
            </w:r>
          </w:p>
        </w:tc>
        <w:tc>
          <w:tcPr>
            <w:tcW w:w="15" w:type="pct"/>
            <w:tcBorders>
              <w:top w:val="nil"/>
              <w:left w:val="nil"/>
              <w:bottom w:val="single" w:color="auto" w:sz="4" w:space="0"/>
              <w:right w:val="single" w:color="auto" w:sz="4" w:space="0"/>
            </w:tcBorders>
            <w:shd w:val="clear" w:color="auto" w:fill="auto"/>
            <w:noWrap/>
            <w:vAlign w:val="center"/>
          </w:tcPr>
          <w:p w14:paraId="3C7062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E98D6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DC8EB6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75B015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69F1BB9">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7F226D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1EEAE4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w:t>
            </w:r>
          </w:p>
        </w:tc>
        <w:tc>
          <w:tcPr>
            <w:tcW w:w="446" w:type="pct"/>
            <w:tcBorders>
              <w:top w:val="nil"/>
              <w:left w:val="nil"/>
              <w:bottom w:val="single" w:color="auto" w:sz="4" w:space="0"/>
              <w:right w:val="single" w:color="auto" w:sz="4" w:space="0"/>
            </w:tcBorders>
            <w:shd w:val="clear" w:color="auto" w:fill="auto"/>
            <w:noWrap/>
            <w:vAlign w:val="center"/>
          </w:tcPr>
          <w:p w14:paraId="1AB5488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540F1B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四、公共安全支出</w:t>
            </w:r>
          </w:p>
        </w:tc>
        <w:tc>
          <w:tcPr>
            <w:tcW w:w="178" w:type="pct"/>
            <w:tcBorders>
              <w:top w:val="nil"/>
              <w:left w:val="nil"/>
              <w:bottom w:val="single" w:color="auto" w:sz="4" w:space="0"/>
              <w:right w:val="single" w:color="auto" w:sz="4" w:space="0"/>
            </w:tcBorders>
            <w:shd w:val="clear" w:color="auto" w:fill="auto"/>
            <w:noWrap/>
            <w:vAlign w:val="center"/>
          </w:tcPr>
          <w:p w14:paraId="4CCF99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36</w:t>
            </w:r>
          </w:p>
        </w:tc>
        <w:tc>
          <w:tcPr>
            <w:tcW w:w="15" w:type="pct"/>
            <w:tcBorders>
              <w:top w:val="nil"/>
              <w:left w:val="nil"/>
              <w:bottom w:val="single" w:color="auto" w:sz="4" w:space="0"/>
              <w:right w:val="single" w:color="auto" w:sz="4" w:space="0"/>
            </w:tcBorders>
            <w:shd w:val="clear" w:color="auto" w:fill="auto"/>
            <w:noWrap/>
            <w:vAlign w:val="center"/>
          </w:tcPr>
          <w:p w14:paraId="0BB1C4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527" w:type="pct"/>
            <w:tcBorders>
              <w:top w:val="nil"/>
              <w:left w:val="nil"/>
              <w:bottom w:val="single" w:color="auto" w:sz="4" w:space="0"/>
              <w:right w:val="single" w:color="auto" w:sz="4" w:space="0"/>
            </w:tcBorders>
            <w:shd w:val="clear" w:color="auto" w:fill="auto"/>
            <w:noWrap/>
            <w:vAlign w:val="center"/>
          </w:tcPr>
          <w:p w14:paraId="00D044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527" w:type="pct"/>
            <w:tcBorders>
              <w:top w:val="nil"/>
              <w:left w:val="nil"/>
              <w:bottom w:val="single" w:color="auto" w:sz="4" w:space="0"/>
              <w:right w:val="single" w:color="auto" w:sz="4" w:space="0"/>
            </w:tcBorders>
            <w:shd w:val="clear" w:color="auto" w:fill="auto"/>
            <w:noWrap/>
            <w:vAlign w:val="center"/>
          </w:tcPr>
          <w:p w14:paraId="6957A58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2C924C4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24C3D9E">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18860BD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7EFC1F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w:t>
            </w:r>
          </w:p>
        </w:tc>
        <w:tc>
          <w:tcPr>
            <w:tcW w:w="446" w:type="pct"/>
            <w:tcBorders>
              <w:top w:val="nil"/>
              <w:left w:val="nil"/>
              <w:bottom w:val="single" w:color="auto" w:sz="4" w:space="0"/>
              <w:right w:val="single" w:color="auto" w:sz="4" w:space="0"/>
            </w:tcBorders>
            <w:shd w:val="clear" w:color="auto" w:fill="auto"/>
            <w:noWrap/>
            <w:vAlign w:val="center"/>
          </w:tcPr>
          <w:p w14:paraId="47BCE72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05B775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五、教育支出</w:t>
            </w:r>
          </w:p>
        </w:tc>
        <w:tc>
          <w:tcPr>
            <w:tcW w:w="178" w:type="pct"/>
            <w:tcBorders>
              <w:top w:val="nil"/>
              <w:left w:val="nil"/>
              <w:bottom w:val="single" w:color="auto" w:sz="4" w:space="0"/>
              <w:right w:val="single" w:color="auto" w:sz="4" w:space="0"/>
            </w:tcBorders>
            <w:shd w:val="clear" w:color="auto" w:fill="auto"/>
            <w:noWrap/>
            <w:vAlign w:val="center"/>
          </w:tcPr>
          <w:p w14:paraId="52C981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37</w:t>
            </w:r>
          </w:p>
        </w:tc>
        <w:tc>
          <w:tcPr>
            <w:tcW w:w="15" w:type="pct"/>
            <w:tcBorders>
              <w:top w:val="nil"/>
              <w:left w:val="nil"/>
              <w:bottom w:val="single" w:color="auto" w:sz="4" w:space="0"/>
              <w:right w:val="single" w:color="auto" w:sz="4" w:space="0"/>
            </w:tcBorders>
            <w:shd w:val="clear" w:color="auto" w:fill="auto"/>
            <w:noWrap/>
            <w:vAlign w:val="center"/>
          </w:tcPr>
          <w:p w14:paraId="5C3DD1D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38C22C1">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3832B5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27FDE2B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66EE333">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739D3BF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36AE1C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w:t>
            </w:r>
          </w:p>
        </w:tc>
        <w:tc>
          <w:tcPr>
            <w:tcW w:w="446" w:type="pct"/>
            <w:tcBorders>
              <w:top w:val="nil"/>
              <w:left w:val="nil"/>
              <w:bottom w:val="single" w:color="auto" w:sz="4" w:space="0"/>
              <w:right w:val="single" w:color="auto" w:sz="4" w:space="0"/>
            </w:tcBorders>
            <w:shd w:val="clear" w:color="auto" w:fill="auto"/>
            <w:noWrap/>
            <w:vAlign w:val="center"/>
          </w:tcPr>
          <w:p w14:paraId="48F7DD61">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7B050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六、科学技术支出</w:t>
            </w:r>
          </w:p>
        </w:tc>
        <w:tc>
          <w:tcPr>
            <w:tcW w:w="178" w:type="pct"/>
            <w:tcBorders>
              <w:top w:val="nil"/>
              <w:left w:val="nil"/>
              <w:bottom w:val="single" w:color="auto" w:sz="4" w:space="0"/>
              <w:right w:val="single" w:color="auto" w:sz="4" w:space="0"/>
            </w:tcBorders>
            <w:shd w:val="clear" w:color="auto" w:fill="auto"/>
            <w:noWrap/>
            <w:vAlign w:val="center"/>
          </w:tcPr>
          <w:p w14:paraId="73EDE9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38</w:t>
            </w:r>
          </w:p>
        </w:tc>
        <w:tc>
          <w:tcPr>
            <w:tcW w:w="15" w:type="pct"/>
            <w:tcBorders>
              <w:top w:val="nil"/>
              <w:left w:val="nil"/>
              <w:bottom w:val="single" w:color="auto" w:sz="4" w:space="0"/>
              <w:right w:val="single" w:color="auto" w:sz="4" w:space="0"/>
            </w:tcBorders>
            <w:shd w:val="clear" w:color="auto" w:fill="auto"/>
            <w:noWrap/>
            <w:vAlign w:val="center"/>
          </w:tcPr>
          <w:p w14:paraId="78C23831">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423F34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D0F2F8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4248C38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579BB21">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0E02CB5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BC1B4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w:t>
            </w:r>
          </w:p>
        </w:tc>
        <w:tc>
          <w:tcPr>
            <w:tcW w:w="446" w:type="pct"/>
            <w:tcBorders>
              <w:top w:val="nil"/>
              <w:left w:val="nil"/>
              <w:bottom w:val="single" w:color="auto" w:sz="4" w:space="0"/>
              <w:right w:val="single" w:color="auto" w:sz="4" w:space="0"/>
            </w:tcBorders>
            <w:shd w:val="clear" w:color="auto" w:fill="auto"/>
            <w:noWrap/>
            <w:vAlign w:val="center"/>
          </w:tcPr>
          <w:p w14:paraId="569CB9A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86E97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七、文化旅游体育与传媒支出</w:t>
            </w:r>
          </w:p>
        </w:tc>
        <w:tc>
          <w:tcPr>
            <w:tcW w:w="178" w:type="pct"/>
            <w:tcBorders>
              <w:top w:val="nil"/>
              <w:left w:val="nil"/>
              <w:bottom w:val="single" w:color="auto" w:sz="4" w:space="0"/>
              <w:right w:val="single" w:color="auto" w:sz="4" w:space="0"/>
            </w:tcBorders>
            <w:shd w:val="clear" w:color="auto" w:fill="auto"/>
            <w:noWrap/>
            <w:vAlign w:val="center"/>
          </w:tcPr>
          <w:p w14:paraId="0979C9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w:t>
            </w:r>
          </w:p>
        </w:tc>
        <w:tc>
          <w:tcPr>
            <w:tcW w:w="15" w:type="pct"/>
            <w:tcBorders>
              <w:top w:val="nil"/>
              <w:left w:val="nil"/>
              <w:bottom w:val="single" w:color="auto" w:sz="4" w:space="0"/>
              <w:right w:val="single" w:color="auto" w:sz="4" w:space="0"/>
            </w:tcBorders>
            <w:shd w:val="clear" w:color="auto" w:fill="auto"/>
            <w:noWrap/>
            <w:vAlign w:val="center"/>
          </w:tcPr>
          <w:p w14:paraId="4E8F4AE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5583FA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0AFCD2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7CABA98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475EDF8">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49A17E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14CCE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8</w:t>
            </w:r>
          </w:p>
        </w:tc>
        <w:tc>
          <w:tcPr>
            <w:tcW w:w="446" w:type="pct"/>
            <w:tcBorders>
              <w:top w:val="nil"/>
              <w:left w:val="nil"/>
              <w:bottom w:val="single" w:color="auto" w:sz="4" w:space="0"/>
              <w:right w:val="single" w:color="auto" w:sz="4" w:space="0"/>
            </w:tcBorders>
            <w:shd w:val="clear" w:color="auto" w:fill="auto"/>
            <w:noWrap/>
            <w:vAlign w:val="center"/>
          </w:tcPr>
          <w:p w14:paraId="61FC8DA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5CC379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八、社会保障和就业支出</w:t>
            </w:r>
          </w:p>
        </w:tc>
        <w:tc>
          <w:tcPr>
            <w:tcW w:w="178" w:type="pct"/>
            <w:tcBorders>
              <w:top w:val="nil"/>
              <w:left w:val="nil"/>
              <w:bottom w:val="single" w:color="auto" w:sz="4" w:space="0"/>
              <w:right w:val="single" w:color="auto" w:sz="4" w:space="0"/>
            </w:tcBorders>
            <w:shd w:val="clear" w:color="auto" w:fill="auto"/>
            <w:noWrap/>
            <w:vAlign w:val="center"/>
          </w:tcPr>
          <w:p w14:paraId="4954CC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40</w:t>
            </w:r>
          </w:p>
        </w:tc>
        <w:tc>
          <w:tcPr>
            <w:tcW w:w="15" w:type="pct"/>
            <w:tcBorders>
              <w:top w:val="nil"/>
              <w:left w:val="nil"/>
              <w:bottom w:val="single" w:color="auto" w:sz="4" w:space="0"/>
              <w:right w:val="single" w:color="auto" w:sz="4" w:space="0"/>
            </w:tcBorders>
            <w:shd w:val="clear" w:color="auto" w:fill="auto"/>
            <w:noWrap/>
            <w:vAlign w:val="center"/>
          </w:tcPr>
          <w:p w14:paraId="3A85F5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527" w:type="pct"/>
            <w:tcBorders>
              <w:top w:val="nil"/>
              <w:left w:val="nil"/>
              <w:bottom w:val="single" w:color="auto" w:sz="4" w:space="0"/>
              <w:right w:val="single" w:color="auto" w:sz="4" w:space="0"/>
            </w:tcBorders>
            <w:shd w:val="clear" w:color="auto" w:fill="auto"/>
            <w:noWrap/>
            <w:vAlign w:val="center"/>
          </w:tcPr>
          <w:p w14:paraId="719BF6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527" w:type="pct"/>
            <w:tcBorders>
              <w:top w:val="nil"/>
              <w:left w:val="nil"/>
              <w:bottom w:val="single" w:color="auto" w:sz="4" w:space="0"/>
              <w:right w:val="single" w:color="auto" w:sz="4" w:space="0"/>
            </w:tcBorders>
            <w:shd w:val="clear" w:color="auto" w:fill="auto"/>
            <w:noWrap/>
            <w:vAlign w:val="center"/>
          </w:tcPr>
          <w:p w14:paraId="1D269C3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123C2CE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FE43C2A">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77CB556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04C431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w:t>
            </w:r>
          </w:p>
        </w:tc>
        <w:tc>
          <w:tcPr>
            <w:tcW w:w="446" w:type="pct"/>
            <w:tcBorders>
              <w:top w:val="nil"/>
              <w:left w:val="nil"/>
              <w:bottom w:val="single" w:color="auto" w:sz="4" w:space="0"/>
              <w:right w:val="single" w:color="auto" w:sz="4" w:space="0"/>
            </w:tcBorders>
            <w:shd w:val="clear" w:color="auto" w:fill="auto"/>
            <w:noWrap/>
            <w:vAlign w:val="center"/>
          </w:tcPr>
          <w:p w14:paraId="6F99849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687426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九、卫生健康支出</w:t>
            </w:r>
          </w:p>
        </w:tc>
        <w:tc>
          <w:tcPr>
            <w:tcW w:w="178" w:type="pct"/>
            <w:tcBorders>
              <w:top w:val="nil"/>
              <w:left w:val="nil"/>
              <w:bottom w:val="single" w:color="auto" w:sz="4" w:space="0"/>
              <w:right w:val="single" w:color="auto" w:sz="4" w:space="0"/>
            </w:tcBorders>
            <w:shd w:val="clear" w:color="auto" w:fill="auto"/>
            <w:noWrap/>
            <w:vAlign w:val="center"/>
          </w:tcPr>
          <w:p w14:paraId="4C63B3E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41</w:t>
            </w:r>
          </w:p>
        </w:tc>
        <w:tc>
          <w:tcPr>
            <w:tcW w:w="15" w:type="pct"/>
            <w:tcBorders>
              <w:top w:val="nil"/>
              <w:left w:val="nil"/>
              <w:bottom w:val="single" w:color="auto" w:sz="4" w:space="0"/>
              <w:right w:val="single" w:color="auto" w:sz="4" w:space="0"/>
            </w:tcBorders>
            <w:shd w:val="clear" w:color="auto" w:fill="auto"/>
            <w:noWrap/>
            <w:vAlign w:val="center"/>
          </w:tcPr>
          <w:p w14:paraId="4D4C18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34.12</w:t>
            </w:r>
          </w:p>
        </w:tc>
        <w:tc>
          <w:tcPr>
            <w:tcW w:w="527" w:type="pct"/>
            <w:tcBorders>
              <w:top w:val="nil"/>
              <w:left w:val="nil"/>
              <w:bottom w:val="single" w:color="auto" w:sz="4" w:space="0"/>
              <w:right w:val="single" w:color="auto" w:sz="4" w:space="0"/>
            </w:tcBorders>
            <w:shd w:val="clear" w:color="auto" w:fill="auto"/>
            <w:noWrap/>
            <w:vAlign w:val="center"/>
          </w:tcPr>
          <w:p w14:paraId="45027C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34.12</w:t>
            </w:r>
          </w:p>
        </w:tc>
        <w:tc>
          <w:tcPr>
            <w:tcW w:w="527" w:type="pct"/>
            <w:tcBorders>
              <w:top w:val="nil"/>
              <w:left w:val="nil"/>
              <w:bottom w:val="single" w:color="auto" w:sz="4" w:space="0"/>
              <w:right w:val="single" w:color="auto" w:sz="4" w:space="0"/>
            </w:tcBorders>
            <w:shd w:val="clear" w:color="auto" w:fill="auto"/>
            <w:noWrap/>
            <w:vAlign w:val="center"/>
          </w:tcPr>
          <w:p w14:paraId="363FC34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3EF26EC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137BBB0">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939F45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24312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10</w:t>
            </w:r>
          </w:p>
        </w:tc>
        <w:tc>
          <w:tcPr>
            <w:tcW w:w="446" w:type="pct"/>
            <w:tcBorders>
              <w:top w:val="nil"/>
              <w:left w:val="nil"/>
              <w:bottom w:val="single" w:color="auto" w:sz="4" w:space="0"/>
              <w:right w:val="single" w:color="auto" w:sz="4" w:space="0"/>
            </w:tcBorders>
            <w:shd w:val="clear" w:color="auto" w:fill="auto"/>
            <w:noWrap/>
            <w:vAlign w:val="center"/>
          </w:tcPr>
          <w:p w14:paraId="537651E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399F88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十、节能环保支出</w:t>
            </w:r>
          </w:p>
        </w:tc>
        <w:tc>
          <w:tcPr>
            <w:tcW w:w="178" w:type="pct"/>
            <w:tcBorders>
              <w:top w:val="nil"/>
              <w:left w:val="nil"/>
              <w:bottom w:val="single" w:color="auto" w:sz="4" w:space="0"/>
              <w:right w:val="single" w:color="auto" w:sz="4" w:space="0"/>
            </w:tcBorders>
            <w:shd w:val="clear" w:color="auto" w:fill="auto"/>
            <w:noWrap/>
            <w:vAlign w:val="center"/>
          </w:tcPr>
          <w:p w14:paraId="4921D6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42</w:t>
            </w:r>
          </w:p>
        </w:tc>
        <w:tc>
          <w:tcPr>
            <w:tcW w:w="15" w:type="pct"/>
            <w:tcBorders>
              <w:top w:val="nil"/>
              <w:left w:val="nil"/>
              <w:bottom w:val="single" w:color="auto" w:sz="4" w:space="0"/>
              <w:right w:val="single" w:color="auto" w:sz="4" w:space="0"/>
            </w:tcBorders>
            <w:shd w:val="clear" w:color="auto" w:fill="auto"/>
            <w:noWrap/>
            <w:vAlign w:val="center"/>
          </w:tcPr>
          <w:p w14:paraId="31E9FD9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C7CE5A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D00505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11EA2D6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0979109F">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3CAC923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40DEB8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w:t>
            </w:r>
          </w:p>
        </w:tc>
        <w:tc>
          <w:tcPr>
            <w:tcW w:w="446" w:type="pct"/>
            <w:tcBorders>
              <w:top w:val="nil"/>
              <w:left w:val="nil"/>
              <w:bottom w:val="single" w:color="auto" w:sz="4" w:space="0"/>
              <w:right w:val="single" w:color="auto" w:sz="4" w:space="0"/>
            </w:tcBorders>
            <w:shd w:val="clear" w:color="auto" w:fill="auto"/>
            <w:noWrap/>
            <w:vAlign w:val="center"/>
          </w:tcPr>
          <w:p w14:paraId="2353A05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5F3C26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十一、城乡社区支出</w:t>
            </w:r>
          </w:p>
        </w:tc>
        <w:tc>
          <w:tcPr>
            <w:tcW w:w="178" w:type="pct"/>
            <w:tcBorders>
              <w:top w:val="nil"/>
              <w:left w:val="nil"/>
              <w:bottom w:val="single" w:color="auto" w:sz="4" w:space="0"/>
              <w:right w:val="single" w:color="auto" w:sz="4" w:space="0"/>
            </w:tcBorders>
            <w:shd w:val="clear" w:color="auto" w:fill="auto"/>
            <w:noWrap/>
            <w:vAlign w:val="center"/>
          </w:tcPr>
          <w:p w14:paraId="5F6A4A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43</w:t>
            </w:r>
          </w:p>
        </w:tc>
        <w:tc>
          <w:tcPr>
            <w:tcW w:w="15" w:type="pct"/>
            <w:tcBorders>
              <w:top w:val="nil"/>
              <w:left w:val="nil"/>
              <w:bottom w:val="single" w:color="auto" w:sz="4" w:space="0"/>
              <w:right w:val="single" w:color="auto" w:sz="4" w:space="0"/>
            </w:tcBorders>
            <w:shd w:val="clear" w:color="auto" w:fill="auto"/>
            <w:noWrap/>
            <w:vAlign w:val="center"/>
          </w:tcPr>
          <w:p w14:paraId="462DD95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619DF6E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135CA1E1">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72F9512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E12F8FD">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3FF134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9D72A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12</w:t>
            </w:r>
          </w:p>
        </w:tc>
        <w:tc>
          <w:tcPr>
            <w:tcW w:w="446" w:type="pct"/>
            <w:tcBorders>
              <w:top w:val="nil"/>
              <w:left w:val="nil"/>
              <w:bottom w:val="single" w:color="auto" w:sz="4" w:space="0"/>
              <w:right w:val="single" w:color="auto" w:sz="4" w:space="0"/>
            </w:tcBorders>
            <w:shd w:val="clear" w:color="auto" w:fill="auto"/>
            <w:noWrap/>
            <w:vAlign w:val="center"/>
          </w:tcPr>
          <w:p w14:paraId="2202A43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B4E96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十二、农林水支出</w:t>
            </w:r>
          </w:p>
        </w:tc>
        <w:tc>
          <w:tcPr>
            <w:tcW w:w="178" w:type="pct"/>
            <w:tcBorders>
              <w:top w:val="nil"/>
              <w:left w:val="nil"/>
              <w:bottom w:val="single" w:color="auto" w:sz="4" w:space="0"/>
              <w:right w:val="single" w:color="auto" w:sz="4" w:space="0"/>
            </w:tcBorders>
            <w:shd w:val="clear" w:color="auto" w:fill="auto"/>
            <w:noWrap/>
            <w:vAlign w:val="center"/>
          </w:tcPr>
          <w:p w14:paraId="3CB0C9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44</w:t>
            </w:r>
          </w:p>
        </w:tc>
        <w:tc>
          <w:tcPr>
            <w:tcW w:w="15" w:type="pct"/>
            <w:tcBorders>
              <w:top w:val="nil"/>
              <w:left w:val="nil"/>
              <w:bottom w:val="single" w:color="auto" w:sz="4" w:space="0"/>
              <w:right w:val="single" w:color="auto" w:sz="4" w:space="0"/>
            </w:tcBorders>
            <w:shd w:val="clear" w:color="auto" w:fill="auto"/>
            <w:noWrap/>
            <w:vAlign w:val="center"/>
          </w:tcPr>
          <w:p w14:paraId="6E3817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899.05</w:t>
            </w:r>
          </w:p>
        </w:tc>
        <w:tc>
          <w:tcPr>
            <w:tcW w:w="527" w:type="pct"/>
            <w:tcBorders>
              <w:top w:val="nil"/>
              <w:left w:val="nil"/>
              <w:bottom w:val="single" w:color="auto" w:sz="4" w:space="0"/>
              <w:right w:val="single" w:color="auto" w:sz="4" w:space="0"/>
            </w:tcBorders>
            <w:shd w:val="clear" w:color="auto" w:fill="auto"/>
            <w:noWrap/>
            <w:vAlign w:val="center"/>
          </w:tcPr>
          <w:p w14:paraId="08968D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899.05</w:t>
            </w:r>
          </w:p>
        </w:tc>
        <w:tc>
          <w:tcPr>
            <w:tcW w:w="527" w:type="pct"/>
            <w:tcBorders>
              <w:top w:val="nil"/>
              <w:left w:val="nil"/>
              <w:bottom w:val="single" w:color="auto" w:sz="4" w:space="0"/>
              <w:right w:val="single" w:color="auto" w:sz="4" w:space="0"/>
            </w:tcBorders>
            <w:shd w:val="clear" w:color="auto" w:fill="auto"/>
            <w:noWrap/>
            <w:vAlign w:val="center"/>
          </w:tcPr>
          <w:p w14:paraId="67DD917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205A18D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50C4DCB">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3A0143E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48B172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13</w:t>
            </w:r>
          </w:p>
        </w:tc>
        <w:tc>
          <w:tcPr>
            <w:tcW w:w="446" w:type="pct"/>
            <w:tcBorders>
              <w:top w:val="nil"/>
              <w:left w:val="nil"/>
              <w:bottom w:val="single" w:color="auto" w:sz="4" w:space="0"/>
              <w:right w:val="single" w:color="auto" w:sz="4" w:space="0"/>
            </w:tcBorders>
            <w:shd w:val="clear" w:color="auto" w:fill="auto"/>
            <w:noWrap/>
            <w:vAlign w:val="center"/>
          </w:tcPr>
          <w:p w14:paraId="3EFA9F85">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1FED0E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十三、交通运输支出</w:t>
            </w:r>
          </w:p>
        </w:tc>
        <w:tc>
          <w:tcPr>
            <w:tcW w:w="178" w:type="pct"/>
            <w:tcBorders>
              <w:top w:val="nil"/>
              <w:left w:val="nil"/>
              <w:bottom w:val="single" w:color="auto" w:sz="4" w:space="0"/>
              <w:right w:val="single" w:color="auto" w:sz="4" w:space="0"/>
            </w:tcBorders>
            <w:shd w:val="clear" w:color="auto" w:fill="auto"/>
            <w:noWrap/>
            <w:vAlign w:val="center"/>
          </w:tcPr>
          <w:p w14:paraId="25E6D3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45</w:t>
            </w:r>
          </w:p>
        </w:tc>
        <w:tc>
          <w:tcPr>
            <w:tcW w:w="15" w:type="pct"/>
            <w:tcBorders>
              <w:top w:val="nil"/>
              <w:left w:val="nil"/>
              <w:bottom w:val="single" w:color="auto" w:sz="4" w:space="0"/>
              <w:right w:val="single" w:color="auto" w:sz="4" w:space="0"/>
            </w:tcBorders>
            <w:shd w:val="clear" w:color="auto" w:fill="auto"/>
            <w:noWrap/>
            <w:vAlign w:val="center"/>
          </w:tcPr>
          <w:p w14:paraId="2CC0420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A1CC5B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BAC89D5">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62CF39E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A014F26">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04EE14A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1D913B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14</w:t>
            </w:r>
          </w:p>
        </w:tc>
        <w:tc>
          <w:tcPr>
            <w:tcW w:w="446" w:type="pct"/>
            <w:tcBorders>
              <w:top w:val="nil"/>
              <w:left w:val="nil"/>
              <w:bottom w:val="single" w:color="auto" w:sz="4" w:space="0"/>
              <w:right w:val="single" w:color="auto" w:sz="4" w:space="0"/>
            </w:tcBorders>
            <w:shd w:val="clear" w:color="auto" w:fill="auto"/>
            <w:noWrap/>
            <w:vAlign w:val="center"/>
          </w:tcPr>
          <w:p w14:paraId="61F4D1D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635E55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十四、资源勘探工业信息等支出</w:t>
            </w:r>
          </w:p>
        </w:tc>
        <w:tc>
          <w:tcPr>
            <w:tcW w:w="178" w:type="pct"/>
            <w:tcBorders>
              <w:top w:val="nil"/>
              <w:left w:val="nil"/>
              <w:bottom w:val="single" w:color="auto" w:sz="4" w:space="0"/>
              <w:right w:val="single" w:color="auto" w:sz="4" w:space="0"/>
            </w:tcBorders>
            <w:shd w:val="clear" w:color="auto" w:fill="auto"/>
            <w:noWrap/>
            <w:vAlign w:val="center"/>
          </w:tcPr>
          <w:p w14:paraId="145386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46</w:t>
            </w:r>
          </w:p>
        </w:tc>
        <w:tc>
          <w:tcPr>
            <w:tcW w:w="15" w:type="pct"/>
            <w:tcBorders>
              <w:top w:val="nil"/>
              <w:left w:val="nil"/>
              <w:bottom w:val="single" w:color="auto" w:sz="4" w:space="0"/>
              <w:right w:val="single" w:color="auto" w:sz="4" w:space="0"/>
            </w:tcBorders>
            <w:shd w:val="clear" w:color="auto" w:fill="auto"/>
            <w:noWrap/>
            <w:vAlign w:val="center"/>
          </w:tcPr>
          <w:p w14:paraId="1985DA4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0957EE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D88F1A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55A154A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7815402">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44C0809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062C61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15</w:t>
            </w:r>
          </w:p>
        </w:tc>
        <w:tc>
          <w:tcPr>
            <w:tcW w:w="446" w:type="pct"/>
            <w:tcBorders>
              <w:top w:val="nil"/>
              <w:left w:val="nil"/>
              <w:bottom w:val="single" w:color="auto" w:sz="4" w:space="0"/>
              <w:right w:val="single" w:color="auto" w:sz="4" w:space="0"/>
            </w:tcBorders>
            <w:shd w:val="clear" w:color="auto" w:fill="auto"/>
            <w:noWrap/>
            <w:vAlign w:val="center"/>
          </w:tcPr>
          <w:p w14:paraId="560D5E6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39D283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十五、商业服务业等支出</w:t>
            </w:r>
          </w:p>
        </w:tc>
        <w:tc>
          <w:tcPr>
            <w:tcW w:w="178" w:type="pct"/>
            <w:tcBorders>
              <w:top w:val="nil"/>
              <w:left w:val="nil"/>
              <w:bottom w:val="single" w:color="auto" w:sz="4" w:space="0"/>
              <w:right w:val="single" w:color="auto" w:sz="4" w:space="0"/>
            </w:tcBorders>
            <w:shd w:val="clear" w:color="auto" w:fill="auto"/>
            <w:noWrap/>
            <w:vAlign w:val="center"/>
          </w:tcPr>
          <w:p w14:paraId="3B5F44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47</w:t>
            </w:r>
          </w:p>
        </w:tc>
        <w:tc>
          <w:tcPr>
            <w:tcW w:w="15" w:type="pct"/>
            <w:tcBorders>
              <w:top w:val="nil"/>
              <w:left w:val="nil"/>
              <w:bottom w:val="single" w:color="auto" w:sz="4" w:space="0"/>
              <w:right w:val="single" w:color="auto" w:sz="4" w:space="0"/>
            </w:tcBorders>
            <w:shd w:val="clear" w:color="auto" w:fill="auto"/>
            <w:noWrap/>
            <w:vAlign w:val="center"/>
          </w:tcPr>
          <w:p w14:paraId="246EA84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0D9723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41EB87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0BB8F83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0E50E02">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7F3CC91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8F864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16</w:t>
            </w:r>
          </w:p>
        </w:tc>
        <w:tc>
          <w:tcPr>
            <w:tcW w:w="446" w:type="pct"/>
            <w:tcBorders>
              <w:top w:val="nil"/>
              <w:left w:val="nil"/>
              <w:bottom w:val="single" w:color="auto" w:sz="4" w:space="0"/>
              <w:right w:val="single" w:color="auto" w:sz="4" w:space="0"/>
            </w:tcBorders>
            <w:shd w:val="clear" w:color="auto" w:fill="auto"/>
            <w:noWrap/>
            <w:vAlign w:val="center"/>
          </w:tcPr>
          <w:p w14:paraId="2FE6763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DADFD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十六、金融支出</w:t>
            </w:r>
          </w:p>
        </w:tc>
        <w:tc>
          <w:tcPr>
            <w:tcW w:w="178" w:type="pct"/>
            <w:tcBorders>
              <w:top w:val="nil"/>
              <w:left w:val="nil"/>
              <w:bottom w:val="single" w:color="auto" w:sz="4" w:space="0"/>
              <w:right w:val="single" w:color="auto" w:sz="4" w:space="0"/>
            </w:tcBorders>
            <w:shd w:val="clear" w:color="auto" w:fill="auto"/>
            <w:noWrap/>
            <w:vAlign w:val="center"/>
          </w:tcPr>
          <w:p w14:paraId="1DAA2C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48</w:t>
            </w:r>
          </w:p>
        </w:tc>
        <w:tc>
          <w:tcPr>
            <w:tcW w:w="15" w:type="pct"/>
            <w:tcBorders>
              <w:top w:val="nil"/>
              <w:left w:val="nil"/>
              <w:bottom w:val="single" w:color="auto" w:sz="4" w:space="0"/>
              <w:right w:val="single" w:color="auto" w:sz="4" w:space="0"/>
            </w:tcBorders>
            <w:shd w:val="clear" w:color="auto" w:fill="auto"/>
            <w:noWrap/>
            <w:vAlign w:val="center"/>
          </w:tcPr>
          <w:p w14:paraId="2F26036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2BC9C1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5441442">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6861DCF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84038C4">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2AE994A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45DE18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w:t>
            </w:r>
          </w:p>
        </w:tc>
        <w:tc>
          <w:tcPr>
            <w:tcW w:w="446" w:type="pct"/>
            <w:tcBorders>
              <w:top w:val="nil"/>
              <w:left w:val="nil"/>
              <w:bottom w:val="single" w:color="auto" w:sz="4" w:space="0"/>
              <w:right w:val="single" w:color="auto" w:sz="4" w:space="0"/>
            </w:tcBorders>
            <w:shd w:val="clear" w:color="auto" w:fill="auto"/>
            <w:noWrap/>
            <w:vAlign w:val="center"/>
          </w:tcPr>
          <w:p w14:paraId="132A75A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30DA02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十七、援助其他地区支出</w:t>
            </w:r>
          </w:p>
        </w:tc>
        <w:tc>
          <w:tcPr>
            <w:tcW w:w="178" w:type="pct"/>
            <w:tcBorders>
              <w:top w:val="nil"/>
              <w:left w:val="nil"/>
              <w:bottom w:val="single" w:color="auto" w:sz="4" w:space="0"/>
              <w:right w:val="single" w:color="auto" w:sz="4" w:space="0"/>
            </w:tcBorders>
            <w:shd w:val="clear" w:color="auto" w:fill="auto"/>
            <w:noWrap/>
            <w:vAlign w:val="center"/>
          </w:tcPr>
          <w:p w14:paraId="69CFA7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49</w:t>
            </w:r>
          </w:p>
        </w:tc>
        <w:tc>
          <w:tcPr>
            <w:tcW w:w="15" w:type="pct"/>
            <w:tcBorders>
              <w:top w:val="nil"/>
              <w:left w:val="nil"/>
              <w:bottom w:val="single" w:color="auto" w:sz="4" w:space="0"/>
              <w:right w:val="single" w:color="auto" w:sz="4" w:space="0"/>
            </w:tcBorders>
            <w:shd w:val="clear" w:color="auto" w:fill="auto"/>
            <w:noWrap/>
            <w:vAlign w:val="center"/>
          </w:tcPr>
          <w:p w14:paraId="2A1C377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1849FB35">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AFBD02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35655E5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31247E5">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7E7748A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5C87025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18</w:t>
            </w:r>
          </w:p>
        </w:tc>
        <w:tc>
          <w:tcPr>
            <w:tcW w:w="446" w:type="pct"/>
            <w:tcBorders>
              <w:top w:val="nil"/>
              <w:left w:val="nil"/>
              <w:bottom w:val="single" w:color="auto" w:sz="4" w:space="0"/>
              <w:right w:val="single" w:color="auto" w:sz="4" w:space="0"/>
            </w:tcBorders>
            <w:shd w:val="clear" w:color="auto" w:fill="auto"/>
            <w:noWrap/>
            <w:vAlign w:val="center"/>
          </w:tcPr>
          <w:p w14:paraId="0A78BA2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1DC7EF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十八、自然资源海洋气象等支出</w:t>
            </w:r>
          </w:p>
        </w:tc>
        <w:tc>
          <w:tcPr>
            <w:tcW w:w="178" w:type="pct"/>
            <w:tcBorders>
              <w:top w:val="nil"/>
              <w:left w:val="nil"/>
              <w:bottom w:val="single" w:color="auto" w:sz="4" w:space="0"/>
              <w:right w:val="single" w:color="auto" w:sz="4" w:space="0"/>
            </w:tcBorders>
            <w:shd w:val="clear" w:color="auto" w:fill="auto"/>
            <w:noWrap/>
            <w:vAlign w:val="center"/>
          </w:tcPr>
          <w:p w14:paraId="107A63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50</w:t>
            </w:r>
          </w:p>
        </w:tc>
        <w:tc>
          <w:tcPr>
            <w:tcW w:w="15" w:type="pct"/>
            <w:tcBorders>
              <w:top w:val="nil"/>
              <w:left w:val="nil"/>
              <w:bottom w:val="single" w:color="auto" w:sz="4" w:space="0"/>
              <w:right w:val="single" w:color="auto" w:sz="4" w:space="0"/>
            </w:tcBorders>
            <w:shd w:val="clear" w:color="auto" w:fill="auto"/>
            <w:noWrap/>
            <w:vAlign w:val="center"/>
          </w:tcPr>
          <w:p w14:paraId="5C45334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AD0CA8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CAD213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0C79A6C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0A95506">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50A9392">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99A1A2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19</w:t>
            </w:r>
          </w:p>
        </w:tc>
        <w:tc>
          <w:tcPr>
            <w:tcW w:w="446" w:type="pct"/>
            <w:tcBorders>
              <w:top w:val="nil"/>
              <w:left w:val="nil"/>
              <w:bottom w:val="single" w:color="auto" w:sz="4" w:space="0"/>
              <w:right w:val="single" w:color="auto" w:sz="4" w:space="0"/>
            </w:tcBorders>
            <w:shd w:val="clear" w:color="auto" w:fill="auto"/>
            <w:noWrap/>
            <w:vAlign w:val="center"/>
          </w:tcPr>
          <w:p w14:paraId="730DA25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79C845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十九、住房保障支出</w:t>
            </w:r>
          </w:p>
        </w:tc>
        <w:tc>
          <w:tcPr>
            <w:tcW w:w="178" w:type="pct"/>
            <w:tcBorders>
              <w:top w:val="nil"/>
              <w:left w:val="nil"/>
              <w:bottom w:val="single" w:color="auto" w:sz="4" w:space="0"/>
              <w:right w:val="single" w:color="auto" w:sz="4" w:space="0"/>
            </w:tcBorders>
            <w:shd w:val="clear" w:color="auto" w:fill="auto"/>
            <w:noWrap/>
            <w:vAlign w:val="center"/>
          </w:tcPr>
          <w:p w14:paraId="62415C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51</w:t>
            </w:r>
          </w:p>
        </w:tc>
        <w:tc>
          <w:tcPr>
            <w:tcW w:w="15" w:type="pct"/>
            <w:tcBorders>
              <w:top w:val="nil"/>
              <w:left w:val="nil"/>
              <w:bottom w:val="single" w:color="auto" w:sz="4" w:space="0"/>
              <w:right w:val="single" w:color="auto" w:sz="4" w:space="0"/>
            </w:tcBorders>
            <w:shd w:val="clear" w:color="auto" w:fill="auto"/>
            <w:noWrap/>
            <w:vAlign w:val="center"/>
          </w:tcPr>
          <w:p w14:paraId="2740D2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65.96</w:t>
            </w:r>
          </w:p>
        </w:tc>
        <w:tc>
          <w:tcPr>
            <w:tcW w:w="527" w:type="pct"/>
            <w:tcBorders>
              <w:top w:val="nil"/>
              <w:left w:val="nil"/>
              <w:bottom w:val="single" w:color="auto" w:sz="4" w:space="0"/>
              <w:right w:val="single" w:color="auto" w:sz="4" w:space="0"/>
            </w:tcBorders>
            <w:shd w:val="clear" w:color="auto" w:fill="auto"/>
            <w:noWrap/>
            <w:vAlign w:val="center"/>
          </w:tcPr>
          <w:p w14:paraId="755C2C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65.96</w:t>
            </w:r>
          </w:p>
        </w:tc>
        <w:tc>
          <w:tcPr>
            <w:tcW w:w="527" w:type="pct"/>
            <w:tcBorders>
              <w:top w:val="nil"/>
              <w:left w:val="nil"/>
              <w:bottom w:val="single" w:color="auto" w:sz="4" w:space="0"/>
              <w:right w:val="single" w:color="auto" w:sz="4" w:space="0"/>
            </w:tcBorders>
            <w:shd w:val="clear" w:color="auto" w:fill="auto"/>
            <w:noWrap/>
            <w:vAlign w:val="center"/>
          </w:tcPr>
          <w:p w14:paraId="017060F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571F54E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E819C1C">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168EA7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D8D80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w:t>
            </w:r>
          </w:p>
        </w:tc>
        <w:tc>
          <w:tcPr>
            <w:tcW w:w="446" w:type="pct"/>
            <w:tcBorders>
              <w:top w:val="nil"/>
              <w:left w:val="nil"/>
              <w:bottom w:val="single" w:color="auto" w:sz="4" w:space="0"/>
              <w:right w:val="single" w:color="auto" w:sz="4" w:space="0"/>
            </w:tcBorders>
            <w:shd w:val="clear" w:color="auto" w:fill="auto"/>
            <w:noWrap/>
            <w:vAlign w:val="center"/>
          </w:tcPr>
          <w:p w14:paraId="64830BEF">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1261A3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二十、粮油物资储备支出</w:t>
            </w:r>
          </w:p>
        </w:tc>
        <w:tc>
          <w:tcPr>
            <w:tcW w:w="178" w:type="pct"/>
            <w:tcBorders>
              <w:top w:val="nil"/>
              <w:left w:val="nil"/>
              <w:bottom w:val="single" w:color="auto" w:sz="4" w:space="0"/>
              <w:right w:val="single" w:color="auto" w:sz="4" w:space="0"/>
            </w:tcBorders>
            <w:shd w:val="clear" w:color="auto" w:fill="auto"/>
            <w:noWrap/>
            <w:vAlign w:val="center"/>
          </w:tcPr>
          <w:p w14:paraId="6BF320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w:t>
            </w:r>
          </w:p>
        </w:tc>
        <w:tc>
          <w:tcPr>
            <w:tcW w:w="15" w:type="pct"/>
            <w:tcBorders>
              <w:top w:val="nil"/>
              <w:left w:val="nil"/>
              <w:bottom w:val="single" w:color="auto" w:sz="4" w:space="0"/>
              <w:right w:val="single" w:color="auto" w:sz="4" w:space="0"/>
            </w:tcBorders>
            <w:shd w:val="clear" w:color="auto" w:fill="auto"/>
            <w:noWrap/>
            <w:vAlign w:val="center"/>
          </w:tcPr>
          <w:p w14:paraId="78039FC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69793A1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054C3C2">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777554B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6C95AAF">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47A90C6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B8F95D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w:t>
            </w:r>
          </w:p>
        </w:tc>
        <w:tc>
          <w:tcPr>
            <w:tcW w:w="446" w:type="pct"/>
            <w:tcBorders>
              <w:top w:val="nil"/>
              <w:left w:val="nil"/>
              <w:bottom w:val="single" w:color="auto" w:sz="4" w:space="0"/>
              <w:right w:val="single" w:color="auto" w:sz="4" w:space="0"/>
            </w:tcBorders>
            <w:shd w:val="clear" w:color="auto" w:fill="auto"/>
            <w:noWrap/>
            <w:vAlign w:val="center"/>
          </w:tcPr>
          <w:p w14:paraId="4C27A7F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00C8AB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二十一、国有资本经营预算支出</w:t>
            </w:r>
          </w:p>
        </w:tc>
        <w:tc>
          <w:tcPr>
            <w:tcW w:w="178" w:type="pct"/>
            <w:tcBorders>
              <w:top w:val="nil"/>
              <w:left w:val="nil"/>
              <w:bottom w:val="single" w:color="auto" w:sz="4" w:space="0"/>
              <w:right w:val="single" w:color="auto" w:sz="4" w:space="0"/>
            </w:tcBorders>
            <w:shd w:val="clear" w:color="auto" w:fill="auto"/>
            <w:noWrap/>
            <w:vAlign w:val="center"/>
          </w:tcPr>
          <w:p w14:paraId="531404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53</w:t>
            </w:r>
          </w:p>
        </w:tc>
        <w:tc>
          <w:tcPr>
            <w:tcW w:w="15" w:type="pct"/>
            <w:tcBorders>
              <w:top w:val="nil"/>
              <w:left w:val="nil"/>
              <w:bottom w:val="single" w:color="auto" w:sz="4" w:space="0"/>
              <w:right w:val="single" w:color="auto" w:sz="4" w:space="0"/>
            </w:tcBorders>
            <w:shd w:val="clear" w:color="auto" w:fill="auto"/>
            <w:noWrap/>
            <w:vAlign w:val="center"/>
          </w:tcPr>
          <w:p w14:paraId="62AC1D9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287585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16192C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3524591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2B6E047E">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1EF0EE8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3DC710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w:t>
            </w:r>
          </w:p>
        </w:tc>
        <w:tc>
          <w:tcPr>
            <w:tcW w:w="446" w:type="pct"/>
            <w:tcBorders>
              <w:top w:val="nil"/>
              <w:left w:val="nil"/>
              <w:bottom w:val="single" w:color="auto" w:sz="4" w:space="0"/>
              <w:right w:val="single" w:color="auto" w:sz="4" w:space="0"/>
            </w:tcBorders>
            <w:shd w:val="clear" w:color="auto" w:fill="auto"/>
            <w:noWrap/>
            <w:vAlign w:val="center"/>
          </w:tcPr>
          <w:p w14:paraId="26CE9F63">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3923B1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二十二、灾害防治及应急管理支出</w:t>
            </w:r>
          </w:p>
        </w:tc>
        <w:tc>
          <w:tcPr>
            <w:tcW w:w="178" w:type="pct"/>
            <w:tcBorders>
              <w:top w:val="nil"/>
              <w:left w:val="nil"/>
              <w:bottom w:val="single" w:color="auto" w:sz="4" w:space="0"/>
              <w:right w:val="single" w:color="auto" w:sz="4" w:space="0"/>
            </w:tcBorders>
            <w:shd w:val="clear" w:color="auto" w:fill="auto"/>
            <w:noWrap/>
            <w:vAlign w:val="center"/>
          </w:tcPr>
          <w:p w14:paraId="4D888E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54</w:t>
            </w:r>
          </w:p>
        </w:tc>
        <w:tc>
          <w:tcPr>
            <w:tcW w:w="15" w:type="pct"/>
            <w:tcBorders>
              <w:top w:val="nil"/>
              <w:left w:val="nil"/>
              <w:bottom w:val="single" w:color="auto" w:sz="4" w:space="0"/>
              <w:right w:val="single" w:color="auto" w:sz="4" w:space="0"/>
            </w:tcBorders>
            <w:shd w:val="clear" w:color="auto" w:fill="auto"/>
            <w:noWrap/>
            <w:vAlign w:val="center"/>
          </w:tcPr>
          <w:p w14:paraId="71406B55">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88FADBA">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E086AF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152268C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6D19CED">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41B5BFB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6FA94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23</w:t>
            </w:r>
          </w:p>
        </w:tc>
        <w:tc>
          <w:tcPr>
            <w:tcW w:w="446" w:type="pct"/>
            <w:tcBorders>
              <w:top w:val="nil"/>
              <w:left w:val="nil"/>
              <w:bottom w:val="single" w:color="auto" w:sz="4" w:space="0"/>
              <w:right w:val="single" w:color="auto" w:sz="4" w:space="0"/>
            </w:tcBorders>
            <w:shd w:val="clear" w:color="auto" w:fill="auto"/>
            <w:noWrap/>
            <w:vAlign w:val="center"/>
          </w:tcPr>
          <w:p w14:paraId="63117F75">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26D7ED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二十三、其他支出</w:t>
            </w:r>
          </w:p>
        </w:tc>
        <w:tc>
          <w:tcPr>
            <w:tcW w:w="178" w:type="pct"/>
            <w:tcBorders>
              <w:top w:val="nil"/>
              <w:left w:val="nil"/>
              <w:bottom w:val="single" w:color="auto" w:sz="4" w:space="0"/>
              <w:right w:val="single" w:color="auto" w:sz="4" w:space="0"/>
            </w:tcBorders>
            <w:shd w:val="clear" w:color="auto" w:fill="auto"/>
            <w:noWrap/>
            <w:vAlign w:val="center"/>
          </w:tcPr>
          <w:p w14:paraId="7E3F31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55</w:t>
            </w:r>
          </w:p>
        </w:tc>
        <w:tc>
          <w:tcPr>
            <w:tcW w:w="15" w:type="pct"/>
            <w:tcBorders>
              <w:top w:val="nil"/>
              <w:left w:val="nil"/>
              <w:bottom w:val="single" w:color="auto" w:sz="4" w:space="0"/>
              <w:right w:val="single" w:color="auto" w:sz="4" w:space="0"/>
            </w:tcBorders>
            <w:shd w:val="clear" w:color="auto" w:fill="auto"/>
            <w:noWrap/>
            <w:vAlign w:val="center"/>
          </w:tcPr>
          <w:p w14:paraId="6E56B01B">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9B251E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E25A2B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3BE7D0A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C17772B">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57BCBCD">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4F3ECA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24</w:t>
            </w:r>
          </w:p>
        </w:tc>
        <w:tc>
          <w:tcPr>
            <w:tcW w:w="446" w:type="pct"/>
            <w:tcBorders>
              <w:top w:val="nil"/>
              <w:left w:val="nil"/>
              <w:bottom w:val="single" w:color="auto" w:sz="4" w:space="0"/>
              <w:right w:val="single" w:color="auto" w:sz="4" w:space="0"/>
            </w:tcBorders>
            <w:shd w:val="clear" w:color="auto" w:fill="auto"/>
            <w:noWrap/>
            <w:vAlign w:val="center"/>
          </w:tcPr>
          <w:p w14:paraId="198C0FF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3350AA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二十四、债务还本支出</w:t>
            </w:r>
          </w:p>
        </w:tc>
        <w:tc>
          <w:tcPr>
            <w:tcW w:w="178" w:type="pct"/>
            <w:tcBorders>
              <w:top w:val="nil"/>
              <w:left w:val="nil"/>
              <w:bottom w:val="single" w:color="auto" w:sz="4" w:space="0"/>
              <w:right w:val="single" w:color="auto" w:sz="4" w:space="0"/>
            </w:tcBorders>
            <w:shd w:val="clear" w:color="auto" w:fill="auto"/>
            <w:noWrap/>
            <w:vAlign w:val="center"/>
          </w:tcPr>
          <w:p w14:paraId="270D6B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56</w:t>
            </w:r>
          </w:p>
        </w:tc>
        <w:tc>
          <w:tcPr>
            <w:tcW w:w="15" w:type="pct"/>
            <w:tcBorders>
              <w:top w:val="nil"/>
              <w:left w:val="nil"/>
              <w:bottom w:val="single" w:color="auto" w:sz="4" w:space="0"/>
              <w:right w:val="single" w:color="auto" w:sz="4" w:space="0"/>
            </w:tcBorders>
            <w:shd w:val="clear" w:color="auto" w:fill="auto"/>
            <w:noWrap/>
            <w:vAlign w:val="center"/>
          </w:tcPr>
          <w:p w14:paraId="10EC55E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52814E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461EEC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289DD2C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A914EEF">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64CE5F57">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7E3AD8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25</w:t>
            </w:r>
          </w:p>
        </w:tc>
        <w:tc>
          <w:tcPr>
            <w:tcW w:w="446" w:type="pct"/>
            <w:tcBorders>
              <w:top w:val="nil"/>
              <w:left w:val="nil"/>
              <w:bottom w:val="single" w:color="auto" w:sz="4" w:space="0"/>
              <w:right w:val="single" w:color="auto" w:sz="4" w:space="0"/>
            </w:tcBorders>
            <w:shd w:val="clear" w:color="auto" w:fill="auto"/>
            <w:noWrap/>
            <w:vAlign w:val="center"/>
          </w:tcPr>
          <w:p w14:paraId="34261C28">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0909C9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二十五、债务付息支出</w:t>
            </w:r>
          </w:p>
        </w:tc>
        <w:tc>
          <w:tcPr>
            <w:tcW w:w="178" w:type="pct"/>
            <w:tcBorders>
              <w:top w:val="nil"/>
              <w:left w:val="nil"/>
              <w:bottom w:val="single" w:color="auto" w:sz="4" w:space="0"/>
              <w:right w:val="single" w:color="auto" w:sz="4" w:space="0"/>
            </w:tcBorders>
            <w:shd w:val="clear" w:color="auto" w:fill="auto"/>
            <w:noWrap/>
            <w:vAlign w:val="center"/>
          </w:tcPr>
          <w:p w14:paraId="596B22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57</w:t>
            </w:r>
          </w:p>
        </w:tc>
        <w:tc>
          <w:tcPr>
            <w:tcW w:w="15" w:type="pct"/>
            <w:tcBorders>
              <w:top w:val="nil"/>
              <w:left w:val="nil"/>
              <w:bottom w:val="single" w:color="auto" w:sz="4" w:space="0"/>
              <w:right w:val="single" w:color="auto" w:sz="4" w:space="0"/>
            </w:tcBorders>
            <w:shd w:val="clear" w:color="auto" w:fill="auto"/>
            <w:noWrap/>
            <w:vAlign w:val="center"/>
          </w:tcPr>
          <w:p w14:paraId="4423561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545162A9">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5B3137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56001CC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14CA2BB">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7D5635AC">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9D324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26</w:t>
            </w:r>
          </w:p>
        </w:tc>
        <w:tc>
          <w:tcPr>
            <w:tcW w:w="446" w:type="pct"/>
            <w:tcBorders>
              <w:top w:val="nil"/>
              <w:left w:val="nil"/>
              <w:bottom w:val="single" w:color="auto" w:sz="4" w:space="0"/>
              <w:right w:val="single" w:color="auto" w:sz="4" w:space="0"/>
            </w:tcBorders>
            <w:shd w:val="clear" w:color="auto" w:fill="auto"/>
            <w:noWrap/>
            <w:vAlign w:val="center"/>
          </w:tcPr>
          <w:p w14:paraId="472A24D4">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996A3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二十六、抗疫特别国债安排的支出</w:t>
            </w:r>
          </w:p>
        </w:tc>
        <w:tc>
          <w:tcPr>
            <w:tcW w:w="178" w:type="pct"/>
            <w:tcBorders>
              <w:top w:val="nil"/>
              <w:left w:val="nil"/>
              <w:bottom w:val="single" w:color="auto" w:sz="4" w:space="0"/>
              <w:right w:val="single" w:color="auto" w:sz="4" w:space="0"/>
            </w:tcBorders>
            <w:shd w:val="clear" w:color="auto" w:fill="auto"/>
            <w:noWrap/>
            <w:vAlign w:val="center"/>
          </w:tcPr>
          <w:p w14:paraId="25A003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58</w:t>
            </w:r>
          </w:p>
        </w:tc>
        <w:tc>
          <w:tcPr>
            <w:tcW w:w="15" w:type="pct"/>
            <w:tcBorders>
              <w:top w:val="nil"/>
              <w:left w:val="nil"/>
              <w:bottom w:val="single" w:color="auto" w:sz="4" w:space="0"/>
              <w:right w:val="single" w:color="auto" w:sz="4" w:space="0"/>
            </w:tcBorders>
            <w:shd w:val="clear" w:color="auto" w:fill="auto"/>
            <w:noWrap/>
            <w:vAlign w:val="center"/>
          </w:tcPr>
          <w:p w14:paraId="139B9D20">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3754CE2">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12A2466">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5FCE8C3E">
            <w:pPr>
              <w:jc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7E68925">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144CFE0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本年收入合计</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770513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27</w:t>
            </w:r>
          </w:p>
        </w:tc>
        <w:tc>
          <w:tcPr>
            <w:tcW w:w="446" w:type="pct"/>
            <w:tcBorders>
              <w:top w:val="nil"/>
              <w:left w:val="nil"/>
              <w:bottom w:val="single" w:color="auto" w:sz="4" w:space="0"/>
              <w:right w:val="single" w:color="auto" w:sz="4" w:space="0"/>
            </w:tcBorders>
            <w:shd w:val="clear" w:color="auto" w:fill="auto"/>
            <w:noWrap/>
            <w:vAlign w:val="center"/>
          </w:tcPr>
          <w:p w14:paraId="5A183C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1148" w:type="pct"/>
            <w:tcBorders>
              <w:top w:val="nil"/>
              <w:left w:val="nil"/>
              <w:bottom w:val="single" w:color="auto" w:sz="4" w:space="0"/>
              <w:right w:val="single" w:color="auto" w:sz="4" w:space="0"/>
            </w:tcBorders>
            <w:shd w:val="clear" w:color="auto" w:fill="auto"/>
            <w:noWrap/>
            <w:vAlign w:val="center"/>
          </w:tcPr>
          <w:p w14:paraId="61AC5B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本年支出合计</w:t>
            </w:r>
          </w:p>
        </w:tc>
        <w:tc>
          <w:tcPr>
            <w:tcW w:w="178" w:type="pct"/>
            <w:tcBorders>
              <w:top w:val="nil"/>
              <w:left w:val="nil"/>
              <w:bottom w:val="single" w:color="auto" w:sz="4" w:space="0"/>
              <w:right w:val="single" w:color="auto" w:sz="4" w:space="0"/>
            </w:tcBorders>
            <w:shd w:val="clear" w:color="auto" w:fill="auto"/>
            <w:noWrap/>
            <w:vAlign w:val="center"/>
          </w:tcPr>
          <w:p w14:paraId="77B89E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59</w:t>
            </w:r>
          </w:p>
        </w:tc>
        <w:tc>
          <w:tcPr>
            <w:tcW w:w="15" w:type="pct"/>
            <w:tcBorders>
              <w:top w:val="nil"/>
              <w:left w:val="nil"/>
              <w:bottom w:val="single" w:color="auto" w:sz="4" w:space="0"/>
              <w:right w:val="single" w:color="auto" w:sz="4" w:space="0"/>
            </w:tcBorders>
            <w:shd w:val="clear" w:color="auto" w:fill="auto"/>
            <w:noWrap/>
            <w:vAlign w:val="center"/>
          </w:tcPr>
          <w:p w14:paraId="1ECF12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527" w:type="pct"/>
            <w:tcBorders>
              <w:top w:val="nil"/>
              <w:left w:val="nil"/>
              <w:bottom w:val="single" w:color="auto" w:sz="4" w:space="0"/>
              <w:right w:val="single" w:color="auto" w:sz="4" w:space="0"/>
            </w:tcBorders>
            <w:shd w:val="clear" w:color="auto" w:fill="auto"/>
            <w:noWrap/>
            <w:vAlign w:val="center"/>
          </w:tcPr>
          <w:p w14:paraId="3D67FC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527" w:type="pct"/>
            <w:tcBorders>
              <w:top w:val="nil"/>
              <w:left w:val="nil"/>
              <w:bottom w:val="single" w:color="auto" w:sz="4" w:space="0"/>
              <w:right w:val="single" w:color="auto" w:sz="4" w:space="0"/>
            </w:tcBorders>
            <w:shd w:val="clear" w:color="auto" w:fill="auto"/>
            <w:noWrap/>
            <w:vAlign w:val="center"/>
          </w:tcPr>
          <w:p w14:paraId="4D93E1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47CF4F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28A8BC0">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1542B3C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年初财政拨款结转和结余</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6A5E1EF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28</w:t>
            </w:r>
          </w:p>
        </w:tc>
        <w:tc>
          <w:tcPr>
            <w:tcW w:w="446" w:type="pct"/>
            <w:tcBorders>
              <w:top w:val="nil"/>
              <w:left w:val="nil"/>
              <w:bottom w:val="single" w:color="auto" w:sz="4" w:space="0"/>
              <w:right w:val="single" w:color="auto" w:sz="4" w:space="0"/>
            </w:tcBorders>
            <w:shd w:val="clear" w:color="auto" w:fill="auto"/>
            <w:noWrap/>
            <w:vAlign w:val="center"/>
          </w:tcPr>
          <w:p w14:paraId="480EF13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10EB6C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年末财政拨款结转和结余</w:t>
            </w:r>
          </w:p>
        </w:tc>
        <w:tc>
          <w:tcPr>
            <w:tcW w:w="178" w:type="pct"/>
            <w:tcBorders>
              <w:top w:val="nil"/>
              <w:left w:val="nil"/>
              <w:bottom w:val="single" w:color="auto" w:sz="4" w:space="0"/>
              <w:right w:val="single" w:color="auto" w:sz="4" w:space="0"/>
            </w:tcBorders>
            <w:shd w:val="clear" w:color="auto" w:fill="auto"/>
            <w:noWrap/>
            <w:vAlign w:val="center"/>
          </w:tcPr>
          <w:p w14:paraId="0AC1808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60</w:t>
            </w:r>
          </w:p>
        </w:tc>
        <w:tc>
          <w:tcPr>
            <w:tcW w:w="15" w:type="pct"/>
            <w:tcBorders>
              <w:top w:val="nil"/>
              <w:left w:val="nil"/>
              <w:bottom w:val="single" w:color="auto" w:sz="4" w:space="0"/>
              <w:right w:val="single" w:color="auto" w:sz="4" w:space="0"/>
            </w:tcBorders>
            <w:shd w:val="clear" w:color="auto" w:fill="auto"/>
            <w:noWrap/>
            <w:vAlign w:val="center"/>
          </w:tcPr>
          <w:p w14:paraId="3F944D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0.00</w:t>
            </w:r>
          </w:p>
        </w:tc>
        <w:tc>
          <w:tcPr>
            <w:tcW w:w="527" w:type="pct"/>
            <w:tcBorders>
              <w:top w:val="nil"/>
              <w:left w:val="nil"/>
              <w:bottom w:val="single" w:color="auto" w:sz="4" w:space="0"/>
              <w:right w:val="single" w:color="auto" w:sz="4" w:space="0"/>
            </w:tcBorders>
            <w:shd w:val="clear" w:color="auto" w:fill="auto"/>
            <w:noWrap/>
            <w:vAlign w:val="center"/>
          </w:tcPr>
          <w:p w14:paraId="746388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0.00</w:t>
            </w:r>
          </w:p>
        </w:tc>
        <w:tc>
          <w:tcPr>
            <w:tcW w:w="527" w:type="pct"/>
            <w:tcBorders>
              <w:top w:val="nil"/>
              <w:left w:val="nil"/>
              <w:bottom w:val="single" w:color="auto" w:sz="4" w:space="0"/>
              <w:right w:val="single" w:color="auto" w:sz="4" w:space="0"/>
            </w:tcBorders>
            <w:shd w:val="clear" w:color="auto" w:fill="auto"/>
            <w:noWrap/>
            <w:vAlign w:val="center"/>
          </w:tcPr>
          <w:p w14:paraId="01D7DA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070906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B8308B6">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558540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一般公共预算财政拨款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C7384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29</w:t>
            </w:r>
          </w:p>
        </w:tc>
        <w:tc>
          <w:tcPr>
            <w:tcW w:w="446" w:type="pct"/>
            <w:tcBorders>
              <w:top w:val="nil"/>
              <w:left w:val="nil"/>
              <w:bottom w:val="single" w:color="auto" w:sz="4" w:space="0"/>
              <w:right w:val="single" w:color="auto" w:sz="4" w:space="0"/>
            </w:tcBorders>
            <w:shd w:val="clear" w:color="auto" w:fill="auto"/>
            <w:noWrap/>
            <w:vAlign w:val="center"/>
          </w:tcPr>
          <w:p w14:paraId="5D17FD6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7EABB31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78" w:type="pct"/>
            <w:tcBorders>
              <w:top w:val="nil"/>
              <w:left w:val="nil"/>
              <w:bottom w:val="single" w:color="auto" w:sz="4" w:space="0"/>
              <w:right w:val="single" w:color="auto" w:sz="4" w:space="0"/>
            </w:tcBorders>
            <w:shd w:val="clear" w:color="auto" w:fill="auto"/>
            <w:noWrap/>
            <w:vAlign w:val="center"/>
          </w:tcPr>
          <w:p w14:paraId="5351A8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61</w:t>
            </w:r>
          </w:p>
        </w:tc>
        <w:tc>
          <w:tcPr>
            <w:tcW w:w="15" w:type="pct"/>
            <w:tcBorders>
              <w:top w:val="nil"/>
              <w:left w:val="nil"/>
              <w:bottom w:val="single" w:color="auto" w:sz="4" w:space="0"/>
              <w:right w:val="single" w:color="auto" w:sz="4" w:space="0"/>
            </w:tcBorders>
            <w:shd w:val="clear" w:color="auto" w:fill="auto"/>
            <w:noWrap/>
            <w:vAlign w:val="center"/>
          </w:tcPr>
          <w:p w14:paraId="2F3A3D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26D7AF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0A9F81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3DB7E4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D3F95A9">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4AA75E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政府性基金预算财政拨款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5A1191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w:t>
            </w:r>
          </w:p>
        </w:tc>
        <w:tc>
          <w:tcPr>
            <w:tcW w:w="446" w:type="pct"/>
            <w:tcBorders>
              <w:top w:val="nil"/>
              <w:left w:val="nil"/>
              <w:bottom w:val="single" w:color="auto" w:sz="4" w:space="0"/>
              <w:right w:val="single" w:color="auto" w:sz="4" w:space="0"/>
            </w:tcBorders>
            <w:shd w:val="clear" w:color="auto" w:fill="auto"/>
            <w:noWrap/>
            <w:vAlign w:val="center"/>
          </w:tcPr>
          <w:p w14:paraId="6F439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49B4A90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78" w:type="pct"/>
            <w:tcBorders>
              <w:top w:val="nil"/>
              <w:left w:val="nil"/>
              <w:bottom w:val="single" w:color="auto" w:sz="4" w:space="0"/>
              <w:right w:val="single" w:color="auto" w:sz="4" w:space="0"/>
            </w:tcBorders>
            <w:shd w:val="clear" w:color="auto" w:fill="auto"/>
            <w:noWrap/>
            <w:vAlign w:val="center"/>
          </w:tcPr>
          <w:p w14:paraId="0BB48F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62</w:t>
            </w:r>
          </w:p>
        </w:tc>
        <w:tc>
          <w:tcPr>
            <w:tcW w:w="15" w:type="pct"/>
            <w:tcBorders>
              <w:top w:val="nil"/>
              <w:left w:val="nil"/>
              <w:bottom w:val="single" w:color="auto" w:sz="4" w:space="0"/>
              <w:right w:val="single" w:color="auto" w:sz="4" w:space="0"/>
            </w:tcBorders>
            <w:shd w:val="clear" w:color="auto" w:fill="auto"/>
            <w:noWrap/>
            <w:vAlign w:val="center"/>
          </w:tcPr>
          <w:p w14:paraId="34A08D0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376A85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653390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56EA5E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434F211">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auto" w:fill="auto"/>
            <w:noWrap/>
            <w:vAlign w:val="center"/>
          </w:tcPr>
          <w:p w14:paraId="0D6D1B7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国有资本经营预算财政拨款</w:t>
            </w:r>
          </w:p>
        </w:tc>
        <w:tc>
          <w:tcPr>
            <w:tcW w:w="151" w:type="pct"/>
            <w:tcBorders>
              <w:top w:val="nil"/>
              <w:left w:val="single" w:color="auto" w:sz="4" w:space="0"/>
              <w:bottom w:val="single" w:color="auto" w:sz="4" w:space="0"/>
              <w:right w:val="single" w:color="auto" w:sz="4" w:space="0"/>
            </w:tcBorders>
            <w:shd w:val="clear" w:color="auto" w:fill="auto"/>
            <w:noWrap/>
            <w:vAlign w:val="center"/>
          </w:tcPr>
          <w:p w14:paraId="24808F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w:t>
            </w:r>
          </w:p>
        </w:tc>
        <w:tc>
          <w:tcPr>
            <w:tcW w:w="446" w:type="pct"/>
            <w:tcBorders>
              <w:top w:val="nil"/>
              <w:left w:val="nil"/>
              <w:bottom w:val="single" w:color="auto" w:sz="4" w:space="0"/>
              <w:right w:val="single" w:color="auto" w:sz="4" w:space="0"/>
            </w:tcBorders>
            <w:shd w:val="clear" w:color="auto" w:fill="auto"/>
            <w:noWrap/>
            <w:vAlign w:val="center"/>
          </w:tcPr>
          <w:p w14:paraId="50BEBB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48" w:type="pct"/>
            <w:tcBorders>
              <w:top w:val="nil"/>
              <w:left w:val="nil"/>
              <w:bottom w:val="single" w:color="auto" w:sz="4" w:space="0"/>
              <w:right w:val="single" w:color="auto" w:sz="4" w:space="0"/>
            </w:tcBorders>
            <w:shd w:val="clear" w:color="auto" w:fill="auto"/>
            <w:noWrap/>
            <w:vAlign w:val="center"/>
          </w:tcPr>
          <w:p w14:paraId="2D3675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78" w:type="pct"/>
            <w:tcBorders>
              <w:top w:val="nil"/>
              <w:left w:val="nil"/>
              <w:bottom w:val="single" w:color="auto" w:sz="4" w:space="0"/>
              <w:right w:val="single" w:color="auto" w:sz="4" w:space="0"/>
            </w:tcBorders>
            <w:shd w:val="clear" w:color="auto" w:fill="auto"/>
            <w:noWrap/>
            <w:vAlign w:val="center"/>
          </w:tcPr>
          <w:p w14:paraId="02F43C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63</w:t>
            </w:r>
          </w:p>
        </w:tc>
        <w:tc>
          <w:tcPr>
            <w:tcW w:w="15" w:type="pct"/>
            <w:tcBorders>
              <w:top w:val="nil"/>
              <w:left w:val="nil"/>
              <w:bottom w:val="single" w:color="auto" w:sz="4" w:space="0"/>
              <w:right w:val="single" w:color="auto" w:sz="4" w:space="0"/>
            </w:tcBorders>
            <w:shd w:val="clear" w:color="auto" w:fill="auto"/>
            <w:noWrap/>
            <w:vAlign w:val="center"/>
          </w:tcPr>
          <w:p w14:paraId="11E96B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199F4E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527" w:type="pct"/>
            <w:tcBorders>
              <w:top w:val="nil"/>
              <w:left w:val="nil"/>
              <w:bottom w:val="single" w:color="auto" w:sz="4" w:space="0"/>
              <w:right w:val="single" w:color="auto" w:sz="4" w:space="0"/>
            </w:tcBorders>
            <w:shd w:val="clear" w:color="auto" w:fill="auto"/>
            <w:noWrap/>
            <w:vAlign w:val="center"/>
          </w:tcPr>
          <w:p w14:paraId="43C8219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466698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D68D9A7">
        <w:tblPrEx>
          <w:tblCellMar>
            <w:top w:w="0" w:type="dxa"/>
            <w:left w:w="108" w:type="dxa"/>
            <w:bottom w:w="0" w:type="dxa"/>
            <w:right w:w="108" w:type="dxa"/>
          </w:tblCellMar>
        </w:tblPrEx>
        <w:trPr>
          <w:trHeight w:val="402" w:hRule="atLeast"/>
          <w:jc w:val="center"/>
        </w:trPr>
        <w:tc>
          <w:tcPr>
            <w:tcW w:w="927" w:type="pct"/>
            <w:tcBorders>
              <w:top w:val="nil"/>
              <w:left w:val="single" w:color="auto" w:sz="4" w:space="0"/>
              <w:bottom w:val="single" w:color="auto" w:sz="4" w:space="0"/>
              <w:right w:val="single" w:color="auto" w:sz="4" w:space="0"/>
            </w:tcBorders>
            <w:shd w:val="clear" w:color="000000" w:fill="FFFFFF"/>
            <w:noWrap/>
            <w:vAlign w:val="center"/>
          </w:tcPr>
          <w:p w14:paraId="11FFB6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总计</w:t>
            </w:r>
          </w:p>
        </w:tc>
        <w:tc>
          <w:tcPr>
            <w:tcW w:w="151" w:type="pct"/>
            <w:tcBorders>
              <w:top w:val="nil"/>
              <w:left w:val="single" w:color="auto" w:sz="4" w:space="0"/>
              <w:bottom w:val="single" w:color="auto" w:sz="4" w:space="0"/>
              <w:right w:val="single" w:color="auto" w:sz="4" w:space="0"/>
            </w:tcBorders>
            <w:shd w:val="clear" w:color="000000" w:fill="FFFFFF"/>
            <w:noWrap/>
            <w:vAlign w:val="center"/>
          </w:tcPr>
          <w:p w14:paraId="10330A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32</w:t>
            </w:r>
          </w:p>
        </w:tc>
        <w:tc>
          <w:tcPr>
            <w:tcW w:w="446" w:type="pct"/>
            <w:tcBorders>
              <w:top w:val="nil"/>
              <w:left w:val="nil"/>
              <w:bottom w:val="single" w:color="auto" w:sz="4" w:space="0"/>
              <w:right w:val="single" w:color="auto" w:sz="4" w:space="0"/>
            </w:tcBorders>
            <w:shd w:val="clear" w:color="000000" w:fill="FFFFFF"/>
            <w:noWrap/>
            <w:vAlign w:val="center"/>
          </w:tcPr>
          <w:p w14:paraId="200D72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1148" w:type="pct"/>
            <w:tcBorders>
              <w:top w:val="nil"/>
              <w:left w:val="nil"/>
              <w:bottom w:val="single" w:color="auto" w:sz="4" w:space="0"/>
              <w:right w:val="single" w:color="auto" w:sz="4" w:space="0"/>
            </w:tcBorders>
            <w:shd w:val="clear" w:color="000000" w:fill="FFFFFF"/>
            <w:noWrap/>
            <w:vAlign w:val="center"/>
          </w:tcPr>
          <w:p w14:paraId="3E15BA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总计</w:t>
            </w:r>
          </w:p>
        </w:tc>
        <w:tc>
          <w:tcPr>
            <w:tcW w:w="178" w:type="pct"/>
            <w:tcBorders>
              <w:top w:val="nil"/>
              <w:left w:val="nil"/>
              <w:bottom w:val="single" w:color="auto" w:sz="4" w:space="0"/>
              <w:right w:val="single" w:color="auto" w:sz="4" w:space="0"/>
            </w:tcBorders>
            <w:shd w:val="clear" w:color="000000" w:fill="FFFFFF"/>
            <w:noWrap/>
            <w:vAlign w:val="center"/>
          </w:tcPr>
          <w:p w14:paraId="266709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64</w:t>
            </w:r>
          </w:p>
        </w:tc>
        <w:tc>
          <w:tcPr>
            <w:tcW w:w="15" w:type="pct"/>
            <w:tcBorders>
              <w:top w:val="nil"/>
              <w:left w:val="nil"/>
              <w:bottom w:val="single" w:color="auto" w:sz="4" w:space="0"/>
              <w:right w:val="single" w:color="auto" w:sz="4" w:space="0"/>
            </w:tcBorders>
            <w:shd w:val="clear" w:color="000000" w:fill="FFFFFF"/>
            <w:noWrap/>
            <w:vAlign w:val="center"/>
          </w:tcPr>
          <w:p w14:paraId="2DD256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527" w:type="pct"/>
            <w:tcBorders>
              <w:top w:val="nil"/>
              <w:left w:val="nil"/>
              <w:bottom w:val="single" w:color="auto" w:sz="4" w:space="0"/>
              <w:right w:val="single" w:color="auto" w:sz="4" w:space="0"/>
            </w:tcBorders>
            <w:shd w:val="clear" w:color="000000" w:fill="FFFFFF"/>
            <w:noWrap/>
            <w:vAlign w:val="center"/>
          </w:tcPr>
          <w:p w14:paraId="3FCEEF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527" w:type="pct"/>
            <w:tcBorders>
              <w:top w:val="nil"/>
              <w:left w:val="nil"/>
              <w:bottom w:val="single" w:color="auto" w:sz="4" w:space="0"/>
              <w:right w:val="single" w:color="auto" w:sz="4" w:space="0"/>
            </w:tcBorders>
            <w:shd w:val="clear" w:color="auto" w:fill="auto"/>
            <w:noWrap/>
            <w:vAlign w:val="center"/>
          </w:tcPr>
          <w:p w14:paraId="295F83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077" w:type="pct"/>
            <w:tcBorders>
              <w:top w:val="nil"/>
              <w:left w:val="nil"/>
              <w:bottom w:val="single" w:color="auto" w:sz="4" w:space="0"/>
              <w:right w:val="single" w:color="auto" w:sz="4" w:space="0"/>
            </w:tcBorders>
            <w:shd w:val="clear" w:color="auto" w:fill="auto"/>
            <w:noWrap/>
            <w:vAlign w:val="center"/>
          </w:tcPr>
          <w:p w14:paraId="120713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bl>
    <w:p w14:paraId="7F129EE6">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ascii="Times New Roman" w:hAnsi="Times New Roman" w:eastAsia="仿宋_GB2312" w:cs="Times New Roman"/>
          <w:kern w:val="0"/>
          <w:sz w:val="24"/>
          <w:szCs w:val="24"/>
          <w:highlight w:val="none"/>
        </w:rPr>
        <w:t>注</w:t>
      </w:r>
      <w:r>
        <w:rPr>
          <w:rFonts w:hint="eastAsia" w:ascii="仿宋_GB2312" w:hAnsi="仿宋_GB2312" w:eastAsia="仿宋_GB2312" w:cs="仿宋_GB2312"/>
          <w:i w:val="0"/>
          <w:iCs w:val="0"/>
          <w:color w:val="000000"/>
          <w:kern w:val="0"/>
          <w:sz w:val="20"/>
          <w:szCs w:val="20"/>
          <w:highlight w:val="none"/>
          <w:u w:val="none"/>
          <w:lang w:val="en-US" w:eastAsia="zh-CN" w:bidi="ar"/>
        </w:rPr>
        <w:t>：1.本表反映部门本年度一般公共预算财政拨款、政府性基金预算财政拨款和国有资本经营预算财政拨款的总收支和年末结转结余情况。</w:t>
      </w:r>
    </w:p>
    <w:p w14:paraId="7ED0379A">
      <w:pPr>
        <w:keepNext w:val="0"/>
        <w:keepLines w:val="0"/>
        <w:widowControl/>
        <w:suppressLineNumbers w:val="0"/>
        <w:ind w:firstLine="400" w:firstLineChars="20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2.本套报表金额单位转换时可能存在尾数误差。</w:t>
      </w:r>
    </w:p>
    <w:p w14:paraId="1C2BB9C7">
      <w:pPr>
        <w:widowControl/>
        <w:spacing w:after="156" w:afterLines="50"/>
        <w:jc w:val="center"/>
        <w:textAlignment w:val="center"/>
        <w:rPr>
          <w:rFonts w:ascii="Times New Roman" w:hAnsi="Times New Roman" w:eastAsia="黑体" w:cs="Times New Roman"/>
          <w:color w:val="000000"/>
          <w:kern w:val="0"/>
          <w:sz w:val="36"/>
          <w:szCs w:val="36"/>
          <w:highlight w:val="yellow"/>
          <w:lang w:bidi="ar"/>
        </w:rPr>
      </w:pPr>
    </w:p>
    <w:p w14:paraId="071FBB7E">
      <w:pPr>
        <w:widowControl/>
        <w:spacing w:after="156" w:afterLines="50"/>
        <w:jc w:val="center"/>
        <w:textAlignment w:val="center"/>
        <w:rPr>
          <w:rFonts w:ascii="Times New Roman" w:hAnsi="Times New Roman" w:eastAsia="黑体" w:cs="Times New Roman"/>
          <w:color w:val="000000"/>
          <w:kern w:val="0"/>
          <w:sz w:val="36"/>
          <w:szCs w:val="36"/>
          <w:highlight w:val="yellow"/>
          <w:lang w:bidi="ar"/>
        </w:rPr>
      </w:pPr>
    </w:p>
    <w:p w14:paraId="6F5F33F7">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一般公共预算财政拨款支出决算表</w:t>
      </w:r>
      <w:bookmarkEnd w:id="1"/>
    </w:p>
    <w:p w14:paraId="7A117FC1">
      <w:pPr>
        <w:widowControl/>
        <w:spacing w:before="156" w:beforeLines="50"/>
        <w:jc w:val="left"/>
        <w:rPr>
          <w:rFonts w:ascii="Times New Roman" w:hAnsi="Times New Roman" w:eastAsia="仿宋_GB2312" w:cs="Times New Roman"/>
          <w:color w:val="000000"/>
          <w:kern w:val="0"/>
          <w:szCs w:val="21"/>
          <w:highlight w:val="none"/>
        </w:rPr>
      </w:pPr>
      <w:r>
        <w:rPr>
          <w:rFonts w:ascii="Times New Roman" w:hAnsi="Times New Roman" w:eastAsia="仿宋_GB2312" w:cs="Times New Roman"/>
          <w:color w:val="000000"/>
          <w:kern w:val="0"/>
          <w:szCs w:val="21"/>
          <w:highlight w:val="none"/>
        </w:rPr>
        <w:t xml:space="preserve">     部门：</w:t>
      </w:r>
      <w:r>
        <w:rPr>
          <w:rFonts w:hint="eastAsia" w:ascii="Times New Roman" w:hAnsi="Times New Roman" w:eastAsia="仿宋_GB2312" w:cs="Times New Roman"/>
          <w:color w:val="000000"/>
          <w:kern w:val="0"/>
          <w:szCs w:val="21"/>
          <w:highlight w:val="none"/>
          <w:lang w:eastAsia="zh-CN"/>
        </w:rPr>
        <w:t>永州市森林公安局</w:t>
      </w:r>
      <w:r>
        <w:rPr>
          <w:rFonts w:ascii="Times New Roman" w:hAnsi="Times New Roman" w:eastAsia="仿宋_GB2312" w:cs="Times New Roman"/>
          <w:color w:val="000000"/>
          <w:kern w:val="0"/>
          <w:szCs w:val="21"/>
          <w:highlight w:val="none"/>
        </w:rPr>
        <w:t xml:space="preserve">                                                                                        公开05表</w:t>
      </w:r>
    </w:p>
    <w:p w14:paraId="39C24B24">
      <w:pPr>
        <w:widowControl/>
        <w:jc w:val="left"/>
        <w:rPr>
          <w:rFonts w:ascii="Times New Roman" w:hAnsi="Times New Roman" w:eastAsia="宋体" w:cs="Times New Roman"/>
          <w:color w:val="000000"/>
          <w:kern w:val="0"/>
          <w:sz w:val="20"/>
          <w:szCs w:val="20"/>
          <w:highlight w:val="none"/>
        </w:rPr>
      </w:pPr>
      <w:r>
        <w:rPr>
          <w:rFonts w:ascii="Times New Roman" w:hAnsi="Times New Roman" w:eastAsia="仿宋_GB2312" w:cs="Times New Roman"/>
          <w:color w:val="000000"/>
          <w:kern w:val="0"/>
          <w:szCs w:val="21"/>
          <w:highlight w:val="none"/>
        </w:rPr>
        <w:t xml:space="preserve">                                                                                                               单位：万元</w:t>
      </w:r>
    </w:p>
    <w:tbl>
      <w:tblPr>
        <w:tblStyle w:val="9"/>
        <w:tblW w:w="4999" w:type="pct"/>
        <w:jc w:val="center"/>
        <w:tblLayout w:type="autofit"/>
        <w:tblCellMar>
          <w:top w:w="0" w:type="dxa"/>
          <w:left w:w="108" w:type="dxa"/>
          <w:bottom w:w="0" w:type="dxa"/>
          <w:right w:w="108" w:type="dxa"/>
        </w:tblCellMar>
      </w:tblPr>
      <w:tblGrid>
        <w:gridCol w:w="983"/>
        <w:gridCol w:w="3763"/>
        <w:gridCol w:w="3157"/>
        <w:gridCol w:w="3157"/>
        <w:gridCol w:w="3157"/>
      </w:tblGrid>
      <w:tr w14:paraId="21A24F93">
        <w:tblPrEx>
          <w:tblCellMar>
            <w:top w:w="0" w:type="dxa"/>
            <w:left w:w="108" w:type="dxa"/>
            <w:bottom w:w="0" w:type="dxa"/>
            <w:right w:w="108" w:type="dxa"/>
          </w:tblCellMar>
        </w:tblPrEx>
        <w:trPr>
          <w:trHeight w:val="545" w:hRule="atLeast"/>
          <w:jc w:val="center"/>
        </w:trPr>
        <w:tc>
          <w:tcPr>
            <w:tcW w:w="1669" w:type="pct"/>
            <w:gridSpan w:val="2"/>
            <w:tcBorders>
              <w:top w:val="single" w:color="auto" w:sz="8" w:space="0"/>
              <w:left w:val="single" w:color="auto" w:sz="8" w:space="0"/>
              <w:bottom w:val="single" w:color="auto" w:sz="4" w:space="0"/>
              <w:right w:val="single" w:color="auto" w:sz="4" w:space="0"/>
            </w:tcBorders>
            <w:shd w:val="clear" w:color="auto" w:fill="auto"/>
            <w:vAlign w:val="center"/>
          </w:tcPr>
          <w:p w14:paraId="6EFAE1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w:t>
            </w:r>
          </w:p>
        </w:tc>
        <w:tc>
          <w:tcPr>
            <w:tcW w:w="3330" w:type="pct"/>
            <w:gridSpan w:val="3"/>
            <w:tcBorders>
              <w:top w:val="single" w:color="auto" w:sz="8" w:space="0"/>
              <w:left w:val="nil"/>
              <w:bottom w:val="single" w:color="auto" w:sz="4" w:space="0"/>
              <w:right w:val="single" w:color="000000" w:sz="8" w:space="0"/>
            </w:tcBorders>
            <w:shd w:val="clear" w:color="auto" w:fill="auto"/>
            <w:vAlign w:val="center"/>
          </w:tcPr>
          <w:p w14:paraId="509A50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本年支出</w:t>
            </w:r>
          </w:p>
        </w:tc>
      </w:tr>
      <w:tr w14:paraId="73575201">
        <w:tblPrEx>
          <w:tblCellMar>
            <w:top w:w="0" w:type="dxa"/>
            <w:left w:w="108" w:type="dxa"/>
            <w:bottom w:w="0" w:type="dxa"/>
            <w:right w:w="108" w:type="dxa"/>
          </w:tblCellMar>
        </w:tblPrEx>
        <w:trPr>
          <w:trHeight w:val="312" w:hRule="exact"/>
          <w:jc w:val="center"/>
        </w:trPr>
        <w:tc>
          <w:tcPr>
            <w:tcW w:w="346" w:type="pct"/>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8FFCC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1323" w:type="pct"/>
            <w:vMerge w:val="restart"/>
            <w:tcBorders>
              <w:top w:val="nil"/>
              <w:left w:val="single" w:color="auto" w:sz="4" w:space="0"/>
              <w:bottom w:val="single" w:color="auto" w:sz="4" w:space="0"/>
              <w:right w:val="single" w:color="auto" w:sz="4" w:space="0"/>
            </w:tcBorders>
            <w:shd w:val="clear" w:color="auto" w:fill="auto"/>
            <w:vAlign w:val="center"/>
          </w:tcPr>
          <w:p w14:paraId="3EC143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1110" w:type="pct"/>
            <w:vMerge w:val="restart"/>
            <w:tcBorders>
              <w:top w:val="nil"/>
              <w:left w:val="single" w:color="auto" w:sz="4" w:space="0"/>
              <w:bottom w:val="single" w:color="000000" w:sz="4" w:space="0"/>
              <w:right w:val="single" w:color="auto" w:sz="4" w:space="0"/>
            </w:tcBorders>
            <w:shd w:val="clear" w:color="auto" w:fill="auto"/>
            <w:vAlign w:val="center"/>
          </w:tcPr>
          <w:p w14:paraId="376A99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小计</w:t>
            </w:r>
          </w:p>
        </w:tc>
        <w:tc>
          <w:tcPr>
            <w:tcW w:w="1110" w:type="pct"/>
            <w:vMerge w:val="restart"/>
            <w:tcBorders>
              <w:top w:val="nil"/>
              <w:left w:val="single" w:color="auto" w:sz="4" w:space="0"/>
              <w:bottom w:val="single" w:color="000000" w:sz="4" w:space="0"/>
              <w:right w:val="single" w:color="auto" w:sz="4" w:space="0"/>
            </w:tcBorders>
            <w:shd w:val="clear" w:color="auto" w:fill="auto"/>
            <w:vAlign w:val="center"/>
          </w:tcPr>
          <w:p w14:paraId="5AF20F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基本支出</w:t>
            </w:r>
          </w:p>
        </w:tc>
        <w:tc>
          <w:tcPr>
            <w:tcW w:w="1109" w:type="pct"/>
            <w:vMerge w:val="restart"/>
            <w:tcBorders>
              <w:top w:val="nil"/>
              <w:left w:val="single" w:color="auto" w:sz="4" w:space="0"/>
              <w:bottom w:val="single" w:color="000000" w:sz="4" w:space="0"/>
              <w:right w:val="single" w:color="auto" w:sz="8" w:space="0"/>
            </w:tcBorders>
            <w:shd w:val="clear" w:color="auto" w:fill="auto"/>
            <w:vAlign w:val="center"/>
          </w:tcPr>
          <w:p w14:paraId="33E7AF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项目支出</w:t>
            </w:r>
          </w:p>
        </w:tc>
      </w:tr>
      <w:tr w14:paraId="5AB56D1F">
        <w:tblPrEx>
          <w:tblCellMar>
            <w:top w:w="0" w:type="dxa"/>
            <w:left w:w="108" w:type="dxa"/>
            <w:bottom w:w="0" w:type="dxa"/>
            <w:right w:w="108" w:type="dxa"/>
          </w:tblCellMar>
        </w:tblPrEx>
        <w:trPr>
          <w:trHeight w:val="360" w:hRule="atLeast"/>
          <w:jc w:val="center"/>
        </w:trPr>
        <w:tc>
          <w:tcPr>
            <w:tcW w:w="346" w:type="pct"/>
            <w:vMerge w:val="continue"/>
            <w:tcBorders>
              <w:top w:val="single" w:color="auto" w:sz="4" w:space="0"/>
              <w:left w:val="single" w:color="auto" w:sz="8" w:space="0"/>
              <w:bottom w:val="single" w:color="auto" w:sz="4" w:space="0"/>
              <w:right w:val="single" w:color="auto" w:sz="4" w:space="0"/>
            </w:tcBorders>
            <w:vAlign w:val="center"/>
          </w:tcPr>
          <w:p w14:paraId="2F9C99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323" w:type="pct"/>
            <w:vMerge w:val="continue"/>
            <w:tcBorders>
              <w:top w:val="nil"/>
              <w:left w:val="single" w:color="auto" w:sz="4" w:space="0"/>
              <w:bottom w:val="single" w:color="auto" w:sz="4" w:space="0"/>
              <w:right w:val="single" w:color="auto" w:sz="4" w:space="0"/>
            </w:tcBorders>
            <w:vAlign w:val="center"/>
          </w:tcPr>
          <w:p w14:paraId="79235C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10" w:type="pct"/>
            <w:vMerge w:val="continue"/>
            <w:tcBorders>
              <w:top w:val="nil"/>
              <w:left w:val="single" w:color="auto" w:sz="4" w:space="0"/>
              <w:bottom w:val="single" w:color="000000" w:sz="4" w:space="0"/>
              <w:right w:val="single" w:color="auto" w:sz="4" w:space="0"/>
            </w:tcBorders>
            <w:vAlign w:val="center"/>
          </w:tcPr>
          <w:p w14:paraId="616029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10" w:type="pct"/>
            <w:vMerge w:val="continue"/>
            <w:tcBorders>
              <w:top w:val="nil"/>
              <w:left w:val="single" w:color="auto" w:sz="4" w:space="0"/>
              <w:bottom w:val="single" w:color="000000" w:sz="4" w:space="0"/>
              <w:right w:val="single" w:color="auto" w:sz="4" w:space="0"/>
            </w:tcBorders>
            <w:vAlign w:val="center"/>
          </w:tcPr>
          <w:p w14:paraId="302DC7F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vMerge w:val="continue"/>
            <w:tcBorders>
              <w:top w:val="nil"/>
              <w:left w:val="single" w:color="auto" w:sz="4" w:space="0"/>
              <w:bottom w:val="single" w:color="000000" w:sz="4" w:space="0"/>
              <w:right w:val="single" w:color="auto" w:sz="8" w:space="0"/>
            </w:tcBorders>
            <w:vAlign w:val="center"/>
          </w:tcPr>
          <w:p w14:paraId="47D53E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24F3FAE">
        <w:tblPrEx>
          <w:tblCellMar>
            <w:top w:w="0" w:type="dxa"/>
            <w:left w:w="108" w:type="dxa"/>
            <w:bottom w:w="0" w:type="dxa"/>
            <w:right w:w="108" w:type="dxa"/>
          </w:tblCellMar>
        </w:tblPrEx>
        <w:trPr>
          <w:trHeight w:val="312" w:hRule="atLeast"/>
          <w:jc w:val="center"/>
        </w:trPr>
        <w:tc>
          <w:tcPr>
            <w:tcW w:w="346" w:type="pct"/>
            <w:vMerge w:val="continue"/>
            <w:tcBorders>
              <w:top w:val="single" w:color="auto" w:sz="4" w:space="0"/>
              <w:left w:val="single" w:color="auto" w:sz="8" w:space="0"/>
              <w:bottom w:val="single" w:color="auto" w:sz="4" w:space="0"/>
              <w:right w:val="single" w:color="auto" w:sz="4" w:space="0"/>
            </w:tcBorders>
            <w:vAlign w:val="center"/>
          </w:tcPr>
          <w:p w14:paraId="06311CA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323" w:type="pct"/>
            <w:vMerge w:val="continue"/>
            <w:tcBorders>
              <w:top w:val="nil"/>
              <w:left w:val="single" w:color="auto" w:sz="4" w:space="0"/>
              <w:bottom w:val="single" w:color="auto" w:sz="4" w:space="0"/>
              <w:right w:val="single" w:color="auto" w:sz="4" w:space="0"/>
            </w:tcBorders>
            <w:vAlign w:val="center"/>
          </w:tcPr>
          <w:p w14:paraId="30A0FB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10" w:type="pct"/>
            <w:vMerge w:val="continue"/>
            <w:tcBorders>
              <w:top w:val="nil"/>
              <w:left w:val="single" w:color="auto" w:sz="4" w:space="0"/>
              <w:bottom w:val="single" w:color="000000" w:sz="4" w:space="0"/>
              <w:right w:val="single" w:color="auto" w:sz="4" w:space="0"/>
            </w:tcBorders>
            <w:vAlign w:val="center"/>
          </w:tcPr>
          <w:p w14:paraId="41DABDD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10" w:type="pct"/>
            <w:vMerge w:val="continue"/>
            <w:tcBorders>
              <w:top w:val="nil"/>
              <w:left w:val="single" w:color="auto" w:sz="4" w:space="0"/>
              <w:bottom w:val="single" w:color="000000" w:sz="4" w:space="0"/>
              <w:right w:val="single" w:color="auto" w:sz="4" w:space="0"/>
            </w:tcBorders>
            <w:vAlign w:val="center"/>
          </w:tcPr>
          <w:p w14:paraId="7A3792E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vMerge w:val="continue"/>
            <w:tcBorders>
              <w:top w:val="nil"/>
              <w:left w:val="single" w:color="auto" w:sz="4" w:space="0"/>
              <w:bottom w:val="single" w:color="000000" w:sz="4" w:space="0"/>
              <w:right w:val="single" w:color="auto" w:sz="8" w:space="0"/>
            </w:tcBorders>
            <w:vAlign w:val="center"/>
          </w:tcPr>
          <w:p w14:paraId="254BEF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97AA9BE">
        <w:tblPrEx>
          <w:tblCellMar>
            <w:top w:w="0" w:type="dxa"/>
            <w:left w:w="108" w:type="dxa"/>
            <w:bottom w:w="0" w:type="dxa"/>
            <w:right w:w="108" w:type="dxa"/>
          </w:tblCellMar>
        </w:tblPrEx>
        <w:trPr>
          <w:trHeight w:val="450" w:hRule="atLeast"/>
          <w:jc w:val="center"/>
        </w:trPr>
        <w:tc>
          <w:tcPr>
            <w:tcW w:w="1669" w:type="pct"/>
            <w:gridSpan w:val="2"/>
            <w:tcBorders>
              <w:top w:val="single" w:color="auto" w:sz="4" w:space="0"/>
              <w:left w:val="single" w:color="auto" w:sz="8" w:space="0"/>
              <w:bottom w:val="single" w:color="auto" w:sz="4" w:space="0"/>
              <w:right w:val="single" w:color="auto" w:sz="4" w:space="0"/>
            </w:tcBorders>
            <w:shd w:val="clear" w:color="auto" w:fill="auto"/>
            <w:vAlign w:val="center"/>
          </w:tcPr>
          <w:p w14:paraId="443C0C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栏次</w:t>
            </w:r>
          </w:p>
        </w:tc>
        <w:tc>
          <w:tcPr>
            <w:tcW w:w="1110" w:type="pct"/>
            <w:tcBorders>
              <w:top w:val="nil"/>
              <w:left w:val="nil"/>
              <w:bottom w:val="single" w:color="auto" w:sz="4" w:space="0"/>
              <w:right w:val="single" w:color="auto" w:sz="4" w:space="0"/>
            </w:tcBorders>
            <w:shd w:val="clear" w:color="auto" w:fill="auto"/>
            <w:vAlign w:val="center"/>
          </w:tcPr>
          <w:p w14:paraId="0AC7CE6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w:t>
            </w:r>
          </w:p>
        </w:tc>
        <w:tc>
          <w:tcPr>
            <w:tcW w:w="1110" w:type="pct"/>
            <w:tcBorders>
              <w:top w:val="nil"/>
              <w:left w:val="nil"/>
              <w:bottom w:val="single" w:color="auto" w:sz="4" w:space="0"/>
              <w:right w:val="single" w:color="auto" w:sz="4" w:space="0"/>
            </w:tcBorders>
            <w:shd w:val="clear" w:color="auto" w:fill="auto"/>
            <w:vAlign w:val="center"/>
          </w:tcPr>
          <w:p w14:paraId="0CEABB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w:t>
            </w:r>
          </w:p>
        </w:tc>
        <w:tc>
          <w:tcPr>
            <w:tcW w:w="1109" w:type="pct"/>
            <w:tcBorders>
              <w:top w:val="nil"/>
              <w:left w:val="nil"/>
              <w:bottom w:val="single" w:color="auto" w:sz="4" w:space="0"/>
              <w:right w:val="single" w:color="auto" w:sz="8" w:space="0"/>
            </w:tcBorders>
            <w:shd w:val="clear" w:color="auto" w:fill="auto"/>
            <w:vAlign w:val="center"/>
          </w:tcPr>
          <w:p w14:paraId="39D3BD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w:t>
            </w:r>
          </w:p>
        </w:tc>
      </w:tr>
      <w:tr w14:paraId="198573DC">
        <w:tblPrEx>
          <w:tblCellMar>
            <w:top w:w="0" w:type="dxa"/>
            <w:left w:w="108" w:type="dxa"/>
            <w:bottom w:w="0" w:type="dxa"/>
            <w:right w:w="108" w:type="dxa"/>
          </w:tblCellMar>
        </w:tblPrEx>
        <w:trPr>
          <w:trHeight w:val="450" w:hRule="atLeast"/>
          <w:jc w:val="center"/>
        </w:trPr>
        <w:tc>
          <w:tcPr>
            <w:tcW w:w="1669" w:type="pct"/>
            <w:gridSpan w:val="2"/>
            <w:tcBorders>
              <w:top w:val="single" w:color="auto" w:sz="4" w:space="0"/>
              <w:left w:val="single" w:color="auto" w:sz="8" w:space="0"/>
              <w:bottom w:val="single" w:color="auto" w:sz="4" w:space="0"/>
              <w:right w:val="single" w:color="auto" w:sz="4" w:space="0"/>
            </w:tcBorders>
            <w:shd w:val="clear" w:color="auto" w:fill="auto"/>
            <w:vAlign w:val="center"/>
          </w:tcPr>
          <w:p w14:paraId="59D745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合计</w:t>
            </w:r>
          </w:p>
        </w:tc>
        <w:tc>
          <w:tcPr>
            <w:tcW w:w="1110" w:type="pct"/>
            <w:tcBorders>
              <w:top w:val="nil"/>
              <w:left w:val="nil"/>
              <w:bottom w:val="single" w:color="auto" w:sz="4" w:space="0"/>
              <w:right w:val="single" w:color="auto" w:sz="4" w:space="0"/>
            </w:tcBorders>
            <w:shd w:val="clear" w:color="auto" w:fill="auto"/>
            <w:vAlign w:val="center"/>
          </w:tcPr>
          <w:p w14:paraId="4517B2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1,143.28</w:t>
            </w:r>
          </w:p>
        </w:tc>
        <w:tc>
          <w:tcPr>
            <w:tcW w:w="1110" w:type="pct"/>
            <w:tcBorders>
              <w:top w:val="nil"/>
              <w:left w:val="nil"/>
              <w:bottom w:val="single" w:color="auto" w:sz="4" w:space="0"/>
              <w:right w:val="single" w:color="auto" w:sz="4" w:space="0"/>
            </w:tcBorders>
            <w:shd w:val="clear" w:color="auto" w:fill="auto"/>
            <w:vAlign w:val="center"/>
          </w:tcPr>
          <w:p w14:paraId="4A923C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1,050.90</w:t>
            </w:r>
          </w:p>
        </w:tc>
        <w:tc>
          <w:tcPr>
            <w:tcW w:w="1109" w:type="pct"/>
            <w:tcBorders>
              <w:top w:val="nil"/>
              <w:left w:val="nil"/>
              <w:bottom w:val="single" w:color="auto" w:sz="4" w:space="0"/>
              <w:right w:val="single" w:color="auto" w:sz="8" w:space="0"/>
            </w:tcBorders>
            <w:shd w:val="clear" w:color="auto" w:fill="auto"/>
            <w:vAlign w:val="center"/>
          </w:tcPr>
          <w:p w14:paraId="06FDF1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92.38</w:t>
            </w:r>
          </w:p>
        </w:tc>
      </w:tr>
      <w:tr w14:paraId="3B210772">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7364DCE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6F3106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公共安全支出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5A5211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628FB9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4A5D73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r>
      <w:tr w14:paraId="647E70A5">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745BB2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4AD7C9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公安</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205157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4B7686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0349C3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52.13</w:t>
            </w:r>
          </w:p>
        </w:tc>
      </w:tr>
      <w:tr w14:paraId="3E21220C">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106AB7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2040202</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000752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一般行政管理事务</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49F2FC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18.49</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108938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2384C9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18.49</w:t>
            </w:r>
          </w:p>
        </w:tc>
      </w:tr>
      <w:tr w14:paraId="43397002">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30B84C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2040299</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744C3F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其他公安支出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22FBD3E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33.64</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6662D2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03C4DF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33.64</w:t>
            </w:r>
          </w:p>
        </w:tc>
      </w:tr>
      <w:tr w14:paraId="13B3916E">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477B84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7FD348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社会保障和就业支出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3E9C71D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1190C4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03C682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r>
      <w:tr w14:paraId="4BA9AF71">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3B6F86A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784987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行政事业单位养老支出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371FA8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92.03</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3A4B12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4FA9BB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r>
      <w:tr w14:paraId="6722CC78">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116F87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2080505</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4EA184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机关事业单位基本养老保险缴费支出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0CBD7F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37AC694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044854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99BEF01">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028745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2080599</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1C6952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其他行政事业单位养老支出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7C1335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2BE6C4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2761C5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17.83</w:t>
            </w:r>
          </w:p>
        </w:tc>
      </w:tr>
      <w:tr w14:paraId="049954D2">
        <w:tblPrEx>
          <w:tblCellMar>
            <w:top w:w="0" w:type="dxa"/>
            <w:left w:w="108" w:type="dxa"/>
            <w:bottom w:w="0" w:type="dxa"/>
            <w:right w:w="108" w:type="dxa"/>
          </w:tblCellMar>
        </w:tblPrEx>
        <w:trPr>
          <w:trHeight w:val="450" w:hRule="atLeast"/>
          <w:jc w:val="center"/>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4A1929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w:t>
            </w:r>
          </w:p>
        </w:tc>
        <w:tc>
          <w:tcPr>
            <w:tcW w:w="1323" w:type="pct"/>
            <w:tcBorders>
              <w:top w:val="single" w:color="auto" w:sz="4" w:space="0"/>
              <w:left w:val="single" w:color="auto" w:sz="4" w:space="0"/>
              <w:bottom w:val="single" w:color="auto" w:sz="4" w:space="0"/>
              <w:right w:val="single" w:color="auto" w:sz="4" w:space="0"/>
            </w:tcBorders>
            <w:shd w:val="clear" w:color="auto" w:fill="auto"/>
            <w:vAlign w:val="center"/>
          </w:tcPr>
          <w:p w14:paraId="01768E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卫生健康支出</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4240E41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34.12</w:t>
            </w:r>
          </w:p>
        </w:tc>
        <w:tc>
          <w:tcPr>
            <w:tcW w:w="1110" w:type="pct"/>
            <w:tcBorders>
              <w:top w:val="single" w:color="auto" w:sz="4" w:space="0"/>
              <w:left w:val="single" w:color="auto" w:sz="4" w:space="0"/>
              <w:bottom w:val="single" w:color="auto" w:sz="4" w:space="0"/>
              <w:right w:val="single" w:color="auto" w:sz="4" w:space="0"/>
            </w:tcBorders>
            <w:shd w:val="clear" w:color="auto" w:fill="auto"/>
            <w:vAlign w:val="center"/>
          </w:tcPr>
          <w:p w14:paraId="5C3BBD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31.70</w:t>
            </w:r>
          </w:p>
        </w:tc>
        <w:tc>
          <w:tcPr>
            <w:tcW w:w="1109" w:type="pct"/>
            <w:tcBorders>
              <w:top w:val="single" w:color="auto" w:sz="4" w:space="0"/>
              <w:left w:val="single" w:color="auto" w:sz="4" w:space="0"/>
              <w:bottom w:val="single" w:color="auto" w:sz="4" w:space="0"/>
              <w:right w:val="single" w:color="auto" w:sz="4" w:space="0"/>
            </w:tcBorders>
            <w:shd w:val="clear" w:color="auto" w:fill="auto"/>
            <w:vAlign w:val="center"/>
          </w:tcPr>
          <w:p w14:paraId="29C50DB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2.42</w:t>
            </w:r>
          </w:p>
        </w:tc>
      </w:tr>
      <w:tr w14:paraId="5FF55A6A">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840C6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215AF6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行政事业单位医疗</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034B77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34.12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546C0B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27265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r>
      <w:tr w14:paraId="069EFFCE">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09F85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2101101</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4F6DC5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行政单位医疗</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02FD2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8568E5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31.70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14FEAC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4B9F3DA">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72D10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2101103</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52412A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公务员医疗补助</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4F535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6EDE9F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69577AF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2.42 </w:t>
            </w:r>
          </w:p>
        </w:tc>
      </w:tr>
      <w:tr w14:paraId="561399B0">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C7FF7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0C3053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农林水支出</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7B8AD5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899.05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3FA0FB2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B8FA3E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r>
      <w:tr w14:paraId="0ABFE301">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6AE6B74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2E3136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林业和草原</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6063AF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899.05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E9155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1BAD03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r>
      <w:tr w14:paraId="47C54787">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5BF467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2130201</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BA3D5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行政运行</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66140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7FDD1F8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879.05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72EB37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0866458">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728825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2130299</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6AE13D8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其他林业和草原支出</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533FE3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FDEA9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71F60C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20.00 </w:t>
            </w:r>
          </w:p>
        </w:tc>
      </w:tr>
      <w:tr w14:paraId="2EDB2C7A">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040393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2A6A65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住房保障支出</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A1661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32F89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521548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02972EC1">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43E7DA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22102</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16C5EA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住房改革支出</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49C7A7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1F7B93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7643BB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5CEE105">
        <w:tblPrEx>
          <w:tblCellMar>
            <w:top w:w="0" w:type="dxa"/>
            <w:left w:w="108" w:type="dxa"/>
            <w:bottom w:w="0" w:type="dxa"/>
            <w:right w:w="108" w:type="dxa"/>
          </w:tblCellMar>
        </w:tblPrEx>
        <w:trPr>
          <w:trHeight w:val="450" w:hRule="atLeast"/>
          <w:jc w:val="center"/>
        </w:trPr>
        <w:tc>
          <w:tcPr>
            <w:tcW w:w="983" w:type="dxa"/>
            <w:tcBorders>
              <w:top w:val="single" w:color="auto" w:sz="4" w:space="0"/>
              <w:left w:val="single" w:color="auto" w:sz="4" w:space="0"/>
              <w:bottom w:val="single" w:color="auto" w:sz="4" w:space="0"/>
              <w:right w:val="single" w:color="auto" w:sz="4" w:space="0"/>
            </w:tcBorders>
            <w:shd w:val="clear" w:color="auto" w:fill="auto"/>
            <w:vAlign w:val="center"/>
          </w:tcPr>
          <w:p w14:paraId="2BECD4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2210201</w:t>
            </w:r>
          </w:p>
        </w:tc>
        <w:tc>
          <w:tcPr>
            <w:tcW w:w="3763" w:type="dxa"/>
            <w:tcBorders>
              <w:top w:val="single" w:color="auto" w:sz="4" w:space="0"/>
              <w:left w:val="single" w:color="auto" w:sz="4" w:space="0"/>
              <w:bottom w:val="single" w:color="auto" w:sz="4" w:space="0"/>
              <w:right w:val="single" w:color="auto" w:sz="4" w:space="0"/>
            </w:tcBorders>
            <w:shd w:val="clear" w:color="auto" w:fill="auto"/>
            <w:vAlign w:val="center"/>
          </w:tcPr>
          <w:p w14:paraId="7519B42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住房公积金</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ED7FB3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38787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65.96 </w:t>
            </w:r>
          </w:p>
        </w:tc>
        <w:tc>
          <w:tcPr>
            <w:tcW w:w="3157" w:type="dxa"/>
            <w:tcBorders>
              <w:top w:val="single" w:color="auto" w:sz="4" w:space="0"/>
              <w:left w:val="single" w:color="auto" w:sz="4" w:space="0"/>
              <w:bottom w:val="single" w:color="auto" w:sz="4" w:space="0"/>
              <w:right w:val="single" w:color="auto" w:sz="4" w:space="0"/>
            </w:tcBorders>
            <w:shd w:val="clear" w:color="auto" w:fill="auto"/>
            <w:vAlign w:val="center"/>
          </w:tcPr>
          <w:p w14:paraId="0EF2FB2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bl>
    <w:p w14:paraId="0E5B5D72">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注：1.本表反映部门本年度一般公共预算财政拨款支出情况。</w:t>
      </w:r>
    </w:p>
    <w:p w14:paraId="34753FC4">
      <w:pPr>
        <w:keepNext w:val="0"/>
        <w:keepLines w:val="0"/>
        <w:widowControl/>
        <w:suppressLineNumbers w:val="0"/>
        <w:jc w:val="left"/>
        <w:textAlignment w:val="center"/>
        <w:rPr>
          <w:rFonts w:hint="default"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 xml:space="preserve">    2.本套报表金额单位转换时可能存在尾数误差。 </w:t>
      </w:r>
    </w:p>
    <w:p w14:paraId="0CEFDF4F">
      <w:pPr>
        <w:widowControl/>
        <w:jc w:val="left"/>
        <w:rPr>
          <w:rFonts w:ascii="Times New Roman" w:hAnsi="Times New Roman" w:eastAsia="仿宋_GB2312" w:cs="Times New Roman"/>
          <w:bCs/>
          <w:kern w:val="0"/>
          <w:szCs w:val="21"/>
          <w:highlight w:val="yellow"/>
        </w:rPr>
      </w:pPr>
      <w:r>
        <w:rPr>
          <w:rFonts w:ascii="Times New Roman" w:hAnsi="Times New Roman" w:eastAsia="仿宋_GB2312" w:cs="Times New Roman"/>
          <w:bCs/>
          <w:kern w:val="0"/>
          <w:szCs w:val="21"/>
          <w:highlight w:val="yellow"/>
        </w:rPr>
        <w:br w:type="page"/>
      </w:r>
    </w:p>
    <w:p w14:paraId="3CB7675C">
      <w:pPr>
        <w:keepNext w:val="0"/>
        <w:keepLines w:val="0"/>
        <w:pageBreakBefore w:val="0"/>
        <w:widowControl/>
        <w:kinsoku/>
        <w:overflowPunct/>
        <w:topLinePunct w:val="0"/>
        <w:autoSpaceDE/>
        <w:autoSpaceDN/>
        <w:bidi w:val="0"/>
        <w:adjustRightInd/>
        <w:snapToGrid/>
        <w:spacing w:after="120" w:line="340" w:lineRule="exact"/>
        <w:jc w:val="center"/>
        <w:textAlignment w:val="center"/>
        <w:rPr>
          <w:rFonts w:ascii="Times New Roman" w:hAnsi="Times New Roman" w:eastAsia="黑体" w:cs="Times New Roman"/>
          <w:color w:val="000000"/>
          <w:kern w:val="0"/>
          <w:sz w:val="36"/>
          <w:szCs w:val="36"/>
          <w:highlight w:val="none"/>
          <w:lang w:bidi="ar"/>
        </w:rPr>
      </w:pPr>
      <w:bookmarkStart w:id="2" w:name="RANGE!A1:I34"/>
      <w:r>
        <w:rPr>
          <w:rFonts w:ascii="Times New Roman" w:hAnsi="Times New Roman" w:eastAsia="黑体" w:cs="Times New Roman"/>
          <w:color w:val="000000"/>
          <w:kern w:val="0"/>
          <w:sz w:val="32"/>
          <w:szCs w:val="32"/>
          <w:highlight w:val="none"/>
          <w:lang w:bidi="ar"/>
        </w:rPr>
        <w:t>一般公共预算财政拨款基本支出决算明细表</w:t>
      </w:r>
      <w:bookmarkEnd w:id="2"/>
    </w:p>
    <w:p w14:paraId="2A924BF1">
      <w:pPr>
        <w:keepNext w:val="0"/>
        <w:keepLines w:val="0"/>
        <w:pageBreakBefore w:val="0"/>
        <w:widowControl/>
        <w:kinsoku/>
        <w:wordWrap w:val="0"/>
        <w:overflowPunct/>
        <w:topLinePunct w:val="0"/>
        <w:autoSpaceDE/>
        <w:autoSpaceDN/>
        <w:bidi w:val="0"/>
        <w:adjustRightInd/>
        <w:snapToGrid/>
        <w:spacing w:line="340" w:lineRule="exact"/>
        <w:jc w:val="center"/>
        <w:rPr>
          <w:rFonts w:ascii="Times New Roman" w:hAnsi="Times New Roman" w:eastAsia="仿宋_GB2312" w:cs="Times New Roman"/>
          <w:color w:val="000000"/>
          <w:kern w:val="0"/>
          <w:szCs w:val="21"/>
          <w:highlight w:val="none"/>
        </w:rPr>
      </w:pPr>
      <w:r>
        <w:rPr>
          <w:rFonts w:ascii="Times New Roman" w:hAnsi="Times New Roman" w:eastAsia="仿宋_GB2312" w:cs="Times New Roman"/>
          <w:color w:val="000000"/>
          <w:kern w:val="0"/>
          <w:szCs w:val="21"/>
          <w:highlight w:val="none"/>
        </w:rPr>
        <w:t xml:space="preserve">  部门：</w:t>
      </w:r>
      <w:r>
        <w:rPr>
          <w:rFonts w:hint="eastAsia" w:ascii="Times New Roman" w:hAnsi="Times New Roman" w:eastAsia="仿宋_GB2312" w:cs="Times New Roman"/>
          <w:color w:val="000000"/>
          <w:kern w:val="0"/>
          <w:szCs w:val="21"/>
          <w:highlight w:val="none"/>
          <w:lang w:eastAsia="zh-CN"/>
        </w:rPr>
        <w:t>永州市森林公安局</w:t>
      </w:r>
      <w:r>
        <w:rPr>
          <w:rFonts w:ascii="Times New Roman" w:hAnsi="Times New Roman" w:eastAsia="仿宋_GB2312" w:cs="Times New Roman"/>
          <w:color w:val="000000"/>
          <w:kern w:val="0"/>
          <w:szCs w:val="21"/>
          <w:highlight w:val="none"/>
        </w:rPr>
        <w:t xml:space="preserve">                                                                                                     公开06表</w:t>
      </w:r>
    </w:p>
    <w:p w14:paraId="54E0F3D6">
      <w:pPr>
        <w:keepNext w:val="0"/>
        <w:keepLines w:val="0"/>
        <w:pageBreakBefore w:val="0"/>
        <w:widowControl/>
        <w:kinsoku/>
        <w:overflowPunct/>
        <w:topLinePunct w:val="0"/>
        <w:autoSpaceDE/>
        <w:autoSpaceDN/>
        <w:bidi w:val="0"/>
        <w:adjustRightInd/>
        <w:snapToGrid/>
        <w:spacing w:line="340" w:lineRule="exact"/>
        <w:jc w:val="right"/>
        <w:rPr>
          <w:rFonts w:ascii="Times New Roman" w:hAnsi="Times New Roman" w:eastAsia="华文中宋" w:cs="Times New Roman"/>
          <w:color w:val="000000"/>
          <w:kern w:val="0"/>
          <w:szCs w:val="32"/>
          <w:highlight w:val="none"/>
        </w:rPr>
      </w:pPr>
      <w:r>
        <w:rPr>
          <w:rFonts w:ascii="Times New Roman" w:hAnsi="Times New Roman" w:eastAsia="仿宋_GB2312" w:cs="Times New Roman"/>
          <w:color w:val="000000"/>
          <w:kern w:val="0"/>
          <w:szCs w:val="21"/>
          <w:highlight w:val="none"/>
        </w:rPr>
        <w:t>单位：万元</w:t>
      </w:r>
    </w:p>
    <w:tbl>
      <w:tblPr>
        <w:tblStyle w:val="9"/>
        <w:tblW w:w="5466" w:type="pct"/>
        <w:jc w:val="center"/>
        <w:tblLayout w:type="fixed"/>
        <w:tblCellMar>
          <w:top w:w="0" w:type="dxa"/>
          <w:left w:w="108" w:type="dxa"/>
          <w:bottom w:w="0" w:type="dxa"/>
          <w:right w:w="108" w:type="dxa"/>
        </w:tblCellMar>
      </w:tblPr>
      <w:tblGrid>
        <w:gridCol w:w="1018"/>
        <w:gridCol w:w="3216"/>
        <w:gridCol w:w="948"/>
        <w:gridCol w:w="1046"/>
        <w:gridCol w:w="2304"/>
        <w:gridCol w:w="888"/>
        <w:gridCol w:w="1162"/>
        <w:gridCol w:w="4080"/>
        <w:gridCol w:w="884"/>
      </w:tblGrid>
      <w:tr w14:paraId="3239D3AF">
        <w:tblPrEx>
          <w:tblCellMar>
            <w:top w:w="0" w:type="dxa"/>
            <w:left w:w="108" w:type="dxa"/>
            <w:bottom w:w="0" w:type="dxa"/>
            <w:right w:w="108" w:type="dxa"/>
          </w:tblCellMar>
        </w:tblPrEx>
        <w:trPr>
          <w:trHeight w:val="542" w:hRule="atLeast"/>
          <w:jc w:val="center"/>
        </w:trPr>
        <w:tc>
          <w:tcPr>
            <w:tcW w:w="327" w:type="pct"/>
            <w:tcBorders>
              <w:top w:val="single" w:color="auto" w:sz="4" w:space="0"/>
              <w:left w:val="single" w:color="auto" w:sz="4" w:space="0"/>
              <w:bottom w:val="single" w:color="auto" w:sz="4" w:space="0"/>
              <w:right w:val="single" w:color="auto" w:sz="4" w:space="0"/>
            </w:tcBorders>
            <w:shd w:val="clear" w:color="auto" w:fill="auto"/>
            <w:vAlign w:val="center"/>
          </w:tcPr>
          <w:p w14:paraId="36D4D2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1034" w:type="pct"/>
            <w:tcBorders>
              <w:top w:val="single" w:color="auto" w:sz="4" w:space="0"/>
              <w:left w:val="nil"/>
              <w:bottom w:val="single" w:color="auto" w:sz="4" w:space="0"/>
              <w:right w:val="single" w:color="auto" w:sz="4" w:space="0"/>
            </w:tcBorders>
            <w:shd w:val="clear" w:color="auto" w:fill="auto"/>
            <w:vAlign w:val="center"/>
          </w:tcPr>
          <w:p w14:paraId="019C5B4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304" w:type="pct"/>
            <w:tcBorders>
              <w:top w:val="single" w:color="auto" w:sz="4" w:space="0"/>
              <w:left w:val="nil"/>
              <w:bottom w:val="single" w:color="auto" w:sz="4" w:space="0"/>
              <w:right w:val="single" w:color="auto" w:sz="4" w:space="0"/>
            </w:tcBorders>
            <w:shd w:val="clear" w:color="auto" w:fill="auto"/>
            <w:vAlign w:val="center"/>
          </w:tcPr>
          <w:p w14:paraId="442EFF7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c>
          <w:tcPr>
            <w:tcW w:w="336" w:type="pct"/>
            <w:tcBorders>
              <w:top w:val="single" w:color="auto" w:sz="4" w:space="0"/>
              <w:left w:val="nil"/>
              <w:bottom w:val="single" w:color="auto" w:sz="4" w:space="0"/>
              <w:right w:val="single" w:color="auto" w:sz="4" w:space="0"/>
            </w:tcBorders>
            <w:shd w:val="clear" w:color="auto" w:fill="auto"/>
            <w:vAlign w:val="center"/>
          </w:tcPr>
          <w:p w14:paraId="3AFA89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741" w:type="pct"/>
            <w:tcBorders>
              <w:top w:val="single" w:color="auto" w:sz="4" w:space="0"/>
              <w:left w:val="nil"/>
              <w:bottom w:val="single" w:color="auto" w:sz="4" w:space="0"/>
              <w:right w:val="single" w:color="auto" w:sz="4" w:space="0"/>
            </w:tcBorders>
            <w:shd w:val="clear" w:color="auto" w:fill="auto"/>
            <w:vAlign w:val="center"/>
          </w:tcPr>
          <w:p w14:paraId="30CD796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285" w:type="pct"/>
            <w:tcBorders>
              <w:top w:val="single" w:color="auto" w:sz="4" w:space="0"/>
              <w:left w:val="nil"/>
              <w:bottom w:val="single" w:color="auto" w:sz="4" w:space="0"/>
              <w:right w:val="single" w:color="auto" w:sz="4" w:space="0"/>
            </w:tcBorders>
            <w:shd w:val="clear" w:color="auto" w:fill="auto"/>
            <w:vAlign w:val="center"/>
          </w:tcPr>
          <w:p w14:paraId="5BAE888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c>
          <w:tcPr>
            <w:tcW w:w="373" w:type="pct"/>
            <w:tcBorders>
              <w:top w:val="single" w:color="auto" w:sz="4" w:space="0"/>
              <w:left w:val="nil"/>
              <w:bottom w:val="single" w:color="auto" w:sz="4" w:space="0"/>
              <w:right w:val="single" w:color="auto" w:sz="4" w:space="0"/>
            </w:tcBorders>
            <w:shd w:val="clear" w:color="auto" w:fill="auto"/>
            <w:vAlign w:val="center"/>
          </w:tcPr>
          <w:p w14:paraId="15D685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科目代码</w:t>
            </w:r>
          </w:p>
        </w:tc>
        <w:tc>
          <w:tcPr>
            <w:tcW w:w="1312" w:type="pct"/>
            <w:tcBorders>
              <w:top w:val="single" w:color="auto" w:sz="4" w:space="0"/>
              <w:left w:val="nil"/>
              <w:bottom w:val="single" w:color="auto" w:sz="4" w:space="0"/>
              <w:right w:val="single" w:color="auto" w:sz="4" w:space="0"/>
            </w:tcBorders>
            <w:shd w:val="clear" w:color="auto" w:fill="auto"/>
            <w:vAlign w:val="center"/>
          </w:tcPr>
          <w:p w14:paraId="451FDBB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科目名称</w:t>
            </w:r>
          </w:p>
        </w:tc>
        <w:tc>
          <w:tcPr>
            <w:tcW w:w="284" w:type="pct"/>
            <w:tcBorders>
              <w:top w:val="single" w:color="auto" w:sz="4" w:space="0"/>
              <w:left w:val="nil"/>
              <w:bottom w:val="single" w:color="auto" w:sz="4" w:space="0"/>
              <w:right w:val="single" w:color="auto" w:sz="4" w:space="0"/>
            </w:tcBorders>
            <w:shd w:val="clear" w:color="auto" w:fill="auto"/>
            <w:vAlign w:val="center"/>
          </w:tcPr>
          <w:p w14:paraId="0820B0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决算数</w:t>
            </w:r>
          </w:p>
        </w:tc>
      </w:tr>
      <w:tr w14:paraId="18A18236">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1D8EDF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w:t>
            </w:r>
          </w:p>
        </w:tc>
        <w:tc>
          <w:tcPr>
            <w:tcW w:w="1034" w:type="pct"/>
            <w:tcBorders>
              <w:top w:val="nil"/>
              <w:left w:val="nil"/>
              <w:bottom w:val="single" w:color="auto" w:sz="4" w:space="0"/>
              <w:right w:val="single" w:color="auto" w:sz="4" w:space="0"/>
            </w:tcBorders>
            <w:shd w:val="clear" w:color="auto" w:fill="auto"/>
            <w:noWrap/>
            <w:vAlign w:val="center"/>
          </w:tcPr>
          <w:p w14:paraId="7174E3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工资福利支出</w:t>
            </w:r>
          </w:p>
        </w:tc>
        <w:tc>
          <w:tcPr>
            <w:tcW w:w="304" w:type="pct"/>
            <w:tcBorders>
              <w:top w:val="nil"/>
              <w:left w:val="nil"/>
              <w:bottom w:val="single" w:color="auto" w:sz="4" w:space="0"/>
              <w:right w:val="single" w:color="auto" w:sz="4" w:space="0"/>
            </w:tcBorders>
            <w:shd w:val="clear" w:color="auto" w:fill="auto"/>
            <w:noWrap/>
            <w:vAlign w:val="center"/>
          </w:tcPr>
          <w:p w14:paraId="73E17F5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890.36</w:t>
            </w:r>
          </w:p>
        </w:tc>
        <w:tc>
          <w:tcPr>
            <w:tcW w:w="336" w:type="pct"/>
            <w:tcBorders>
              <w:top w:val="nil"/>
              <w:left w:val="nil"/>
              <w:bottom w:val="single" w:color="auto" w:sz="4" w:space="0"/>
              <w:right w:val="single" w:color="auto" w:sz="4" w:space="0"/>
            </w:tcBorders>
            <w:shd w:val="clear" w:color="auto" w:fill="auto"/>
            <w:noWrap/>
            <w:vAlign w:val="center"/>
          </w:tcPr>
          <w:p w14:paraId="34151E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w:t>
            </w:r>
          </w:p>
        </w:tc>
        <w:tc>
          <w:tcPr>
            <w:tcW w:w="741" w:type="pct"/>
            <w:tcBorders>
              <w:top w:val="nil"/>
              <w:left w:val="nil"/>
              <w:bottom w:val="single" w:color="auto" w:sz="4" w:space="0"/>
              <w:right w:val="single" w:color="auto" w:sz="4" w:space="0"/>
            </w:tcBorders>
            <w:shd w:val="clear" w:color="auto" w:fill="auto"/>
            <w:noWrap/>
            <w:vAlign w:val="center"/>
          </w:tcPr>
          <w:p w14:paraId="3A5C91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商品和服务支出</w:t>
            </w:r>
          </w:p>
        </w:tc>
        <w:tc>
          <w:tcPr>
            <w:tcW w:w="285" w:type="pct"/>
            <w:tcBorders>
              <w:top w:val="nil"/>
              <w:left w:val="nil"/>
              <w:bottom w:val="single" w:color="auto" w:sz="4" w:space="0"/>
              <w:right w:val="single" w:color="auto" w:sz="4" w:space="0"/>
            </w:tcBorders>
            <w:shd w:val="clear" w:color="auto" w:fill="auto"/>
            <w:noWrap/>
            <w:vAlign w:val="center"/>
          </w:tcPr>
          <w:p w14:paraId="470877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158.54</w:t>
            </w:r>
          </w:p>
        </w:tc>
        <w:tc>
          <w:tcPr>
            <w:tcW w:w="373" w:type="pct"/>
            <w:tcBorders>
              <w:top w:val="nil"/>
              <w:left w:val="nil"/>
              <w:bottom w:val="single" w:color="auto" w:sz="4" w:space="0"/>
              <w:right w:val="single" w:color="auto" w:sz="4" w:space="0"/>
            </w:tcBorders>
            <w:shd w:val="clear" w:color="auto" w:fill="auto"/>
            <w:noWrap/>
            <w:vAlign w:val="center"/>
          </w:tcPr>
          <w:p w14:paraId="52BCBE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307</w:t>
            </w:r>
          </w:p>
        </w:tc>
        <w:tc>
          <w:tcPr>
            <w:tcW w:w="1312" w:type="pct"/>
            <w:tcBorders>
              <w:top w:val="nil"/>
              <w:left w:val="nil"/>
              <w:bottom w:val="single" w:color="auto" w:sz="4" w:space="0"/>
              <w:right w:val="single" w:color="auto" w:sz="4" w:space="0"/>
            </w:tcBorders>
            <w:shd w:val="clear" w:color="auto" w:fill="auto"/>
            <w:noWrap/>
            <w:vAlign w:val="center"/>
          </w:tcPr>
          <w:p w14:paraId="3B556C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债务利息及费用支出</w:t>
            </w:r>
          </w:p>
        </w:tc>
        <w:tc>
          <w:tcPr>
            <w:tcW w:w="284" w:type="pct"/>
            <w:tcBorders>
              <w:top w:val="nil"/>
              <w:left w:val="nil"/>
              <w:bottom w:val="single" w:color="auto" w:sz="4" w:space="0"/>
              <w:right w:val="single" w:color="auto" w:sz="4" w:space="0"/>
            </w:tcBorders>
            <w:shd w:val="clear" w:color="auto" w:fill="auto"/>
            <w:noWrap/>
            <w:vAlign w:val="center"/>
          </w:tcPr>
          <w:p w14:paraId="3A9006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8C74743">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E6F5F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30101</w:t>
            </w:r>
          </w:p>
        </w:tc>
        <w:tc>
          <w:tcPr>
            <w:tcW w:w="1034" w:type="pct"/>
            <w:tcBorders>
              <w:top w:val="nil"/>
              <w:left w:val="nil"/>
              <w:bottom w:val="single" w:color="auto" w:sz="4" w:space="0"/>
              <w:right w:val="single" w:color="auto" w:sz="4" w:space="0"/>
            </w:tcBorders>
            <w:shd w:val="clear" w:color="auto" w:fill="auto"/>
            <w:noWrap/>
            <w:vAlign w:val="center"/>
          </w:tcPr>
          <w:p w14:paraId="7FE1632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基本工资</w:t>
            </w:r>
          </w:p>
        </w:tc>
        <w:tc>
          <w:tcPr>
            <w:tcW w:w="304" w:type="pct"/>
            <w:tcBorders>
              <w:top w:val="nil"/>
              <w:left w:val="nil"/>
              <w:bottom w:val="single" w:color="auto" w:sz="4" w:space="0"/>
              <w:right w:val="single" w:color="auto" w:sz="4" w:space="0"/>
            </w:tcBorders>
            <w:shd w:val="clear" w:color="auto" w:fill="auto"/>
            <w:noWrap/>
            <w:vAlign w:val="center"/>
          </w:tcPr>
          <w:p w14:paraId="578C5E3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251.08</w:t>
            </w:r>
          </w:p>
        </w:tc>
        <w:tc>
          <w:tcPr>
            <w:tcW w:w="336" w:type="pct"/>
            <w:tcBorders>
              <w:top w:val="nil"/>
              <w:left w:val="nil"/>
              <w:bottom w:val="single" w:color="auto" w:sz="4" w:space="0"/>
              <w:right w:val="single" w:color="auto" w:sz="4" w:space="0"/>
            </w:tcBorders>
            <w:shd w:val="clear" w:color="auto" w:fill="auto"/>
            <w:noWrap/>
            <w:vAlign w:val="center"/>
          </w:tcPr>
          <w:p w14:paraId="209A0EA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30201</w:t>
            </w:r>
          </w:p>
        </w:tc>
        <w:tc>
          <w:tcPr>
            <w:tcW w:w="741" w:type="pct"/>
            <w:tcBorders>
              <w:top w:val="nil"/>
              <w:left w:val="nil"/>
              <w:bottom w:val="single" w:color="auto" w:sz="4" w:space="0"/>
              <w:right w:val="single" w:color="auto" w:sz="4" w:space="0"/>
            </w:tcBorders>
            <w:shd w:val="clear" w:color="auto" w:fill="auto"/>
            <w:noWrap/>
            <w:vAlign w:val="center"/>
          </w:tcPr>
          <w:p w14:paraId="5E1A07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办公费</w:t>
            </w:r>
          </w:p>
        </w:tc>
        <w:tc>
          <w:tcPr>
            <w:tcW w:w="285" w:type="pct"/>
            <w:tcBorders>
              <w:top w:val="nil"/>
              <w:left w:val="nil"/>
              <w:bottom w:val="single" w:color="auto" w:sz="4" w:space="0"/>
              <w:right w:val="single" w:color="auto" w:sz="4" w:space="0"/>
            </w:tcBorders>
            <w:shd w:val="clear" w:color="auto" w:fill="auto"/>
            <w:noWrap/>
            <w:vAlign w:val="center"/>
          </w:tcPr>
          <w:p w14:paraId="2C819C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6.33</w:t>
            </w:r>
          </w:p>
        </w:tc>
        <w:tc>
          <w:tcPr>
            <w:tcW w:w="373" w:type="pct"/>
            <w:tcBorders>
              <w:top w:val="nil"/>
              <w:left w:val="nil"/>
              <w:bottom w:val="single" w:color="auto" w:sz="4" w:space="0"/>
              <w:right w:val="single" w:color="auto" w:sz="4" w:space="0"/>
            </w:tcBorders>
            <w:shd w:val="clear" w:color="auto" w:fill="auto"/>
            <w:noWrap/>
            <w:vAlign w:val="center"/>
          </w:tcPr>
          <w:p w14:paraId="61AF28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30701</w:t>
            </w:r>
          </w:p>
        </w:tc>
        <w:tc>
          <w:tcPr>
            <w:tcW w:w="1312" w:type="pct"/>
            <w:tcBorders>
              <w:top w:val="nil"/>
              <w:left w:val="nil"/>
              <w:bottom w:val="single" w:color="auto" w:sz="4" w:space="0"/>
              <w:right w:val="single" w:color="auto" w:sz="4" w:space="0"/>
            </w:tcBorders>
            <w:shd w:val="clear" w:color="auto" w:fill="auto"/>
            <w:noWrap/>
            <w:vAlign w:val="center"/>
          </w:tcPr>
          <w:p w14:paraId="4C661A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国内债务付息</w:t>
            </w:r>
          </w:p>
        </w:tc>
        <w:tc>
          <w:tcPr>
            <w:tcW w:w="284" w:type="pct"/>
            <w:tcBorders>
              <w:top w:val="nil"/>
              <w:left w:val="nil"/>
              <w:bottom w:val="single" w:color="auto" w:sz="4" w:space="0"/>
              <w:right w:val="single" w:color="auto" w:sz="4" w:space="0"/>
            </w:tcBorders>
            <w:shd w:val="clear" w:color="auto" w:fill="auto"/>
            <w:noWrap/>
            <w:vAlign w:val="center"/>
          </w:tcPr>
          <w:p w14:paraId="68C85B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E4DA87A">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17F8C1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30102</w:t>
            </w:r>
          </w:p>
        </w:tc>
        <w:tc>
          <w:tcPr>
            <w:tcW w:w="1034" w:type="pct"/>
            <w:tcBorders>
              <w:top w:val="nil"/>
              <w:left w:val="nil"/>
              <w:bottom w:val="single" w:color="auto" w:sz="4" w:space="0"/>
              <w:right w:val="single" w:color="auto" w:sz="4" w:space="0"/>
            </w:tcBorders>
            <w:shd w:val="clear" w:color="auto" w:fill="auto"/>
            <w:noWrap/>
            <w:vAlign w:val="center"/>
          </w:tcPr>
          <w:p w14:paraId="5FB6D7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津贴补贴</w:t>
            </w:r>
          </w:p>
        </w:tc>
        <w:tc>
          <w:tcPr>
            <w:tcW w:w="304" w:type="pct"/>
            <w:tcBorders>
              <w:top w:val="nil"/>
              <w:left w:val="nil"/>
              <w:bottom w:val="single" w:color="auto" w:sz="4" w:space="0"/>
              <w:right w:val="single" w:color="auto" w:sz="4" w:space="0"/>
            </w:tcBorders>
            <w:shd w:val="clear" w:color="auto" w:fill="auto"/>
            <w:noWrap/>
            <w:vAlign w:val="center"/>
          </w:tcPr>
          <w:p w14:paraId="556175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272.30</w:t>
            </w:r>
          </w:p>
        </w:tc>
        <w:tc>
          <w:tcPr>
            <w:tcW w:w="336" w:type="pct"/>
            <w:tcBorders>
              <w:top w:val="nil"/>
              <w:left w:val="nil"/>
              <w:bottom w:val="single" w:color="auto" w:sz="4" w:space="0"/>
              <w:right w:val="single" w:color="auto" w:sz="4" w:space="0"/>
            </w:tcBorders>
            <w:shd w:val="clear" w:color="auto" w:fill="auto"/>
            <w:noWrap/>
            <w:vAlign w:val="center"/>
          </w:tcPr>
          <w:p w14:paraId="69E996D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30202</w:t>
            </w:r>
          </w:p>
        </w:tc>
        <w:tc>
          <w:tcPr>
            <w:tcW w:w="741" w:type="pct"/>
            <w:tcBorders>
              <w:top w:val="nil"/>
              <w:left w:val="nil"/>
              <w:bottom w:val="single" w:color="auto" w:sz="4" w:space="0"/>
              <w:right w:val="single" w:color="auto" w:sz="4" w:space="0"/>
            </w:tcBorders>
            <w:shd w:val="clear" w:color="auto" w:fill="auto"/>
            <w:noWrap/>
            <w:vAlign w:val="center"/>
          </w:tcPr>
          <w:p w14:paraId="03520A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印刷费</w:t>
            </w:r>
          </w:p>
        </w:tc>
        <w:tc>
          <w:tcPr>
            <w:tcW w:w="285" w:type="pct"/>
            <w:tcBorders>
              <w:top w:val="nil"/>
              <w:left w:val="nil"/>
              <w:bottom w:val="single" w:color="auto" w:sz="4" w:space="0"/>
              <w:right w:val="single" w:color="auto" w:sz="4" w:space="0"/>
            </w:tcBorders>
            <w:shd w:val="clear" w:color="auto" w:fill="auto"/>
            <w:noWrap/>
            <w:vAlign w:val="center"/>
          </w:tcPr>
          <w:p w14:paraId="50ABD0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1.24</w:t>
            </w:r>
          </w:p>
        </w:tc>
        <w:tc>
          <w:tcPr>
            <w:tcW w:w="373" w:type="pct"/>
            <w:tcBorders>
              <w:top w:val="nil"/>
              <w:left w:val="nil"/>
              <w:bottom w:val="single" w:color="auto" w:sz="4" w:space="0"/>
              <w:right w:val="single" w:color="auto" w:sz="4" w:space="0"/>
            </w:tcBorders>
            <w:shd w:val="clear" w:color="auto" w:fill="auto"/>
            <w:noWrap/>
            <w:vAlign w:val="center"/>
          </w:tcPr>
          <w:p w14:paraId="577C0C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30702</w:t>
            </w:r>
          </w:p>
        </w:tc>
        <w:tc>
          <w:tcPr>
            <w:tcW w:w="1312" w:type="pct"/>
            <w:tcBorders>
              <w:top w:val="nil"/>
              <w:left w:val="nil"/>
              <w:bottom w:val="single" w:color="auto" w:sz="4" w:space="0"/>
              <w:right w:val="single" w:color="auto" w:sz="4" w:space="0"/>
            </w:tcBorders>
            <w:shd w:val="clear" w:color="auto" w:fill="auto"/>
            <w:noWrap/>
            <w:vAlign w:val="center"/>
          </w:tcPr>
          <w:p w14:paraId="3D1A5D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国外债务付息</w:t>
            </w:r>
          </w:p>
        </w:tc>
        <w:tc>
          <w:tcPr>
            <w:tcW w:w="284" w:type="pct"/>
            <w:tcBorders>
              <w:top w:val="nil"/>
              <w:left w:val="nil"/>
              <w:bottom w:val="single" w:color="auto" w:sz="4" w:space="0"/>
              <w:right w:val="single" w:color="auto" w:sz="4" w:space="0"/>
            </w:tcBorders>
            <w:shd w:val="clear" w:color="auto" w:fill="auto"/>
            <w:noWrap/>
            <w:vAlign w:val="center"/>
          </w:tcPr>
          <w:p w14:paraId="77F2DD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2211D4B1">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5EE99E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30103</w:t>
            </w:r>
          </w:p>
        </w:tc>
        <w:tc>
          <w:tcPr>
            <w:tcW w:w="1034" w:type="pct"/>
            <w:tcBorders>
              <w:top w:val="nil"/>
              <w:left w:val="nil"/>
              <w:bottom w:val="single" w:color="auto" w:sz="4" w:space="0"/>
              <w:right w:val="single" w:color="auto" w:sz="4" w:space="0"/>
            </w:tcBorders>
            <w:shd w:val="clear" w:color="auto" w:fill="auto"/>
            <w:noWrap/>
            <w:vAlign w:val="center"/>
          </w:tcPr>
          <w:p w14:paraId="5F60EC3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奖金</w:t>
            </w:r>
          </w:p>
        </w:tc>
        <w:tc>
          <w:tcPr>
            <w:tcW w:w="304" w:type="pct"/>
            <w:tcBorders>
              <w:top w:val="nil"/>
              <w:left w:val="nil"/>
              <w:bottom w:val="single" w:color="auto" w:sz="4" w:space="0"/>
              <w:right w:val="single" w:color="auto" w:sz="4" w:space="0"/>
            </w:tcBorders>
            <w:shd w:val="clear" w:color="auto" w:fill="auto"/>
            <w:noWrap/>
            <w:vAlign w:val="center"/>
          </w:tcPr>
          <w:p w14:paraId="08CEBBE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192.91</w:t>
            </w:r>
          </w:p>
        </w:tc>
        <w:tc>
          <w:tcPr>
            <w:tcW w:w="336" w:type="pct"/>
            <w:tcBorders>
              <w:top w:val="nil"/>
              <w:left w:val="nil"/>
              <w:bottom w:val="single" w:color="auto" w:sz="4" w:space="0"/>
              <w:right w:val="single" w:color="auto" w:sz="4" w:space="0"/>
            </w:tcBorders>
            <w:shd w:val="clear" w:color="auto" w:fill="auto"/>
            <w:noWrap/>
            <w:vAlign w:val="center"/>
          </w:tcPr>
          <w:p w14:paraId="2FEA2F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30204</w:t>
            </w:r>
          </w:p>
        </w:tc>
        <w:tc>
          <w:tcPr>
            <w:tcW w:w="741" w:type="pct"/>
            <w:tcBorders>
              <w:top w:val="nil"/>
              <w:left w:val="nil"/>
              <w:bottom w:val="single" w:color="auto" w:sz="4" w:space="0"/>
              <w:right w:val="single" w:color="auto" w:sz="4" w:space="0"/>
            </w:tcBorders>
            <w:shd w:val="clear" w:color="auto" w:fill="auto"/>
            <w:noWrap/>
            <w:vAlign w:val="center"/>
          </w:tcPr>
          <w:p w14:paraId="0F3658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手续费</w:t>
            </w:r>
          </w:p>
        </w:tc>
        <w:tc>
          <w:tcPr>
            <w:tcW w:w="285" w:type="pct"/>
            <w:tcBorders>
              <w:top w:val="nil"/>
              <w:left w:val="nil"/>
              <w:bottom w:val="single" w:color="auto" w:sz="4" w:space="0"/>
              <w:right w:val="single" w:color="auto" w:sz="4" w:space="0"/>
            </w:tcBorders>
            <w:shd w:val="clear" w:color="auto" w:fill="auto"/>
            <w:noWrap/>
            <w:vAlign w:val="center"/>
          </w:tcPr>
          <w:p w14:paraId="0C482D9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3D7C35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w:t>
            </w:r>
          </w:p>
        </w:tc>
        <w:tc>
          <w:tcPr>
            <w:tcW w:w="1312" w:type="pct"/>
            <w:tcBorders>
              <w:top w:val="nil"/>
              <w:left w:val="nil"/>
              <w:bottom w:val="single" w:color="auto" w:sz="4" w:space="0"/>
              <w:right w:val="single" w:color="auto" w:sz="4" w:space="0"/>
            </w:tcBorders>
            <w:shd w:val="clear" w:color="auto" w:fill="auto"/>
            <w:noWrap/>
            <w:vAlign w:val="center"/>
          </w:tcPr>
          <w:p w14:paraId="23C7E8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资本性支出</w:t>
            </w:r>
          </w:p>
        </w:tc>
        <w:tc>
          <w:tcPr>
            <w:tcW w:w="284" w:type="pct"/>
            <w:tcBorders>
              <w:top w:val="nil"/>
              <w:left w:val="nil"/>
              <w:bottom w:val="single" w:color="auto" w:sz="4" w:space="0"/>
              <w:right w:val="single" w:color="auto" w:sz="4" w:space="0"/>
            </w:tcBorders>
            <w:shd w:val="clear" w:color="auto" w:fill="auto"/>
            <w:noWrap/>
            <w:vAlign w:val="center"/>
          </w:tcPr>
          <w:p w14:paraId="2E5D00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2.00</w:t>
            </w:r>
          </w:p>
        </w:tc>
      </w:tr>
      <w:tr w14:paraId="2E84C545">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D0C567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30106</w:t>
            </w:r>
          </w:p>
        </w:tc>
        <w:tc>
          <w:tcPr>
            <w:tcW w:w="1034" w:type="pct"/>
            <w:tcBorders>
              <w:top w:val="nil"/>
              <w:left w:val="nil"/>
              <w:bottom w:val="single" w:color="auto" w:sz="4" w:space="0"/>
              <w:right w:val="single" w:color="auto" w:sz="4" w:space="0"/>
            </w:tcBorders>
            <w:shd w:val="clear" w:color="auto" w:fill="auto"/>
            <w:noWrap/>
            <w:vAlign w:val="center"/>
          </w:tcPr>
          <w:p w14:paraId="21F09C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伙食补助费</w:t>
            </w:r>
          </w:p>
        </w:tc>
        <w:tc>
          <w:tcPr>
            <w:tcW w:w="304" w:type="pct"/>
            <w:tcBorders>
              <w:top w:val="nil"/>
              <w:left w:val="nil"/>
              <w:bottom w:val="single" w:color="auto" w:sz="4" w:space="0"/>
              <w:right w:val="single" w:color="auto" w:sz="4" w:space="0"/>
            </w:tcBorders>
            <w:shd w:val="clear" w:color="auto" w:fill="auto"/>
            <w:noWrap/>
            <w:vAlign w:val="center"/>
          </w:tcPr>
          <w:p w14:paraId="105D36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6FD80C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30205</w:t>
            </w:r>
          </w:p>
        </w:tc>
        <w:tc>
          <w:tcPr>
            <w:tcW w:w="741" w:type="pct"/>
            <w:tcBorders>
              <w:top w:val="nil"/>
              <w:left w:val="nil"/>
              <w:bottom w:val="single" w:color="auto" w:sz="4" w:space="0"/>
              <w:right w:val="single" w:color="auto" w:sz="4" w:space="0"/>
            </w:tcBorders>
            <w:shd w:val="clear" w:color="auto" w:fill="auto"/>
            <w:noWrap/>
            <w:vAlign w:val="center"/>
          </w:tcPr>
          <w:p w14:paraId="06EE73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水费</w:t>
            </w:r>
          </w:p>
        </w:tc>
        <w:tc>
          <w:tcPr>
            <w:tcW w:w="285" w:type="pct"/>
            <w:tcBorders>
              <w:top w:val="nil"/>
              <w:left w:val="nil"/>
              <w:bottom w:val="single" w:color="auto" w:sz="4" w:space="0"/>
              <w:right w:val="single" w:color="auto" w:sz="4" w:space="0"/>
            </w:tcBorders>
            <w:shd w:val="clear" w:color="auto" w:fill="auto"/>
            <w:noWrap/>
            <w:vAlign w:val="center"/>
          </w:tcPr>
          <w:p w14:paraId="288934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0.57</w:t>
            </w:r>
          </w:p>
        </w:tc>
        <w:tc>
          <w:tcPr>
            <w:tcW w:w="373" w:type="pct"/>
            <w:tcBorders>
              <w:top w:val="nil"/>
              <w:left w:val="nil"/>
              <w:bottom w:val="single" w:color="auto" w:sz="4" w:space="0"/>
              <w:right w:val="single" w:color="auto" w:sz="4" w:space="0"/>
            </w:tcBorders>
            <w:shd w:val="clear" w:color="auto" w:fill="auto"/>
            <w:noWrap/>
            <w:vAlign w:val="center"/>
          </w:tcPr>
          <w:p w14:paraId="7F1E14A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31001</w:t>
            </w:r>
          </w:p>
        </w:tc>
        <w:tc>
          <w:tcPr>
            <w:tcW w:w="1312" w:type="pct"/>
            <w:tcBorders>
              <w:top w:val="nil"/>
              <w:left w:val="nil"/>
              <w:bottom w:val="single" w:color="auto" w:sz="4" w:space="0"/>
              <w:right w:val="single" w:color="auto" w:sz="4" w:space="0"/>
            </w:tcBorders>
            <w:shd w:val="clear" w:color="auto" w:fill="auto"/>
            <w:noWrap/>
            <w:vAlign w:val="center"/>
          </w:tcPr>
          <w:p w14:paraId="6A4096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房屋建筑物购建</w:t>
            </w:r>
          </w:p>
        </w:tc>
        <w:tc>
          <w:tcPr>
            <w:tcW w:w="284" w:type="pct"/>
            <w:tcBorders>
              <w:top w:val="nil"/>
              <w:left w:val="nil"/>
              <w:bottom w:val="single" w:color="auto" w:sz="4" w:space="0"/>
              <w:right w:val="single" w:color="auto" w:sz="4" w:space="0"/>
            </w:tcBorders>
            <w:shd w:val="clear" w:color="auto" w:fill="auto"/>
            <w:noWrap/>
            <w:vAlign w:val="center"/>
          </w:tcPr>
          <w:p w14:paraId="5DE5A1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2E3F1E7">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34A01F0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30107</w:t>
            </w:r>
          </w:p>
        </w:tc>
        <w:tc>
          <w:tcPr>
            <w:tcW w:w="1034" w:type="pct"/>
            <w:tcBorders>
              <w:top w:val="nil"/>
              <w:left w:val="nil"/>
              <w:bottom w:val="single" w:color="auto" w:sz="4" w:space="0"/>
              <w:right w:val="single" w:color="auto" w:sz="4" w:space="0"/>
            </w:tcBorders>
            <w:shd w:val="clear" w:color="auto" w:fill="auto"/>
            <w:noWrap/>
            <w:vAlign w:val="center"/>
          </w:tcPr>
          <w:p w14:paraId="76350AF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绩效工资</w:t>
            </w:r>
          </w:p>
        </w:tc>
        <w:tc>
          <w:tcPr>
            <w:tcW w:w="304" w:type="pct"/>
            <w:tcBorders>
              <w:top w:val="nil"/>
              <w:left w:val="nil"/>
              <w:bottom w:val="single" w:color="auto" w:sz="4" w:space="0"/>
              <w:right w:val="single" w:color="auto" w:sz="4" w:space="0"/>
            </w:tcBorders>
            <w:shd w:val="clear" w:color="auto" w:fill="auto"/>
            <w:noWrap/>
            <w:vAlign w:val="center"/>
          </w:tcPr>
          <w:p w14:paraId="760E77A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7280C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30206</w:t>
            </w:r>
          </w:p>
        </w:tc>
        <w:tc>
          <w:tcPr>
            <w:tcW w:w="741" w:type="pct"/>
            <w:tcBorders>
              <w:top w:val="nil"/>
              <w:left w:val="nil"/>
              <w:bottom w:val="single" w:color="auto" w:sz="4" w:space="0"/>
              <w:right w:val="single" w:color="auto" w:sz="4" w:space="0"/>
            </w:tcBorders>
            <w:shd w:val="clear" w:color="auto" w:fill="auto"/>
            <w:noWrap/>
            <w:vAlign w:val="center"/>
          </w:tcPr>
          <w:p w14:paraId="2D1F54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电费</w:t>
            </w:r>
          </w:p>
        </w:tc>
        <w:tc>
          <w:tcPr>
            <w:tcW w:w="285" w:type="pct"/>
            <w:tcBorders>
              <w:top w:val="nil"/>
              <w:left w:val="nil"/>
              <w:bottom w:val="single" w:color="auto" w:sz="4" w:space="0"/>
              <w:right w:val="single" w:color="auto" w:sz="4" w:space="0"/>
            </w:tcBorders>
            <w:shd w:val="clear" w:color="auto" w:fill="auto"/>
            <w:noWrap/>
            <w:vAlign w:val="center"/>
          </w:tcPr>
          <w:p w14:paraId="187C73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5.60</w:t>
            </w:r>
          </w:p>
        </w:tc>
        <w:tc>
          <w:tcPr>
            <w:tcW w:w="373" w:type="pct"/>
            <w:tcBorders>
              <w:top w:val="nil"/>
              <w:left w:val="nil"/>
              <w:bottom w:val="single" w:color="auto" w:sz="4" w:space="0"/>
              <w:right w:val="single" w:color="auto" w:sz="4" w:space="0"/>
            </w:tcBorders>
            <w:shd w:val="clear" w:color="auto" w:fill="auto"/>
            <w:noWrap/>
            <w:vAlign w:val="center"/>
          </w:tcPr>
          <w:p w14:paraId="0097B28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31002</w:t>
            </w:r>
          </w:p>
        </w:tc>
        <w:tc>
          <w:tcPr>
            <w:tcW w:w="1312" w:type="pct"/>
            <w:tcBorders>
              <w:top w:val="nil"/>
              <w:left w:val="nil"/>
              <w:bottom w:val="single" w:color="auto" w:sz="4" w:space="0"/>
              <w:right w:val="single" w:color="auto" w:sz="4" w:space="0"/>
            </w:tcBorders>
            <w:shd w:val="clear" w:color="auto" w:fill="auto"/>
            <w:noWrap/>
            <w:vAlign w:val="center"/>
          </w:tcPr>
          <w:p w14:paraId="5CF3B4F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办公设备购置</w:t>
            </w:r>
          </w:p>
        </w:tc>
        <w:tc>
          <w:tcPr>
            <w:tcW w:w="284" w:type="pct"/>
            <w:tcBorders>
              <w:top w:val="nil"/>
              <w:left w:val="nil"/>
              <w:bottom w:val="single" w:color="auto" w:sz="4" w:space="0"/>
              <w:right w:val="single" w:color="auto" w:sz="4" w:space="0"/>
            </w:tcBorders>
            <w:shd w:val="clear" w:color="auto" w:fill="auto"/>
            <w:noWrap/>
            <w:vAlign w:val="center"/>
          </w:tcPr>
          <w:p w14:paraId="06CFDF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2.00</w:t>
            </w:r>
          </w:p>
        </w:tc>
      </w:tr>
      <w:tr w14:paraId="7563F9FC">
        <w:tblPrEx>
          <w:tblCellMar>
            <w:top w:w="0" w:type="dxa"/>
            <w:left w:w="108" w:type="dxa"/>
            <w:bottom w:w="0" w:type="dxa"/>
            <w:right w:w="108" w:type="dxa"/>
          </w:tblCellMar>
        </w:tblPrEx>
        <w:trPr>
          <w:trHeight w:val="269"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F3AD6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30108</w:t>
            </w:r>
          </w:p>
        </w:tc>
        <w:tc>
          <w:tcPr>
            <w:tcW w:w="1034" w:type="pct"/>
            <w:tcBorders>
              <w:top w:val="nil"/>
              <w:left w:val="nil"/>
              <w:bottom w:val="single" w:color="auto" w:sz="4" w:space="0"/>
              <w:right w:val="single" w:color="auto" w:sz="4" w:space="0"/>
            </w:tcBorders>
            <w:shd w:val="clear" w:color="auto" w:fill="auto"/>
            <w:noWrap/>
            <w:vAlign w:val="center"/>
          </w:tcPr>
          <w:p w14:paraId="2666116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机关事业单位基本养老保险缴费</w:t>
            </w:r>
          </w:p>
        </w:tc>
        <w:tc>
          <w:tcPr>
            <w:tcW w:w="304" w:type="pct"/>
            <w:tcBorders>
              <w:top w:val="nil"/>
              <w:left w:val="nil"/>
              <w:bottom w:val="single" w:color="auto" w:sz="4" w:space="0"/>
              <w:right w:val="single" w:color="auto" w:sz="4" w:space="0"/>
            </w:tcBorders>
            <w:shd w:val="clear" w:color="auto" w:fill="auto"/>
            <w:noWrap/>
            <w:vAlign w:val="center"/>
          </w:tcPr>
          <w:p w14:paraId="417C8D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74.20</w:t>
            </w:r>
          </w:p>
        </w:tc>
        <w:tc>
          <w:tcPr>
            <w:tcW w:w="336" w:type="pct"/>
            <w:tcBorders>
              <w:top w:val="nil"/>
              <w:left w:val="nil"/>
              <w:bottom w:val="single" w:color="auto" w:sz="4" w:space="0"/>
              <w:right w:val="single" w:color="auto" w:sz="4" w:space="0"/>
            </w:tcBorders>
            <w:shd w:val="clear" w:color="auto" w:fill="auto"/>
            <w:noWrap/>
            <w:vAlign w:val="center"/>
          </w:tcPr>
          <w:p w14:paraId="19D113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30207</w:t>
            </w:r>
          </w:p>
        </w:tc>
        <w:tc>
          <w:tcPr>
            <w:tcW w:w="741" w:type="pct"/>
            <w:tcBorders>
              <w:top w:val="nil"/>
              <w:left w:val="nil"/>
              <w:bottom w:val="single" w:color="auto" w:sz="4" w:space="0"/>
              <w:right w:val="single" w:color="auto" w:sz="4" w:space="0"/>
            </w:tcBorders>
            <w:shd w:val="clear" w:color="auto" w:fill="auto"/>
            <w:noWrap/>
            <w:vAlign w:val="center"/>
          </w:tcPr>
          <w:p w14:paraId="1B0FB6D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邮电费</w:t>
            </w:r>
          </w:p>
        </w:tc>
        <w:tc>
          <w:tcPr>
            <w:tcW w:w="285" w:type="pct"/>
            <w:tcBorders>
              <w:top w:val="nil"/>
              <w:left w:val="nil"/>
              <w:bottom w:val="single" w:color="auto" w:sz="4" w:space="0"/>
              <w:right w:val="single" w:color="auto" w:sz="4" w:space="0"/>
            </w:tcBorders>
            <w:shd w:val="clear" w:color="auto" w:fill="auto"/>
            <w:noWrap/>
            <w:vAlign w:val="center"/>
          </w:tcPr>
          <w:p w14:paraId="406FBB0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0.87</w:t>
            </w:r>
          </w:p>
        </w:tc>
        <w:tc>
          <w:tcPr>
            <w:tcW w:w="373" w:type="pct"/>
            <w:tcBorders>
              <w:top w:val="nil"/>
              <w:left w:val="nil"/>
              <w:bottom w:val="single" w:color="auto" w:sz="4" w:space="0"/>
              <w:right w:val="single" w:color="auto" w:sz="4" w:space="0"/>
            </w:tcBorders>
            <w:shd w:val="clear" w:color="auto" w:fill="auto"/>
            <w:noWrap/>
            <w:vAlign w:val="center"/>
          </w:tcPr>
          <w:p w14:paraId="479DAFC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31003</w:t>
            </w:r>
          </w:p>
        </w:tc>
        <w:tc>
          <w:tcPr>
            <w:tcW w:w="1312" w:type="pct"/>
            <w:tcBorders>
              <w:top w:val="nil"/>
              <w:left w:val="nil"/>
              <w:bottom w:val="single" w:color="auto" w:sz="4" w:space="0"/>
              <w:right w:val="single" w:color="auto" w:sz="4" w:space="0"/>
            </w:tcBorders>
            <w:shd w:val="clear" w:color="auto" w:fill="auto"/>
            <w:noWrap/>
            <w:vAlign w:val="center"/>
          </w:tcPr>
          <w:p w14:paraId="6309B9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专用设备购置</w:t>
            </w:r>
          </w:p>
        </w:tc>
        <w:tc>
          <w:tcPr>
            <w:tcW w:w="284" w:type="pct"/>
            <w:tcBorders>
              <w:top w:val="nil"/>
              <w:left w:val="nil"/>
              <w:bottom w:val="single" w:color="auto" w:sz="4" w:space="0"/>
              <w:right w:val="single" w:color="auto" w:sz="4" w:space="0"/>
            </w:tcBorders>
            <w:shd w:val="clear" w:color="auto" w:fill="auto"/>
            <w:noWrap/>
            <w:vAlign w:val="center"/>
          </w:tcPr>
          <w:p w14:paraId="704A93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EE06A13">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6B26D6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30109</w:t>
            </w:r>
          </w:p>
        </w:tc>
        <w:tc>
          <w:tcPr>
            <w:tcW w:w="1034" w:type="pct"/>
            <w:tcBorders>
              <w:top w:val="nil"/>
              <w:left w:val="nil"/>
              <w:bottom w:val="single" w:color="auto" w:sz="4" w:space="0"/>
              <w:right w:val="single" w:color="auto" w:sz="4" w:space="0"/>
            </w:tcBorders>
            <w:shd w:val="clear" w:color="auto" w:fill="auto"/>
            <w:noWrap/>
            <w:vAlign w:val="center"/>
          </w:tcPr>
          <w:p w14:paraId="2EC678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职业年金缴费</w:t>
            </w:r>
          </w:p>
        </w:tc>
        <w:tc>
          <w:tcPr>
            <w:tcW w:w="304" w:type="pct"/>
            <w:tcBorders>
              <w:top w:val="nil"/>
              <w:left w:val="nil"/>
              <w:bottom w:val="single" w:color="auto" w:sz="4" w:space="0"/>
              <w:right w:val="single" w:color="auto" w:sz="4" w:space="0"/>
            </w:tcBorders>
            <w:shd w:val="clear" w:color="auto" w:fill="auto"/>
            <w:noWrap/>
            <w:vAlign w:val="center"/>
          </w:tcPr>
          <w:p w14:paraId="22CF83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63786D5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30208</w:t>
            </w:r>
          </w:p>
        </w:tc>
        <w:tc>
          <w:tcPr>
            <w:tcW w:w="741" w:type="pct"/>
            <w:tcBorders>
              <w:top w:val="nil"/>
              <w:left w:val="nil"/>
              <w:bottom w:val="single" w:color="auto" w:sz="4" w:space="0"/>
              <w:right w:val="single" w:color="auto" w:sz="4" w:space="0"/>
            </w:tcBorders>
            <w:shd w:val="clear" w:color="auto" w:fill="auto"/>
            <w:noWrap/>
            <w:vAlign w:val="center"/>
          </w:tcPr>
          <w:p w14:paraId="21B4A5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取暖费</w:t>
            </w:r>
          </w:p>
        </w:tc>
        <w:tc>
          <w:tcPr>
            <w:tcW w:w="285" w:type="pct"/>
            <w:tcBorders>
              <w:top w:val="nil"/>
              <w:left w:val="nil"/>
              <w:bottom w:val="single" w:color="auto" w:sz="4" w:space="0"/>
              <w:right w:val="single" w:color="auto" w:sz="4" w:space="0"/>
            </w:tcBorders>
            <w:shd w:val="clear" w:color="auto" w:fill="auto"/>
            <w:noWrap/>
            <w:vAlign w:val="center"/>
          </w:tcPr>
          <w:p w14:paraId="7673AD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136241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31005</w:t>
            </w:r>
          </w:p>
        </w:tc>
        <w:tc>
          <w:tcPr>
            <w:tcW w:w="1312" w:type="pct"/>
            <w:tcBorders>
              <w:top w:val="nil"/>
              <w:left w:val="nil"/>
              <w:bottom w:val="single" w:color="auto" w:sz="4" w:space="0"/>
              <w:right w:val="single" w:color="auto" w:sz="4" w:space="0"/>
            </w:tcBorders>
            <w:shd w:val="clear" w:color="auto" w:fill="auto"/>
            <w:noWrap/>
            <w:vAlign w:val="center"/>
          </w:tcPr>
          <w:p w14:paraId="008741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基础设施建设</w:t>
            </w:r>
          </w:p>
        </w:tc>
        <w:tc>
          <w:tcPr>
            <w:tcW w:w="284" w:type="pct"/>
            <w:tcBorders>
              <w:top w:val="nil"/>
              <w:left w:val="nil"/>
              <w:bottom w:val="single" w:color="auto" w:sz="4" w:space="0"/>
              <w:right w:val="single" w:color="auto" w:sz="4" w:space="0"/>
            </w:tcBorders>
            <w:shd w:val="clear" w:color="auto" w:fill="auto"/>
            <w:noWrap/>
            <w:vAlign w:val="center"/>
          </w:tcPr>
          <w:p w14:paraId="5F9045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733BFB8">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3436F3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30110</w:t>
            </w:r>
          </w:p>
        </w:tc>
        <w:tc>
          <w:tcPr>
            <w:tcW w:w="1034" w:type="pct"/>
            <w:tcBorders>
              <w:top w:val="nil"/>
              <w:left w:val="nil"/>
              <w:bottom w:val="single" w:color="auto" w:sz="4" w:space="0"/>
              <w:right w:val="single" w:color="auto" w:sz="4" w:space="0"/>
            </w:tcBorders>
            <w:shd w:val="clear" w:color="auto" w:fill="auto"/>
            <w:noWrap/>
            <w:vAlign w:val="center"/>
          </w:tcPr>
          <w:p w14:paraId="7DE346A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职工基本医疗保险缴费</w:t>
            </w:r>
          </w:p>
        </w:tc>
        <w:tc>
          <w:tcPr>
            <w:tcW w:w="304" w:type="pct"/>
            <w:tcBorders>
              <w:top w:val="nil"/>
              <w:left w:val="nil"/>
              <w:bottom w:val="single" w:color="auto" w:sz="4" w:space="0"/>
              <w:right w:val="single" w:color="auto" w:sz="4" w:space="0"/>
            </w:tcBorders>
            <w:shd w:val="clear" w:color="auto" w:fill="auto"/>
            <w:noWrap/>
            <w:vAlign w:val="center"/>
          </w:tcPr>
          <w:p w14:paraId="1B593B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31.70</w:t>
            </w:r>
          </w:p>
        </w:tc>
        <w:tc>
          <w:tcPr>
            <w:tcW w:w="336" w:type="pct"/>
            <w:tcBorders>
              <w:top w:val="nil"/>
              <w:left w:val="nil"/>
              <w:bottom w:val="single" w:color="auto" w:sz="4" w:space="0"/>
              <w:right w:val="single" w:color="auto" w:sz="4" w:space="0"/>
            </w:tcBorders>
            <w:shd w:val="clear" w:color="auto" w:fill="auto"/>
            <w:noWrap/>
            <w:vAlign w:val="center"/>
          </w:tcPr>
          <w:p w14:paraId="38CE3E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30209</w:t>
            </w:r>
          </w:p>
        </w:tc>
        <w:tc>
          <w:tcPr>
            <w:tcW w:w="741" w:type="pct"/>
            <w:tcBorders>
              <w:top w:val="nil"/>
              <w:left w:val="nil"/>
              <w:bottom w:val="single" w:color="auto" w:sz="4" w:space="0"/>
              <w:right w:val="single" w:color="auto" w:sz="4" w:space="0"/>
            </w:tcBorders>
            <w:shd w:val="clear" w:color="auto" w:fill="auto"/>
            <w:noWrap/>
            <w:vAlign w:val="center"/>
          </w:tcPr>
          <w:p w14:paraId="12E06A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物业管理费</w:t>
            </w:r>
          </w:p>
        </w:tc>
        <w:tc>
          <w:tcPr>
            <w:tcW w:w="285" w:type="pct"/>
            <w:tcBorders>
              <w:top w:val="nil"/>
              <w:left w:val="nil"/>
              <w:bottom w:val="single" w:color="auto" w:sz="4" w:space="0"/>
              <w:right w:val="single" w:color="auto" w:sz="4" w:space="0"/>
            </w:tcBorders>
            <w:shd w:val="clear" w:color="auto" w:fill="auto"/>
            <w:noWrap/>
            <w:vAlign w:val="center"/>
          </w:tcPr>
          <w:p w14:paraId="4DD6528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2.00</w:t>
            </w:r>
          </w:p>
        </w:tc>
        <w:tc>
          <w:tcPr>
            <w:tcW w:w="373" w:type="pct"/>
            <w:tcBorders>
              <w:top w:val="nil"/>
              <w:left w:val="nil"/>
              <w:bottom w:val="single" w:color="auto" w:sz="4" w:space="0"/>
              <w:right w:val="single" w:color="auto" w:sz="4" w:space="0"/>
            </w:tcBorders>
            <w:shd w:val="clear" w:color="auto" w:fill="auto"/>
            <w:noWrap/>
            <w:vAlign w:val="center"/>
          </w:tcPr>
          <w:p w14:paraId="4CF962D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31006</w:t>
            </w:r>
          </w:p>
        </w:tc>
        <w:tc>
          <w:tcPr>
            <w:tcW w:w="1312" w:type="pct"/>
            <w:tcBorders>
              <w:top w:val="nil"/>
              <w:left w:val="nil"/>
              <w:bottom w:val="single" w:color="auto" w:sz="4" w:space="0"/>
              <w:right w:val="single" w:color="auto" w:sz="4" w:space="0"/>
            </w:tcBorders>
            <w:shd w:val="clear" w:color="auto" w:fill="auto"/>
            <w:noWrap/>
            <w:vAlign w:val="center"/>
          </w:tcPr>
          <w:p w14:paraId="739718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大型修缮</w:t>
            </w:r>
          </w:p>
        </w:tc>
        <w:tc>
          <w:tcPr>
            <w:tcW w:w="284" w:type="pct"/>
            <w:tcBorders>
              <w:top w:val="nil"/>
              <w:left w:val="nil"/>
              <w:bottom w:val="single" w:color="auto" w:sz="4" w:space="0"/>
              <w:right w:val="single" w:color="auto" w:sz="4" w:space="0"/>
            </w:tcBorders>
            <w:shd w:val="clear" w:color="auto" w:fill="auto"/>
            <w:noWrap/>
            <w:vAlign w:val="center"/>
          </w:tcPr>
          <w:p w14:paraId="3254323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9CEED16">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0A2E38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30111</w:t>
            </w:r>
          </w:p>
        </w:tc>
        <w:tc>
          <w:tcPr>
            <w:tcW w:w="1034" w:type="pct"/>
            <w:tcBorders>
              <w:top w:val="nil"/>
              <w:left w:val="nil"/>
              <w:bottom w:val="single" w:color="auto" w:sz="4" w:space="0"/>
              <w:right w:val="single" w:color="auto" w:sz="4" w:space="0"/>
            </w:tcBorders>
            <w:shd w:val="clear" w:color="auto" w:fill="auto"/>
            <w:noWrap/>
            <w:vAlign w:val="center"/>
          </w:tcPr>
          <w:p w14:paraId="242201B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公务员医疗补助缴费</w:t>
            </w:r>
          </w:p>
        </w:tc>
        <w:tc>
          <w:tcPr>
            <w:tcW w:w="304" w:type="pct"/>
            <w:tcBorders>
              <w:top w:val="nil"/>
              <w:left w:val="nil"/>
              <w:bottom w:val="single" w:color="auto" w:sz="4" w:space="0"/>
              <w:right w:val="single" w:color="auto" w:sz="4" w:space="0"/>
            </w:tcBorders>
            <w:shd w:val="clear" w:color="auto" w:fill="auto"/>
            <w:noWrap/>
            <w:vAlign w:val="center"/>
          </w:tcPr>
          <w:p w14:paraId="5A86671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29A10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30211</w:t>
            </w:r>
          </w:p>
        </w:tc>
        <w:tc>
          <w:tcPr>
            <w:tcW w:w="741" w:type="pct"/>
            <w:tcBorders>
              <w:top w:val="nil"/>
              <w:left w:val="nil"/>
              <w:bottom w:val="single" w:color="auto" w:sz="4" w:space="0"/>
              <w:right w:val="single" w:color="auto" w:sz="4" w:space="0"/>
            </w:tcBorders>
            <w:shd w:val="clear" w:color="auto" w:fill="auto"/>
            <w:noWrap/>
            <w:vAlign w:val="center"/>
          </w:tcPr>
          <w:p w14:paraId="31ECFBA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差旅费</w:t>
            </w:r>
          </w:p>
        </w:tc>
        <w:tc>
          <w:tcPr>
            <w:tcW w:w="285" w:type="pct"/>
            <w:tcBorders>
              <w:top w:val="nil"/>
              <w:left w:val="nil"/>
              <w:bottom w:val="single" w:color="auto" w:sz="4" w:space="0"/>
              <w:right w:val="single" w:color="auto" w:sz="4" w:space="0"/>
            </w:tcBorders>
            <w:shd w:val="clear" w:color="auto" w:fill="auto"/>
            <w:noWrap/>
            <w:vAlign w:val="center"/>
          </w:tcPr>
          <w:p w14:paraId="6FA423F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9.61</w:t>
            </w:r>
          </w:p>
        </w:tc>
        <w:tc>
          <w:tcPr>
            <w:tcW w:w="373" w:type="pct"/>
            <w:tcBorders>
              <w:top w:val="nil"/>
              <w:left w:val="nil"/>
              <w:bottom w:val="single" w:color="auto" w:sz="4" w:space="0"/>
              <w:right w:val="single" w:color="auto" w:sz="4" w:space="0"/>
            </w:tcBorders>
            <w:shd w:val="clear" w:color="auto" w:fill="auto"/>
            <w:noWrap/>
            <w:vAlign w:val="center"/>
          </w:tcPr>
          <w:p w14:paraId="4835037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31007</w:t>
            </w:r>
          </w:p>
        </w:tc>
        <w:tc>
          <w:tcPr>
            <w:tcW w:w="1312" w:type="pct"/>
            <w:tcBorders>
              <w:top w:val="nil"/>
              <w:left w:val="nil"/>
              <w:bottom w:val="single" w:color="auto" w:sz="4" w:space="0"/>
              <w:right w:val="single" w:color="auto" w:sz="4" w:space="0"/>
            </w:tcBorders>
            <w:shd w:val="clear" w:color="auto" w:fill="auto"/>
            <w:noWrap/>
            <w:vAlign w:val="center"/>
          </w:tcPr>
          <w:p w14:paraId="2E4CF3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信息网络及软件购置更新</w:t>
            </w:r>
          </w:p>
        </w:tc>
        <w:tc>
          <w:tcPr>
            <w:tcW w:w="284" w:type="pct"/>
            <w:tcBorders>
              <w:top w:val="nil"/>
              <w:left w:val="nil"/>
              <w:bottom w:val="single" w:color="auto" w:sz="4" w:space="0"/>
              <w:right w:val="single" w:color="auto" w:sz="4" w:space="0"/>
            </w:tcBorders>
            <w:shd w:val="clear" w:color="auto" w:fill="auto"/>
            <w:noWrap/>
            <w:vAlign w:val="center"/>
          </w:tcPr>
          <w:p w14:paraId="02BC96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3BE00F81">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3747B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30112</w:t>
            </w:r>
          </w:p>
        </w:tc>
        <w:tc>
          <w:tcPr>
            <w:tcW w:w="1034" w:type="pct"/>
            <w:tcBorders>
              <w:top w:val="nil"/>
              <w:left w:val="nil"/>
              <w:bottom w:val="single" w:color="auto" w:sz="4" w:space="0"/>
              <w:right w:val="single" w:color="auto" w:sz="4" w:space="0"/>
            </w:tcBorders>
            <w:shd w:val="clear" w:color="auto" w:fill="auto"/>
            <w:noWrap/>
            <w:vAlign w:val="center"/>
          </w:tcPr>
          <w:p w14:paraId="738459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其他社会保障缴费</w:t>
            </w:r>
          </w:p>
        </w:tc>
        <w:tc>
          <w:tcPr>
            <w:tcW w:w="304" w:type="pct"/>
            <w:tcBorders>
              <w:top w:val="nil"/>
              <w:left w:val="nil"/>
              <w:bottom w:val="single" w:color="auto" w:sz="4" w:space="0"/>
              <w:right w:val="single" w:color="auto" w:sz="4" w:space="0"/>
            </w:tcBorders>
            <w:shd w:val="clear" w:color="auto" w:fill="auto"/>
            <w:noWrap/>
            <w:vAlign w:val="center"/>
          </w:tcPr>
          <w:p w14:paraId="1BE9DB2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2.19</w:t>
            </w:r>
          </w:p>
        </w:tc>
        <w:tc>
          <w:tcPr>
            <w:tcW w:w="336" w:type="pct"/>
            <w:tcBorders>
              <w:top w:val="nil"/>
              <w:left w:val="nil"/>
              <w:bottom w:val="single" w:color="auto" w:sz="4" w:space="0"/>
              <w:right w:val="single" w:color="auto" w:sz="4" w:space="0"/>
            </w:tcBorders>
            <w:shd w:val="clear" w:color="auto" w:fill="auto"/>
            <w:noWrap/>
            <w:vAlign w:val="center"/>
          </w:tcPr>
          <w:p w14:paraId="7D9105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30212</w:t>
            </w:r>
          </w:p>
        </w:tc>
        <w:tc>
          <w:tcPr>
            <w:tcW w:w="741" w:type="pct"/>
            <w:tcBorders>
              <w:top w:val="nil"/>
              <w:left w:val="nil"/>
              <w:bottom w:val="single" w:color="auto" w:sz="4" w:space="0"/>
              <w:right w:val="single" w:color="auto" w:sz="4" w:space="0"/>
            </w:tcBorders>
            <w:shd w:val="clear" w:color="auto" w:fill="auto"/>
            <w:noWrap/>
            <w:vAlign w:val="center"/>
          </w:tcPr>
          <w:p w14:paraId="3465234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因公出国（境）费用</w:t>
            </w:r>
          </w:p>
        </w:tc>
        <w:tc>
          <w:tcPr>
            <w:tcW w:w="285" w:type="pct"/>
            <w:tcBorders>
              <w:top w:val="nil"/>
              <w:left w:val="nil"/>
              <w:bottom w:val="single" w:color="auto" w:sz="4" w:space="0"/>
              <w:right w:val="single" w:color="auto" w:sz="4" w:space="0"/>
            </w:tcBorders>
            <w:shd w:val="clear" w:color="auto" w:fill="auto"/>
            <w:noWrap/>
            <w:vAlign w:val="center"/>
          </w:tcPr>
          <w:p w14:paraId="2E9876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64632C7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31008</w:t>
            </w:r>
          </w:p>
        </w:tc>
        <w:tc>
          <w:tcPr>
            <w:tcW w:w="1312" w:type="pct"/>
            <w:tcBorders>
              <w:top w:val="nil"/>
              <w:left w:val="nil"/>
              <w:bottom w:val="single" w:color="auto" w:sz="4" w:space="0"/>
              <w:right w:val="single" w:color="auto" w:sz="4" w:space="0"/>
            </w:tcBorders>
            <w:shd w:val="clear" w:color="auto" w:fill="auto"/>
            <w:noWrap/>
            <w:vAlign w:val="center"/>
          </w:tcPr>
          <w:p w14:paraId="582E493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物资储备</w:t>
            </w:r>
          </w:p>
        </w:tc>
        <w:tc>
          <w:tcPr>
            <w:tcW w:w="284" w:type="pct"/>
            <w:tcBorders>
              <w:top w:val="nil"/>
              <w:left w:val="nil"/>
              <w:bottom w:val="single" w:color="auto" w:sz="4" w:space="0"/>
              <w:right w:val="single" w:color="auto" w:sz="4" w:space="0"/>
            </w:tcBorders>
            <w:shd w:val="clear" w:color="auto" w:fill="auto"/>
            <w:noWrap/>
            <w:vAlign w:val="center"/>
          </w:tcPr>
          <w:p w14:paraId="5B3DEC9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56171E7">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4B74F32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30113</w:t>
            </w:r>
          </w:p>
        </w:tc>
        <w:tc>
          <w:tcPr>
            <w:tcW w:w="1034" w:type="pct"/>
            <w:tcBorders>
              <w:top w:val="nil"/>
              <w:left w:val="nil"/>
              <w:bottom w:val="single" w:color="auto" w:sz="4" w:space="0"/>
              <w:right w:val="single" w:color="auto" w:sz="4" w:space="0"/>
            </w:tcBorders>
            <w:shd w:val="clear" w:color="auto" w:fill="auto"/>
            <w:noWrap/>
            <w:vAlign w:val="center"/>
          </w:tcPr>
          <w:p w14:paraId="540031B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住房公积金</w:t>
            </w:r>
          </w:p>
        </w:tc>
        <w:tc>
          <w:tcPr>
            <w:tcW w:w="304" w:type="pct"/>
            <w:tcBorders>
              <w:top w:val="nil"/>
              <w:left w:val="nil"/>
              <w:bottom w:val="single" w:color="auto" w:sz="4" w:space="0"/>
              <w:right w:val="single" w:color="auto" w:sz="4" w:space="0"/>
            </w:tcBorders>
            <w:shd w:val="clear" w:color="auto" w:fill="auto"/>
            <w:noWrap/>
            <w:vAlign w:val="center"/>
          </w:tcPr>
          <w:p w14:paraId="7EC641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65.96</w:t>
            </w:r>
          </w:p>
        </w:tc>
        <w:tc>
          <w:tcPr>
            <w:tcW w:w="336" w:type="pct"/>
            <w:tcBorders>
              <w:top w:val="nil"/>
              <w:left w:val="nil"/>
              <w:bottom w:val="single" w:color="auto" w:sz="4" w:space="0"/>
              <w:right w:val="single" w:color="auto" w:sz="4" w:space="0"/>
            </w:tcBorders>
            <w:shd w:val="clear" w:color="auto" w:fill="auto"/>
            <w:noWrap/>
            <w:vAlign w:val="center"/>
          </w:tcPr>
          <w:p w14:paraId="48A90A6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30213</w:t>
            </w:r>
          </w:p>
        </w:tc>
        <w:tc>
          <w:tcPr>
            <w:tcW w:w="741" w:type="pct"/>
            <w:tcBorders>
              <w:top w:val="nil"/>
              <w:left w:val="nil"/>
              <w:bottom w:val="single" w:color="auto" w:sz="4" w:space="0"/>
              <w:right w:val="single" w:color="auto" w:sz="4" w:space="0"/>
            </w:tcBorders>
            <w:shd w:val="clear" w:color="auto" w:fill="auto"/>
            <w:noWrap/>
            <w:vAlign w:val="center"/>
          </w:tcPr>
          <w:p w14:paraId="1D26D3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维修（护）费</w:t>
            </w:r>
          </w:p>
        </w:tc>
        <w:tc>
          <w:tcPr>
            <w:tcW w:w="285" w:type="pct"/>
            <w:tcBorders>
              <w:top w:val="nil"/>
              <w:left w:val="nil"/>
              <w:bottom w:val="single" w:color="auto" w:sz="4" w:space="0"/>
              <w:right w:val="single" w:color="auto" w:sz="4" w:space="0"/>
            </w:tcBorders>
            <w:shd w:val="clear" w:color="auto" w:fill="auto"/>
            <w:noWrap/>
            <w:vAlign w:val="center"/>
          </w:tcPr>
          <w:p w14:paraId="054EBA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3.40</w:t>
            </w:r>
          </w:p>
        </w:tc>
        <w:tc>
          <w:tcPr>
            <w:tcW w:w="373" w:type="pct"/>
            <w:tcBorders>
              <w:top w:val="nil"/>
              <w:left w:val="nil"/>
              <w:bottom w:val="single" w:color="auto" w:sz="4" w:space="0"/>
              <w:right w:val="single" w:color="auto" w:sz="4" w:space="0"/>
            </w:tcBorders>
            <w:shd w:val="clear" w:color="auto" w:fill="auto"/>
            <w:noWrap/>
            <w:vAlign w:val="center"/>
          </w:tcPr>
          <w:p w14:paraId="2ADC6C6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31009</w:t>
            </w:r>
          </w:p>
        </w:tc>
        <w:tc>
          <w:tcPr>
            <w:tcW w:w="1312" w:type="pct"/>
            <w:tcBorders>
              <w:top w:val="nil"/>
              <w:left w:val="nil"/>
              <w:bottom w:val="single" w:color="auto" w:sz="4" w:space="0"/>
              <w:right w:val="single" w:color="auto" w:sz="4" w:space="0"/>
            </w:tcBorders>
            <w:shd w:val="clear" w:color="auto" w:fill="auto"/>
            <w:noWrap/>
            <w:vAlign w:val="center"/>
          </w:tcPr>
          <w:p w14:paraId="59C1D12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土地补偿</w:t>
            </w:r>
          </w:p>
        </w:tc>
        <w:tc>
          <w:tcPr>
            <w:tcW w:w="284" w:type="pct"/>
            <w:tcBorders>
              <w:top w:val="nil"/>
              <w:left w:val="nil"/>
              <w:bottom w:val="single" w:color="auto" w:sz="4" w:space="0"/>
              <w:right w:val="single" w:color="auto" w:sz="4" w:space="0"/>
            </w:tcBorders>
            <w:shd w:val="clear" w:color="auto" w:fill="auto"/>
            <w:noWrap/>
            <w:vAlign w:val="center"/>
          </w:tcPr>
          <w:p w14:paraId="35275D4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9CBB7A1">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646D2F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30114</w:t>
            </w:r>
          </w:p>
        </w:tc>
        <w:tc>
          <w:tcPr>
            <w:tcW w:w="1034" w:type="pct"/>
            <w:tcBorders>
              <w:top w:val="nil"/>
              <w:left w:val="nil"/>
              <w:bottom w:val="single" w:color="auto" w:sz="4" w:space="0"/>
              <w:right w:val="single" w:color="auto" w:sz="4" w:space="0"/>
            </w:tcBorders>
            <w:shd w:val="clear" w:color="auto" w:fill="auto"/>
            <w:noWrap/>
            <w:vAlign w:val="center"/>
          </w:tcPr>
          <w:p w14:paraId="5A8282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医疗费</w:t>
            </w:r>
          </w:p>
        </w:tc>
        <w:tc>
          <w:tcPr>
            <w:tcW w:w="304" w:type="pct"/>
            <w:tcBorders>
              <w:top w:val="nil"/>
              <w:left w:val="nil"/>
              <w:bottom w:val="single" w:color="auto" w:sz="4" w:space="0"/>
              <w:right w:val="single" w:color="auto" w:sz="4" w:space="0"/>
            </w:tcBorders>
            <w:shd w:val="clear" w:color="auto" w:fill="auto"/>
            <w:noWrap/>
            <w:vAlign w:val="center"/>
          </w:tcPr>
          <w:p w14:paraId="622867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5DB0AD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30214</w:t>
            </w:r>
          </w:p>
        </w:tc>
        <w:tc>
          <w:tcPr>
            <w:tcW w:w="741" w:type="pct"/>
            <w:tcBorders>
              <w:top w:val="nil"/>
              <w:left w:val="nil"/>
              <w:bottom w:val="single" w:color="auto" w:sz="4" w:space="0"/>
              <w:right w:val="single" w:color="auto" w:sz="4" w:space="0"/>
            </w:tcBorders>
            <w:shd w:val="clear" w:color="auto" w:fill="auto"/>
            <w:noWrap/>
            <w:vAlign w:val="center"/>
          </w:tcPr>
          <w:p w14:paraId="1B22924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租赁费</w:t>
            </w:r>
          </w:p>
        </w:tc>
        <w:tc>
          <w:tcPr>
            <w:tcW w:w="285" w:type="pct"/>
            <w:tcBorders>
              <w:top w:val="nil"/>
              <w:left w:val="nil"/>
              <w:bottom w:val="single" w:color="auto" w:sz="4" w:space="0"/>
              <w:right w:val="single" w:color="auto" w:sz="4" w:space="0"/>
            </w:tcBorders>
            <w:shd w:val="clear" w:color="auto" w:fill="auto"/>
            <w:noWrap/>
            <w:vAlign w:val="center"/>
          </w:tcPr>
          <w:p w14:paraId="19DF3A2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549B73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31010</w:t>
            </w:r>
          </w:p>
        </w:tc>
        <w:tc>
          <w:tcPr>
            <w:tcW w:w="1312" w:type="pct"/>
            <w:tcBorders>
              <w:top w:val="nil"/>
              <w:left w:val="nil"/>
              <w:bottom w:val="single" w:color="auto" w:sz="4" w:space="0"/>
              <w:right w:val="single" w:color="auto" w:sz="4" w:space="0"/>
            </w:tcBorders>
            <w:shd w:val="clear" w:color="auto" w:fill="auto"/>
            <w:noWrap/>
            <w:vAlign w:val="center"/>
          </w:tcPr>
          <w:p w14:paraId="7212E8B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安置补助</w:t>
            </w:r>
          </w:p>
        </w:tc>
        <w:tc>
          <w:tcPr>
            <w:tcW w:w="284" w:type="pct"/>
            <w:tcBorders>
              <w:top w:val="nil"/>
              <w:left w:val="nil"/>
              <w:bottom w:val="single" w:color="auto" w:sz="4" w:space="0"/>
              <w:right w:val="single" w:color="auto" w:sz="4" w:space="0"/>
            </w:tcBorders>
            <w:shd w:val="clear" w:color="auto" w:fill="auto"/>
            <w:noWrap/>
            <w:vAlign w:val="center"/>
          </w:tcPr>
          <w:p w14:paraId="1B354B3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5AB6FEF4">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1EC4F0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30199</w:t>
            </w:r>
          </w:p>
        </w:tc>
        <w:tc>
          <w:tcPr>
            <w:tcW w:w="1034" w:type="pct"/>
            <w:tcBorders>
              <w:top w:val="nil"/>
              <w:left w:val="nil"/>
              <w:bottom w:val="single" w:color="auto" w:sz="4" w:space="0"/>
              <w:right w:val="single" w:color="auto" w:sz="4" w:space="0"/>
            </w:tcBorders>
            <w:shd w:val="clear" w:color="auto" w:fill="auto"/>
            <w:noWrap/>
            <w:vAlign w:val="center"/>
          </w:tcPr>
          <w:p w14:paraId="4483665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其他工资福利支出</w:t>
            </w:r>
          </w:p>
        </w:tc>
        <w:tc>
          <w:tcPr>
            <w:tcW w:w="304" w:type="pct"/>
            <w:tcBorders>
              <w:top w:val="nil"/>
              <w:left w:val="nil"/>
              <w:bottom w:val="single" w:color="auto" w:sz="4" w:space="0"/>
              <w:right w:val="single" w:color="auto" w:sz="4" w:space="0"/>
            </w:tcBorders>
            <w:shd w:val="clear" w:color="auto" w:fill="auto"/>
            <w:noWrap/>
            <w:vAlign w:val="center"/>
          </w:tcPr>
          <w:p w14:paraId="1647F6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0.04</w:t>
            </w:r>
          </w:p>
        </w:tc>
        <w:tc>
          <w:tcPr>
            <w:tcW w:w="336" w:type="pct"/>
            <w:tcBorders>
              <w:top w:val="nil"/>
              <w:left w:val="nil"/>
              <w:bottom w:val="single" w:color="auto" w:sz="4" w:space="0"/>
              <w:right w:val="single" w:color="auto" w:sz="4" w:space="0"/>
            </w:tcBorders>
            <w:shd w:val="clear" w:color="auto" w:fill="auto"/>
            <w:noWrap/>
            <w:vAlign w:val="center"/>
          </w:tcPr>
          <w:p w14:paraId="6A8E8A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30215</w:t>
            </w:r>
          </w:p>
        </w:tc>
        <w:tc>
          <w:tcPr>
            <w:tcW w:w="741" w:type="pct"/>
            <w:tcBorders>
              <w:top w:val="nil"/>
              <w:left w:val="nil"/>
              <w:bottom w:val="single" w:color="auto" w:sz="4" w:space="0"/>
              <w:right w:val="single" w:color="auto" w:sz="4" w:space="0"/>
            </w:tcBorders>
            <w:shd w:val="clear" w:color="auto" w:fill="auto"/>
            <w:noWrap/>
            <w:vAlign w:val="center"/>
          </w:tcPr>
          <w:p w14:paraId="39BCB88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会议费</w:t>
            </w:r>
          </w:p>
        </w:tc>
        <w:tc>
          <w:tcPr>
            <w:tcW w:w="285" w:type="pct"/>
            <w:tcBorders>
              <w:top w:val="nil"/>
              <w:left w:val="nil"/>
              <w:bottom w:val="single" w:color="auto" w:sz="4" w:space="0"/>
              <w:right w:val="single" w:color="auto" w:sz="4" w:space="0"/>
            </w:tcBorders>
            <w:shd w:val="clear" w:color="auto" w:fill="auto"/>
            <w:noWrap/>
            <w:vAlign w:val="center"/>
          </w:tcPr>
          <w:p w14:paraId="723608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2526355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31011</w:t>
            </w:r>
          </w:p>
        </w:tc>
        <w:tc>
          <w:tcPr>
            <w:tcW w:w="1312" w:type="pct"/>
            <w:tcBorders>
              <w:top w:val="nil"/>
              <w:left w:val="nil"/>
              <w:bottom w:val="single" w:color="auto" w:sz="4" w:space="0"/>
              <w:right w:val="single" w:color="auto" w:sz="4" w:space="0"/>
            </w:tcBorders>
            <w:shd w:val="clear" w:color="auto" w:fill="auto"/>
            <w:noWrap/>
            <w:vAlign w:val="center"/>
          </w:tcPr>
          <w:p w14:paraId="53C59B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地上附着物和青苗补偿</w:t>
            </w:r>
          </w:p>
        </w:tc>
        <w:tc>
          <w:tcPr>
            <w:tcW w:w="284" w:type="pct"/>
            <w:tcBorders>
              <w:top w:val="nil"/>
              <w:left w:val="nil"/>
              <w:bottom w:val="single" w:color="auto" w:sz="4" w:space="0"/>
              <w:right w:val="single" w:color="auto" w:sz="4" w:space="0"/>
            </w:tcBorders>
            <w:shd w:val="clear" w:color="auto" w:fill="auto"/>
            <w:noWrap/>
            <w:vAlign w:val="center"/>
          </w:tcPr>
          <w:p w14:paraId="2CD9F8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7520B0E">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340323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w:t>
            </w:r>
          </w:p>
        </w:tc>
        <w:tc>
          <w:tcPr>
            <w:tcW w:w="1034" w:type="pct"/>
            <w:tcBorders>
              <w:top w:val="nil"/>
              <w:left w:val="nil"/>
              <w:bottom w:val="single" w:color="auto" w:sz="4" w:space="0"/>
              <w:right w:val="single" w:color="auto" w:sz="4" w:space="0"/>
            </w:tcBorders>
            <w:shd w:val="clear" w:color="auto" w:fill="auto"/>
            <w:noWrap/>
            <w:vAlign w:val="center"/>
          </w:tcPr>
          <w:p w14:paraId="12ABE1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对个人和家庭的补助</w:t>
            </w:r>
          </w:p>
        </w:tc>
        <w:tc>
          <w:tcPr>
            <w:tcW w:w="304" w:type="pct"/>
            <w:tcBorders>
              <w:top w:val="nil"/>
              <w:left w:val="nil"/>
              <w:bottom w:val="single" w:color="auto" w:sz="4" w:space="0"/>
              <w:right w:val="single" w:color="auto" w:sz="4" w:space="0"/>
            </w:tcBorders>
            <w:shd w:val="clear" w:color="auto" w:fill="auto"/>
            <w:noWrap/>
            <w:vAlign w:val="center"/>
          </w:tcPr>
          <w:p w14:paraId="09B36B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63B3AF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30216</w:t>
            </w:r>
          </w:p>
        </w:tc>
        <w:tc>
          <w:tcPr>
            <w:tcW w:w="741" w:type="pct"/>
            <w:tcBorders>
              <w:top w:val="nil"/>
              <w:left w:val="nil"/>
              <w:bottom w:val="single" w:color="auto" w:sz="4" w:space="0"/>
              <w:right w:val="single" w:color="auto" w:sz="4" w:space="0"/>
            </w:tcBorders>
            <w:shd w:val="clear" w:color="auto" w:fill="auto"/>
            <w:noWrap/>
            <w:vAlign w:val="center"/>
          </w:tcPr>
          <w:p w14:paraId="4EC8781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培训费</w:t>
            </w:r>
          </w:p>
        </w:tc>
        <w:tc>
          <w:tcPr>
            <w:tcW w:w="285" w:type="pct"/>
            <w:tcBorders>
              <w:top w:val="nil"/>
              <w:left w:val="nil"/>
              <w:bottom w:val="single" w:color="auto" w:sz="4" w:space="0"/>
              <w:right w:val="single" w:color="auto" w:sz="4" w:space="0"/>
            </w:tcBorders>
            <w:shd w:val="clear" w:color="auto" w:fill="auto"/>
            <w:noWrap/>
            <w:vAlign w:val="center"/>
          </w:tcPr>
          <w:p w14:paraId="6EBBFAA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3.01</w:t>
            </w:r>
          </w:p>
        </w:tc>
        <w:tc>
          <w:tcPr>
            <w:tcW w:w="373" w:type="pct"/>
            <w:tcBorders>
              <w:top w:val="nil"/>
              <w:left w:val="nil"/>
              <w:bottom w:val="single" w:color="auto" w:sz="4" w:space="0"/>
              <w:right w:val="single" w:color="auto" w:sz="4" w:space="0"/>
            </w:tcBorders>
            <w:shd w:val="clear" w:color="auto" w:fill="auto"/>
            <w:noWrap/>
            <w:vAlign w:val="center"/>
          </w:tcPr>
          <w:p w14:paraId="6B003D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31012</w:t>
            </w:r>
          </w:p>
        </w:tc>
        <w:tc>
          <w:tcPr>
            <w:tcW w:w="1312" w:type="pct"/>
            <w:tcBorders>
              <w:top w:val="nil"/>
              <w:left w:val="nil"/>
              <w:bottom w:val="single" w:color="auto" w:sz="4" w:space="0"/>
              <w:right w:val="single" w:color="auto" w:sz="4" w:space="0"/>
            </w:tcBorders>
            <w:shd w:val="clear" w:color="auto" w:fill="auto"/>
            <w:noWrap/>
            <w:vAlign w:val="center"/>
          </w:tcPr>
          <w:p w14:paraId="778486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拆迁补偿</w:t>
            </w:r>
          </w:p>
        </w:tc>
        <w:tc>
          <w:tcPr>
            <w:tcW w:w="284" w:type="pct"/>
            <w:tcBorders>
              <w:top w:val="nil"/>
              <w:left w:val="nil"/>
              <w:bottom w:val="single" w:color="auto" w:sz="4" w:space="0"/>
              <w:right w:val="single" w:color="auto" w:sz="4" w:space="0"/>
            </w:tcBorders>
            <w:shd w:val="clear" w:color="auto" w:fill="auto"/>
            <w:noWrap/>
            <w:vAlign w:val="center"/>
          </w:tcPr>
          <w:p w14:paraId="2F9A5B0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02475CE1">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605C0D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30301</w:t>
            </w:r>
          </w:p>
        </w:tc>
        <w:tc>
          <w:tcPr>
            <w:tcW w:w="1034" w:type="pct"/>
            <w:tcBorders>
              <w:top w:val="nil"/>
              <w:left w:val="nil"/>
              <w:bottom w:val="single" w:color="auto" w:sz="4" w:space="0"/>
              <w:right w:val="single" w:color="auto" w:sz="4" w:space="0"/>
            </w:tcBorders>
            <w:shd w:val="clear" w:color="auto" w:fill="auto"/>
            <w:noWrap/>
            <w:vAlign w:val="center"/>
          </w:tcPr>
          <w:p w14:paraId="1AF65D9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离休费</w:t>
            </w:r>
          </w:p>
        </w:tc>
        <w:tc>
          <w:tcPr>
            <w:tcW w:w="304" w:type="pct"/>
            <w:tcBorders>
              <w:top w:val="nil"/>
              <w:left w:val="nil"/>
              <w:bottom w:val="single" w:color="auto" w:sz="4" w:space="0"/>
              <w:right w:val="single" w:color="auto" w:sz="4" w:space="0"/>
            </w:tcBorders>
            <w:shd w:val="clear" w:color="auto" w:fill="auto"/>
            <w:noWrap/>
            <w:vAlign w:val="center"/>
          </w:tcPr>
          <w:p w14:paraId="3AC69A4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A6FA10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30217</w:t>
            </w:r>
          </w:p>
        </w:tc>
        <w:tc>
          <w:tcPr>
            <w:tcW w:w="741" w:type="pct"/>
            <w:tcBorders>
              <w:top w:val="nil"/>
              <w:left w:val="nil"/>
              <w:bottom w:val="single" w:color="auto" w:sz="4" w:space="0"/>
              <w:right w:val="single" w:color="auto" w:sz="4" w:space="0"/>
            </w:tcBorders>
            <w:shd w:val="clear" w:color="auto" w:fill="auto"/>
            <w:noWrap/>
            <w:vAlign w:val="center"/>
          </w:tcPr>
          <w:p w14:paraId="77AC3FB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公务接待费</w:t>
            </w:r>
          </w:p>
        </w:tc>
        <w:tc>
          <w:tcPr>
            <w:tcW w:w="285" w:type="pct"/>
            <w:tcBorders>
              <w:top w:val="nil"/>
              <w:left w:val="nil"/>
              <w:bottom w:val="single" w:color="auto" w:sz="4" w:space="0"/>
              <w:right w:val="single" w:color="auto" w:sz="4" w:space="0"/>
            </w:tcBorders>
            <w:shd w:val="clear" w:color="auto" w:fill="auto"/>
            <w:noWrap/>
            <w:vAlign w:val="center"/>
          </w:tcPr>
          <w:p w14:paraId="7A081D9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0.61</w:t>
            </w:r>
          </w:p>
        </w:tc>
        <w:tc>
          <w:tcPr>
            <w:tcW w:w="373" w:type="pct"/>
            <w:tcBorders>
              <w:top w:val="nil"/>
              <w:left w:val="nil"/>
              <w:bottom w:val="single" w:color="auto" w:sz="4" w:space="0"/>
              <w:right w:val="single" w:color="auto" w:sz="4" w:space="0"/>
            </w:tcBorders>
            <w:shd w:val="clear" w:color="auto" w:fill="auto"/>
            <w:noWrap/>
            <w:vAlign w:val="center"/>
          </w:tcPr>
          <w:p w14:paraId="3B8D32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31013</w:t>
            </w:r>
          </w:p>
        </w:tc>
        <w:tc>
          <w:tcPr>
            <w:tcW w:w="1312" w:type="pct"/>
            <w:tcBorders>
              <w:top w:val="nil"/>
              <w:left w:val="nil"/>
              <w:bottom w:val="single" w:color="auto" w:sz="4" w:space="0"/>
              <w:right w:val="single" w:color="auto" w:sz="4" w:space="0"/>
            </w:tcBorders>
            <w:shd w:val="clear" w:color="auto" w:fill="auto"/>
            <w:noWrap/>
            <w:vAlign w:val="center"/>
          </w:tcPr>
          <w:p w14:paraId="570AEFC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公务用车购置</w:t>
            </w:r>
          </w:p>
        </w:tc>
        <w:tc>
          <w:tcPr>
            <w:tcW w:w="284" w:type="pct"/>
            <w:tcBorders>
              <w:top w:val="nil"/>
              <w:left w:val="nil"/>
              <w:bottom w:val="single" w:color="auto" w:sz="4" w:space="0"/>
              <w:right w:val="single" w:color="auto" w:sz="4" w:space="0"/>
            </w:tcBorders>
            <w:shd w:val="clear" w:color="auto" w:fill="auto"/>
            <w:noWrap/>
            <w:vAlign w:val="center"/>
          </w:tcPr>
          <w:p w14:paraId="56C661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9F8371D">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59E648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30302</w:t>
            </w:r>
          </w:p>
        </w:tc>
        <w:tc>
          <w:tcPr>
            <w:tcW w:w="1034" w:type="pct"/>
            <w:tcBorders>
              <w:top w:val="nil"/>
              <w:left w:val="nil"/>
              <w:bottom w:val="single" w:color="auto" w:sz="4" w:space="0"/>
              <w:right w:val="single" w:color="auto" w:sz="4" w:space="0"/>
            </w:tcBorders>
            <w:shd w:val="clear" w:color="auto" w:fill="auto"/>
            <w:noWrap/>
            <w:vAlign w:val="center"/>
          </w:tcPr>
          <w:p w14:paraId="5AA2E6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退休费</w:t>
            </w:r>
          </w:p>
        </w:tc>
        <w:tc>
          <w:tcPr>
            <w:tcW w:w="304" w:type="pct"/>
            <w:tcBorders>
              <w:top w:val="nil"/>
              <w:left w:val="nil"/>
              <w:bottom w:val="single" w:color="auto" w:sz="4" w:space="0"/>
              <w:right w:val="single" w:color="auto" w:sz="4" w:space="0"/>
            </w:tcBorders>
            <w:shd w:val="clear" w:color="auto" w:fill="auto"/>
            <w:noWrap/>
            <w:vAlign w:val="center"/>
          </w:tcPr>
          <w:p w14:paraId="55C3878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5A4B63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30218</w:t>
            </w:r>
          </w:p>
        </w:tc>
        <w:tc>
          <w:tcPr>
            <w:tcW w:w="741" w:type="pct"/>
            <w:tcBorders>
              <w:top w:val="nil"/>
              <w:left w:val="nil"/>
              <w:bottom w:val="single" w:color="auto" w:sz="4" w:space="0"/>
              <w:right w:val="single" w:color="auto" w:sz="4" w:space="0"/>
            </w:tcBorders>
            <w:shd w:val="clear" w:color="auto" w:fill="auto"/>
            <w:noWrap/>
            <w:vAlign w:val="center"/>
          </w:tcPr>
          <w:p w14:paraId="462E6F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专用材料费</w:t>
            </w:r>
          </w:p>
        </w:tc>
        <w:tc>
          <w:tcPr>
            <w:tcW w:w="285" w:type="pct"/>
            <w:tcBorders>
              <w:top w:val="nil"/>
              <w:left w:val="nil"/>
              <w:bottom w:val="single" w:color="auto" w:sz="4" w:space="0"/>
              <w:right w:val="single" w:color="auto" w:sz="4" w:space="0"/>
            </w:tcBorders>
            <w:shd w:val="clear" w:color="auto" w:fill="auto"/>
            <w:noWrap/>
            <w:vAlign w:val="center"/>
          </w:tcPr>
          <w:p w14:paraId="539FAFC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5B6BDB5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31019</w:t>
            </w:r>
          </w:p>
        </w:tc>
        <w:tc>
          <w:tcPr>
            <w:tcW w:w="1312" w:type="pct"/>
            <w:tcBorders>
              <w:top w:val="nil"/>
              <w:left w:val="nil"/>
              <w:bottom w:val="single" w:color="auto" w:sz="4" w:space="0"/>
              <w:right w:val="single" w:color="auto" w:sz="4" w:space="0"/>
            </w:tcBorders>
            <w:shd w:val="clear" w:color="auto" w:fill="auto"/>
            <w:noWrap/>
            <w:vAlign w:val="center"/>
          </w:tcPr>
          <w:p w14:paraId="0A33E66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其他交通工具购置</w:t>
            </w:r>
          </w:p>
        </w:tc>
        <w:tc>
          <w:tcPr>
            <w:tcW w:w="284" w:type="pct"/>
            <w:tcBorders>
              <w:top w:val="nil"/>
              <w:left w:val="nil"/>
              <w:bottom w:val="single" w:color="auto" w:sz="4" w:space="0"/>
              <w:right w:val="single" w:color="auto" w:sz="4" w:space="0"/>
            </w:tcBorders>
            <w:shd w:val="clear" w:color="auto" w:fill="auto"/>
            <w:noWrap/>
            <w:vAlign w:val="center"/>
          </w:tcPr>
          <w:p w14:paraId="2E945B9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AB4D349">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4FA360D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30303</w:t>
            </w:r>
          </w:p>
        </w:tc>
        <w:tc>
          <w:tcPr>
            <w:tcW w:w="1034" w:type="pct"/>
            <w:tcBorders>
              <w:top w:val="nil"/>
              <w:left w:val="nil"/>
              <w:bottom w:val="single" w:color="auto" w:sz="4" w:space="0"/>
              <w:right w:val="single" w:color="auto" w:sz="4" w:space="0"/>
            </w:tcBorders>
            <w:shd w:val="clear" w:color="auto" w:fill="auto"/>
            <w:noWrap/>
            <w:vAlign w:val="center"/>
          </w:tcPr>
          <w:p w14:paraId="3F2120B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退职（役）费</w:t>
            </w:r>
          </w:p>
        </w:tc>
        <w:tc>
          <w:tcPr>
            <w:tcW w:w="304" w:type="pct"/>
            <w:tcBorders>
              <w:top w:val="nil"/>
              <w:left w:val="nil"/>
              <w:bottom w:val="single" w:color="auto" w:sz="4" w:space="0"/>
              <w:right w:val="single" w:color="auto" w:sz="4" w:space="0"/>
            </w:tcBorders>
            <w:shd w:val="clear" w:color="auto" w:fill="auto"/>
            <w:noWrap/>
            <w:vAlign w:val="center"/>
          </w:tcPr>
          <w:p w14:paraId="40C042A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961EEC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30224</w:t>
            </w:r>
          </w:p>
        </w:tc>
        <w:tc>
          <w:tcPr>
            <w:tcW w:w="741" w:type="pct"/>
            <w:tcBorders>
              <w:top w:val="nil"/>
              <w:left w:val="nil"/>
              <w:bottom w:val="single" w:color="auto" w:sz="4" w:space="0"/>
              <w:right w:val="single" w:color="auto" w:sz="4" w:space="0"/>
            </w:tcBorders>
            <w:shd w:val="clear" w:color="auto" w:fill="auto"/>
            <w:noWrap/>
            <w:vAlign w:val="center"/>
          </w:tcPr>
          <w:p w14:paraId="14DDD5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被装购置费</w:t>
            </w:r>
          </w:p>
        </w:tc>
        <w:tc>
          <w:tcPr>
            <w:tcW w:w="285" w:type="pct"/>
            <w:tcBorders>
              <w:top w:val="nil"/>
              <w:left w:val="nil"/>
              <w:bottom w:val="single" w:color="auto" w:sz="4" w:space="0"/>
              <w:right w:val="single" w:color="auto" w:sz="4" w:space="0"/>
            </w:tcBorders>
            <w:shd w:val="clear" w:color="auto" w:fill="auto"/>
            <w:noWrap/>
            <w:vAlign w:val="center"/>
          </w:tcPr>
          <w:p w14:paraId="7FBD9DC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0.65</w:t>
            </w:r>
          </w:p>
        </w:tc>
        <w:tc>
          <w:tcPr>
            <w:tcW w:w="373" w:type="pct"/>
            <w:tcBorders>
              <w:top w:val="nil"/>
              <w:left w:val="nil"/>
              <w:bottom w:val="single" w:color="auto" w:sz="4" w:space="0"/>
              <w:right w:val="single" w:color="auto" w:sz="4" w:space="0"/>
            </w:tcBorders>
            <w:shd w:val="clear" w:color="auto" w:fill="auto"/>
            <w:noWrap/>
            <w:vAlign w:val="center"/>
          </w:tcPr>
          <w:p w14:paraId="514569D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31021</w:t>
            </w:r>
          </w:p>
        </w:tc>
        <w:tc>
          <w:tcPr>
            <w:tcW w:w="1312" w:type="pct"/>
            <w:tcBorders>
              <w:top w:val="nil"/>
              <w:left w:val="nil"/>
              <w:bottom w:val="single" w:color="auto" w:sz="4" w:space="0"/>
              <w:right w:val="single" w:color="auto" w:sz="4" w:space="0"/>
            </w:tcBorders>
            <w:shd w:val="clear" w:color="auto" w:fill="auto"/>
            <w:noWrap/>
            <w:vAlign w:val="center"/>
          </w:tcPr>
          <w:p w14:paraId="5746EF1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文物和陈列品购置</w:t>
            </w:r>
          </w:p>
        </w:tc>
        <w:tc>
          <w:tcPr>
            <w:tcW w:w="284" w:type="pct"/>
            <w:tcBorders>
              <w:top w:val="nil"/>
              <w:left w:val="nil"/>
              <w:bottom w:val="single" w:color="auto" w:sz="4" w:space="0"/>
              <w:right w:val="single" w:color="auto" w:sz="4" w:space="0"/>
            </w:tcBorders>
            <w:shd w:val="clear" w:color="auto" w:fill="auto"/>
            <w:noWrap/>
            <w:vAlign w:val="center"/>
          </w:tcPr>
          <w:p w14:paraId="629629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2E09C54C">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3D09DC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30304</w:t>
            </w:r>
          </w:p>
        </w:tc>
        <w:tc>
          <w:tcPr>
            <w:tcW w:w="1034" w:type="pct"/>
            <w:tcBorders>
              <w:top w:val="nil"/>
              <w:left w:val="nil"/>
              <w:bottom w:val="single" w:color="auto" w:sz="4" w:space="0"/>
              <w:right w:val="single" w:color="auto" w:sz="4" w:space="0"/>
            </w:tcBorders>
            <w:shd w:val="clear" w:color="auto" w:fill="auto"/>
            <w:noWrap/>
            <w:vAlign w:val="center"/>
          </w:tcPr>
          <w:p w14:paraId="3F1A29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抚恤金</w:t>
            </w:r>
          </w:p>
        </w:tc>
        <w:tc>
          <w:tcPr>
            <w:tcW w:w="304" w:type="pct"/>
            <w:tcBorders>
              <w:top w:val="nil"/>
              <w:left w:val="nil"/>
              <w:bottom w:val="single" w:color="auto" w:sz="4" w:space="0"/>
              <w:right w:val="single" w:color="auto" w:sz="4" w:space="0"/>
            </w:tcBorders>
            <w:shd w:val="clear" w:color="auto" w:fill="auto"/>
            <w:noWrap/>
            <w:vAlign w:val="center"/>
          </w:tcPr>
          <w:p w14:paraId="31AFEAC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0F0134E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30225</w:t>
            </w:r>
          </w:p>
        </w:tc>
        <w:tc>
          <w:tcPr>
            <w:tcW w:w="741" w:type="pct"/>
            <w:tcBorders>
              <w:top w:val="nil"/>
              <w:left w:val="nil"/>
              <w:bottom w:val="single" w:color="auto" w:sz="4" w:space="0"/>
              <w:right w:val="single" w:color="auto" w:sz="4" w:space="0"/>
            </w:tcBorders>
            <w:shd w:val="clear" w:color="auto" w:fill="auto"/>
            <w:noWrap/>
            <w:vAlign w:val="center"/>
          </w:tcPr>
          <w:p w14:paraId="1D3D9E7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专用燃料费</w:t>
            </w:r>
          </w:p>
        </w:tc>
        <w:tc>
          <w:tcPr>
            <w:tcW w:w="285" w:type="pct"/>
            <w:tcBorders>
              <w:top w:val="nil"/>
              <w:left w:val="nil"/>
              <w:bottom w:val="single" w:color="auto" w:sz="4" w:space="0"/>
              <w:right w:val="single" w:color="auto" w:sz="4" w:space="0"/>
            </w:tcBorders>
            <w:shd w:val="clear" w:color="auto" w:fill="auto"/>
            <w:noWrap/>
            <w:vAlign w:val="center"/>
          </w:tcPr>
          <w:p w14:paraId="225A4A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6F304B4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31022</w:t>
            </w:r>
          </w:p>
        </w:tc>
        <w:tc>
          <w:tcPr>
            <w:tcW w:w="1312" w:type="pct"/>
            <w:tcBorders>
              <w:top w:val="nil"/>
              <w:left w:val="nil"/>
              <w:bottom w:val="single" w:color="auto" w:sz="4" w:space="0"/>
              <w:right w:val="single" w:color="auto" w:sz="4" w:space="0"/>
            </w:tcBorders>
            <w:shd w:val="clear" w:color="auto" w:fill="auto"/>
            <w:noWrap/>
            <w:vAlign w:val="center"/>
          </w:tcPr>
          <w:p w14:paraId="0B18E9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无形资产购置</w:t>
            </w:r>
          </w:p>
        </w:tc>
        <w:tc>
          <w:tcPr>
            <w:tcW w:w="284" w:type="pct"/>
            <w:tcBorders>
              <w:top w:val="nil"/>
              <w:left w:val="nil"/>
              <w:bottom w:val="single" w:color="auto" w:sz="4" w:space="0"/>
              <w:right w:val="single" w:color="auto" w:sz="4" w:space="0"/>
            </w:tcBorders>
            <w:shd w:val="clear" w:color="auto" w:fill="auto"/>
            <w:noWrap/>
            <w:vAlign w:val="center"/>
          </w:tcPr>
          <w:p w14:paraId="29CCEA4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E5A3AD3">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1E49BCF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30305</w:t>
            </w:r>
          </w:p>
        </w:tc>
        <w:tc>
          <w:tcPr>
            <w:tcW w:w="1034" w:type="pct"/>
            <w:tcBorders>
              <w:top w:val="nil"/>
              <w:left w:val="nil"/>
              <w:bottom w:val="single" w:color="auto" w:sz="4" w:space="0"/>
              <w:right w:val="single" w:color="auto" w:sz="4" w:space="0"/>
            </w:tcBorders>
            <w:shd w:val="clear" w:color="auto" w:fill="auto"/>
            <w:noWrap/>
            <w:vAlign w:val="center"/>
          </w:tcPr>
          <w:p w14:paraId="42115F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生活补助</w:t>
            </w:r>
          </w:p>
        </w:tc>
        <w:tc>
          <w:tcPr>
            <w:tcW w:w="304" w:type="pct"/>
            <w:tcBorders>
              <w:top w:val="nil"/>
              <w:left w:val="nil"/>
              <w:bottom w:val="single" w:color="auto" w:sz="4" w:space="0"/>
              <w:right w:val="single" w:color="auto" w:sz="4" w:space="0"/>
            </w:tcBorders>
            <w:shd w:val="clear" w:color="auto" w:fill="auto"/>
            <w:noWrap/>
            <w:vAlign w:val="center"/>
          </w:tcPr>
          <w:p w14:paraId="2D776C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4EB223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30226</w:t>
            </w:r>
          </w:p>
        </w:tc>
        <w:tc>
          <w:tcPr>
            <w:tcW w:w="741" w:type="pct"/>
            <w:tcBorders>
              <w:top w:val="nil"/>
              <w:left w:val="nil"/>
              <w:bottom w:val="single" w:color="auto" w:sz="4" w:space="0"/>
              <w:right w:val="single" w:color="auto" w:sz="4" w:space="0"/>
            </w:tcBorders>
            <w:shd w:val="clear" w:color="auto" w:fill="auto"/>
            <w:noWrap/>
            <w:vAlign w:val="center"/>
          </w:tcPr>
          <w:p w14:paraId="73943BF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劳务费</w:t>
            </w:r>
          </w:p>
        </w:tc>
        <w:tc>
          <w:tcPr>
            <w:tcW w:w="285" w:type="pct"/>
            <w:tcBorders>
              <w:top w:val="nil"/>
              <w:left w:val="nil"/>
              <w:bottom w:val="single" w:color="auto" w:sz="4" w:space="0"/>
              <w:right w:val="single" w:color="auto" w:sz="4" w:space="0"/>
            </w:tcBorders>
            <w:shd w:val="clear" w:color="auto" w:fill="auto"/>
            <w:noWrap/>
            <w:vAlign w:val="center"/>
          </w:tcPr>
          <w:p w14:paraId="497B5D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12.35</w:t>
            </w:r>
          </w:p>
        </w:tc>
        <w:tc>
          <w:tcPr>
            <w:tcW w:w="373" w:type="pct"/>
            <w:tcBorders>
              <w:top w:val="nil"/>
              <w:left w:val="nil"/>
              <w:bottom w:val="single" w:color="auto" w:sz="4" w:space="0"/>
              <w:right w:val="single" w:color="auto" w:sz="4" w:space="0"/>
            </w:tcBorders>
            <w:shd w:val="clear" w:color="auto" w:fill="auto"/>
            <w:noWrap/>
            <w:vAlign w:val="center"/>
          </w:tcPr>
          <w:p w14:paraId="49F3819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31099</w:t>
            </w:r>
          </w:p>
        </w:tc>
        <w:tc>
          <w:tcPr>
            <w:tcW w:w="1312" w:type="pct"/>
            <w:tcBorders>
              <w:top w:val="nil"/>
              <w:left w:val="nil"/>
              <w:bottom w:val="single" w:color="auto" w:sz="4" w:space="0"/>
              <w:right w:val="single" w:color="auto" w:sz="4" w:space="0"/>
            </w:tcBorders>
            <w:shd w:val="clear" w:color="auto" w:fill="auto"/>
            <w:noWrap/>
            <w:vAlign w:val="center"/>
          </w:tcPr>
          <w:p w14:paraId="29C5F54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其他资本性支出</w:t>
            </w:r>
          </w:p>
        </w:tc>
        <w:tc>
          <w:tcPr>
            <w:tcW w:w="284" w:type="pct"/>
            <w:tcBorders>
              <w:top w:val="nil"/>
              <w:left w:val="nil"/>
              <w:bottom w:val="single" w:color="auto" w:sz="4" w:space="0"/>
              <w:right w:val="single" w:color="auto" w:sz="4" w:space="0"/>
            </w:tcBorders>
            <w:shd w:val="clear" w:color="auto" w:fill="auto"/>
            <w:noWrap/>
            <w:vAlign w:val="center"/>
          </w:tcPr>
          <w:p w14:paraId="2F04AC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41F111D">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32AE4B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30306</w:t>
            </w:r>
          </w:p>
        </w:tc>
        <w:tc>
          <w:tcPr>
            <w:tcW w:w="1034" w:type="pct"/>
            <w:tcBorders>
              <w:top w:val="nil"/>
              <w:left w:val="nil"/>
              <w:bottom w:val="single" w:color="auto" w:sz="4" w:space="0"/>
              <w:right w:val="single" w:color="auto" w:sz="4" w:space="0"/>
            </w:tcBorders>
            <w:shd w:val="clear" w:color="auto" w:fill="auto"/>
            <w:noWrap/>
            <w:vAlign w:val="center"/>
          </w:tcPr>
          <w:p w14:paraId="283E453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救济费</w:t>
            </w:r>
          </w:p>
        </w:tc>
        <w:tc>
          <w:tcPr>
            <w:tcW w:w="304" w:type="pct"/>
            <w:tcBorders>
              <w:top w:val="nil"/>
              <w:left w:val="nil"/>
              <w:bottom w:val="single" w:color="auto" w:sz="4" w:space="0"/>
              <w:right w:val="single" w:color="auto" w:sz="4" w:space="0"/>
            </w:tcBorders>
            <w:shd w:val="clear" w:color="auto" w:fill="auto"/>
            <w:noWrap/>
            <w:vAlign w:val="center"/>
          </w:tcPr>
          <w:p w14:paraId="6B9F86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5A36276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30227</w:t>
            </w:r>
          </w:p>
        </w:tc>
        <w:tc>
          <w:tcPr>
            <w:tcW w:w="741" w:type="pct"/>
            <w:tcBorders>
              <w:top w:val="nil"/>
              <w:left w:val="nil"/>
              <w:bottom w:val="single" w:color="auto" w:sz="4" w:space="0"/>
              <w:right w:val="single" w:color="auto" w:sz="4" w:space="0"/>
            </w:tcBorders>
            <w:shd w:val="clear" w:color="auto" w:fill="auto"/>
            <w:noWrap/>
            <w:vAlign w:val="center"/>
          </w:tcPr>
          <w:p w14:paraId="62BDB1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委托业务费</w:t>
            </w:r>
          </w:p>
        </w:tc>
        <w:tc>
          <w:tcPr>
            <w:tcW w:w="285" w:type="pct"/>
            <w:tcBorders>
              <w:top w:val="nil"/>
              <w:left w:val="nil"/>
              <w:bottom w:val="single" w:color="auto" w:sz="4" w:space="0"/>
              <w:right w:val="single" w:color="auto" w:sz="4" w:space="0"/>
            </w:tcBorders>
            <w:shd w:val="clear" w:color="auto" w:fill="auto"/>
            <w:noWrap/>
            <w:vAlign w:val="center"/>
          </w:tcPr>
          <w:p w14:paraId="0DDB8E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5.60</w:t>
            </w:r>
          </w:p>
        </w:tc>
        <w:tc>
          <w:tcPr>
            <w:tcW w:w="373" w:type="pct"/>
            <w:tcBorders>
              <w:top w:val="nil"/>
              <w:left w:val="nil"/>
              <w:bottom w:val="single" w:color="auto" w:sz="4" w:space="0"/>
              <w:right w:val="single" w:color="auto" w:sz="4" w:space="0"/>
            </w:tcBorders>
            <w:shd w:val="clear" w:color="auto" w:fill="auto"/>
            <w:noWrap/>
            <w:vAlign w:val="center"/>
          </w:tcPr>
          <w:p w14:paraId="37F5F24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w:t>
            </w:r>
          </w:p>
        </w:tc>
        <w:tc>
          <w:tcPr>
            <w:tcW w:w="1312" w:type="pct"/>
            <w:tcBorders>
              <w:top w:val="nil"/>
              <w:left w:val="nil"/>
              <w:bottom w:val="single" w:color="auto" w:sz="4" w:space="0"/>
              <w:right w:val="single" w:color="auto" w:sz="4" w:space="0"/>
            </w:tcBorders>
            <w:shd w:val="clear" w:color="auto" w:fill="auto"/>
            <w:noWrap/>
            <w:vAlign w:val="center"/>
          </w:tcPr>
          <w:p w14:paraId="2DBEDF9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其他支出</w:t>
            </w:r>
          </w:p>
        </w:tc>
        <w:tc>
          <w:tcPr>
            <w:tcW w:w="284" w:type="pct"/>
            <w:tcBorders>
              <w:top w:val="nil"/>
              <w:left w:val="nil"/>
              <w:bottom w:val="single" w:color="auto" w:sz="4" w:space="0"/>
              <w:right w:val="single" w:color="auto" w:sz="4" w:space="0"/>
            </w:tcBorders>
            <w:shd w:val="clear" w:color="auto" w:fill="auto"/>
            <w:noWrap/>
            <w:vAlign w:val="center"/>
          </w:tcPr>
          <w:p w14:paraId="6AA855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FC37E7A">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03858C1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30307</w:t>
            </w:r>
          </w:p>
        </w:tc>
        <w:tc>
          <w:tcPr>
            <w:tcW w:w="1034" w:type="pct"/>
            <w:tcBorders>
              <w:top w:val="nil"/>
              <w:left w:val="nil"/>
              <w:bottom w:val="single" w:color="auto" w:sz="4" w:space="0"/>
              <w:right w:val="single" w:color="auto" w:sz="4" w:space="0"/>
            </w:tcBorders>
            <w:shd w:val="clear" w:color="auto" w:fill="auto"/>
            <w:noWrap/>
            <w:vAlign w:val="center"/>
          </w:tcPr>
          <w:p w14:paraId="14A3C0A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医疗费补助</w:t>
            </w:r>
          </w:p>
        </w:tc>
        <w:tc>
          <w:tcPr>
            <w:tcW w:w="304" w:type="pct"/>
            <w:tcBorders>
              <w:top w:val="nil"/>
              <w:left w:val="nil"/>
              <w:bottom w:val="single" w:color="auto" w:sz="4" w:space="0"/>
              <w:right w:val="single" w:color="auto" w:sz="4" w:space="0"/>
            </w:tcBorders>
            <w:shd w:val="clear" w:color="auto" w:fill="auto"/>
            <w:noWrap/>
            <w:vAlign w:val="center"/>
          </w:tcPr>
          <w:p w14:paraId="69B3C75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72B70D1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30228</w:t>
            </w:r>
          </w:p>
        </w:tc>
        <w:tc>
          <w:tcPr>
            <w:tcW w:w="741" w:type="pct"/>
            <w:tcBorders>
              <w:top w:val="nil"/>
              <w:left w:val="nil"/>
              <w:bottom w:val="single" w:color="auto" w:sz="4" w:space="0"/>
              <w:right w:val="single" w:color="auto" w:sz="4" w:space="0"/>
            </w:tcBorders>
            <w:shd w:val="clear" w:color="auto" w:fill="auto"/>
            <w:noWrap/>
            <w:vAlign w:val="center"/>
          </w:tcPr>
          <w:p w14:paraId="1CA713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工会经费</w:t>
            </w:r>
          </w:p>
        </w:tc>
        <w:tc>
          <w:tcPr>
            <w:tcW w:w="285" w:type="pct"/>
            <w:tcBorders>
              <w:top w:val="nil"/>
              <w:left w:val="nil"/>
              <w:bottom w:val="single" w:color="auto" w:sz="4" w:space="0"/>
              <w:right w:val="single" w:color="auto" w:sz="4" w:space="0"/>
            </w:tcBorders>
            <w:shd w:val="clear" w:color="auto" w:fill="auto"/>
            <w:noWrap/>
            <w:vAlign w:val="center"/>
          </w:tcPr>
          <w:p w14:paraId="7048898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14.00</w:t>
            </w:r>
          </w:p>
        </w:tc>
        <w:tc>
          <w:tcPr>
            <w:tcW w:w="373" w:type="pct"/>
            <w:tcBorders>
              <w:top w:val="nil"/>
              <w:left w:val="nil"/>
              <w:bottom w:val="single" w:color="auto" w:sz="4" w:space="0"/>
              <w:right w:val="single" w:color="auto" w:sz="4" w:space="0"/>
            </w:tcBorders>
            <w:shd w:val="clear" w:color="auto" w:fill="auto"/>
            <w:noWrap/>
            <w:vAlign w:val="center"/>
          </w:tcPr>
          <w:p w14:paraId="6E4D828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39907</w:t>
            </w:r>
          </w:p>
        </w:tc>
        <w:tc>
          <w:tcPr>
            <w:tcW w:w="1312" w:type="pct"/>
            <w:tcBorders>
              <w:top w:val="nil"/>
              <w:left w:val="nil"/>
              <w:bottom w:val="single" w:color="auto" w:sz="4" w:space="0"/>
              <w:right w:val="single" w:color="auto" w:sz="4" w:space="0"/>
            </w:tcBorders>
            <w:shd w:val="clear" w:color="auto" w:fill="auto"/>
            <w:noWrap/>
            <w:vAlign w:val="center"/>
          </w:tcPr>
          <w:p w14:paraId="1A7E3E4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国家赔偿费用支出</w:t>
            </w:r>
          </w:p>
        </w:tc>
        <w:tc>
          <w:tcPr>
            <w:tcW w:w="284" w:type="pct"/>
            <w:tcBorders>
              <w:top w:val="nil"/>
              <w:left w:val="nil"/>
              <w:bottom w:val="single" w:color="auto" w:sz="4" w:space="0"/>
              <w:right w:val="single" w:color="auto" w:sz="4" w:space="0"/>
            </w:tcBorders>
            <w:shd w:val="clear" w:color="auto" w:fill="auto"/>
            <w:noWrap/>
            <w:vAlign w:val="center"/>
          </w:tcPr>
          <w:p w14:paraId="113B9D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7CDBAE8D">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51BAE9E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30308</w:t>
            </w:r>
          </w:p>
        </w:tc>
        <w:tc>
          <w:tcPr>
            <w:tcW w:w="1034" w:type="pct"/>
            <w:tcBorders>
              <w:top w:val="nil"/>
              <w:left w:val="nil"/>
              <w:bottom w:val="single" w:color="auto" w:sz="4" w:space="0"/>
              <w:right w:val="single" w:color="auto" w:sz="4" w:space="0"/>
            </w:tcBorders>
            <w:shd w:val="clear" w:color="auto" w:fill="auto"/>
            <w:noWrap/>
            <w:vAlign w:val="center"/>
          </w:tcPr>
          <w:p w14:paraId="294800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助学金</w:t>
            </w:r>
          </w:p>
        </w:tc>
        <w:tc>
          <w:tcPr>
            <w:tcW w:w="304" w:type="pct"/>
            <w:tcBorders>
              <w:top w:val="nil"/>
              <w:left w:val="nil"/>
              <w:bottom w:val="single" w:color="auto" w:sz="4" w:space="0"/>
              <w:right w:val="single" w:color="auto" w:sz="4" w:space="0"/>
            </w:tcBorders>
            <w:shd w:val="clear" w:color="auto" w:fill="auto"/>
            <w:noWrap/>
            <w:vAlign w:val="center"/>
          </w:tcPr>
          <w:p w14:paraId="15F2557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0902DF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30229</w:t>
            </w:r>
          </w:p>
        </w:tc>
        <w:tc>
          <w:tcPr>
            <w:tcW w:w="741" w:type="pct"/>
            <w:tcBorders>
              <w:top w:val="nil"/>
              <w:left w:val="nil"/>
              <w:bottom w:val="single" w:color="auto" w:sz="4" w:space="0"/>
              <w:right w:val="single" w:color="auto" w:sz="4" w:space="0"/>
            </w:tcBorders>
            <w:shd w:val="clear" w:color="auto" w:fill="auto"/>
            <w:noWrap/>
            <w:vAlign w:val="center"/>
          </w:tcPr>
          <w:p w14:paraId="2C6D651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福利费</w:t>
            </w:r>
          </w:p>
        </w:tc>
        <w:tc>
          <w:tcPr>
            <w:tcW w:w="285" w:type="pct"/>
            <w:tcBorders>
              <w:top w:val="nil"/>
              <w:left w:val="nil"/>
              <w:bottom w:val="single" w:color="auto" w:sz="4" w:space="0"/>
              <w:right w:val="single" w:color="auto" w:sz="4" w:space="0"/>
            </w:tcBorders>
            <w:shd w:val="clear" w:color="auto" w:fill="auto"/>
            <w:noWrap/>
            <w:vAlign w:val="center"/>
          </w:tcPr>
          <w:p w14:paraId="4F3495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13.44</w:t>
            </w:r>
          </w:p>
        </w:tc>
        <w:tc>
          <w:tcPr>
            <w:tcW w:w="373" w:type="pct"/>
            <w:tcBorders>
              <w:top w:val="nil"/>
              <w:left w:val="nil"/>
              <w:bottom w:val="single" w:color="auto" w:sz="4" w:space="0"/>
              <w:right w:val="single" w:color="auto" w:sz="4" w:space="0"/>
            </w:tcBorders>
            <w:shd w:val="clear" w:color="auto" w:fill="auto"/>
            <w:noWrap/>
            <w:vAlign w:val="center"/>
          </w:tcPr>
          <w:p w14:paraId="23F9B7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39908</w:t>
            </w:r>
          </w:p>
        </w:tc>
        <w:tc>
          <w:tcPr>
            <w:tcW w:w="1312" w:type="pct"/>
            <w:tcBorders>
              <w:top w:val="nil"/>
              <w:left w:val="nil"/>
              <w:bottom w:val="single" w:color="auto" w:sz="4" w:space="0"/>
              <w:right w:val="single" w:color="auto" w:sz="4" w:space="0"/>
            </w:tcBorders>
            <w:shd w:val="clear" w:color="auto" w:fill="auto"/>
            <w:noWrap/>
            <w:vAlign w:val="center"/>
          </w:tcPr>
          <w:p w14:paraId="7BBC0F0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对民间非营利组织和群众性自治组织补贴</w:t>
            </w:r>
          </w:p>
        </w:tc>
        <w:tc>
          <w:tcPr>
            <w:tcW w:w="284" w:type="pct"/>
            <w:tcBorders>
              <w:top w:val="nil"/>
              <w:left w:val="nil"/>
              <w:bottom w:val="single" w:color="auto" w:sz="4" w:space="0"/>
              <w:right w:val="single" w:color="auto" w:sz="4" w:space="0"/>
            </w:tcBorders>
            <w:shd w:val="clear" w:color="auto" w:fill="auto"/>
            <w:noWrap/>
            <w:vAlign w:val="center"/>
          </w:tcPr>
          <w:p w14:paraId="115B366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158ACFF5">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04FFB78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30309</w:t>
            </w:r>
          </w:p>
        </w:tc>
        <w:tc>
          <w:tcPr>
            <w:tcW w:w="1034" w:type="pct"/>
            <w:tcBorders>
              <w:top w:val="nil"/>
              <w:left w:val="nil"/>
              <w:bottom w:val="single" w:color="auto" w:sz="4" w:space="0"/>
              <w:right w:val="single" w:color="auto" w:sz="4" w:space="0"/>
            </w:tcBorders>
            <w:shd w:val="clear" w:color="auto" w:fill="auto"/>
            <w:noWrap/>
            <w:vAlign w:val="center"/>
          </w:tcPr>
          <w:p w14:paraId="1965251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奖励金</w:t>
            </w:r>
          </w:p>
        </w:tc>
        <w:tc>
          <w:tcPr>
            <w:tcW w:w="304" w:type="pct"/>
            <w:tcBorders>
              <w:top w:val="nil"/>
              <w:left w:val="nil"/>
              <w:bottom w:val="single" w:color="auto" w:sz="4" w:space="0"/>
              <w:right w:val="single" w:color="auto" w:sz="4" w:space="0"/>
            </w:tcBorders>
            <w:shd w:val="clear" w:color="auto" w:fill="auto"/>
            <w:noWrap/>
            <w:vAlign w:val="center"/>
          </w:tcPr>
          <w:p w14:paraId="274A8F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1A96D7F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30231</w:t>
            </w:r>
          </w:p>
        </w:tc>
        <w:tc>
          <w:tcPr>
            <w:tcW w:w="741" w:type="pct"/>
            <w:tcBorders>
              <w:top w:val="nil"/>
              <w:left w:val="nil"/>
              <w:bottom w:val="single" w:color="auto" w:sz="4" w:space="0"/>
              <w:right w:val="single" w:color="auto" w:sz="4" w:space="0"/>
            </w:tcBorders>
            <w:shd w:val="clear" w:color="auto" w:fill="auto"/>
            <w:noWrap/>
            <w:vAlign w:val="center"/>
          </w:tcPr>
          <w:p w14:paraId="0F53792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公务用车运行维护费</w:t>
            </w:r>
          </w:p>
        </w:tc>
        <w:tc>
          <w:tcPr>
            <w:tcW w:w="285" w:type="pct"/>
            <w:tcBorders>
              <w:top w:val="nil"/>
              <w:left w:val="nil"/>
              <w:bottom w:val="single" w:color="auto" w:sz="4" w:space="0"/>
              <w:right w:val="single" w:color="auto" w:sz="4" w:space="0"/>
            </w:tcBorders>
            <w:shd w:val="clear" w:color="auto" w:fill="auto"/>
            <w:noWrap/>
            <w:vAlign w:val="center"/>
          </w:tcPr>
          <w:p w14:paraId="6182ED8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16.20</w:t>
            </w:r>
          </w:p>
        </w:tc>
        <w:tc>
          <w:tcPr>
            <w:tcW w:w="373" w:type="pct"/>
            <w:tcBorders>
              <w:top w:val="nil"/>
              <w:left w:val="nil"/>
              <w:bottom w:val="single" w:color="auto" w:sz="4" w:space="0"/>
              <w:right w:val="single" w:color="auto" w:sz="4" w:space="0"/>
            </w:tcBorders>
            <w:shd w:val="clear" w:color="auto" w:fill="auto"/>
            <w:noWrap/>
            <w:vAlign w:val="center"/>
          </w:tcPr>
          <w:p w14:paraId="5CBB16C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39909</w:t>
            </w:r>
          </w:p>
        </w:tc>
        <w:tc>
          <w:tcPr>
            <w:tcW w:w="1312" w:type="pct"/>
            <w:tcBorders>
              <w:top w:val="nil"/>
              <w:left w:val="nil"/>
              <w:bottom w:val="single" w:color="auto" w:sz="4" w:space="0"/>
              <w:right w:val="single" w:color="auto" w:sz="4" w:space="0"/>
            </w:tcBorders>
            <w:shd w:val="clear" w:color="auto" w:fill="auto"/>
            <w:noWrap/>
            <w:vAlign w:val="center"/>
          </w:tcPr>
          <w:p w14:paraId="4A00CD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经常性赠与</w:t>
            </w:r>
          </w:p>
        </w:tc>
        <w:tc>
          <w:tcPr>
            <w:tcW w:w="284" w:type="pct"/>
            <w:tcBorders>
              <w:top w:val="nil"/>
              <w:left w:val="nil"/>
              <w:bottom w:val="single" w:color="auto" w:sz="4" w:space="0"/>
              <w:right w:val="single" w:color="auto" w:sz="4" w:space="0"/>
            </w:tcBorders>
            <w:shd w:val="clear" w:color="auto" w:fill="auto"/>
            <w:noWrap/>
            <w:vAlign w:val="center"/>
          </w:tcPr>
          <w:p w14:paraId="379F929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1512A75">
        <w:tblPrEx>
          <w:tblCellMar>
            <w:top w:w="0" w:type="dxa"/>
            <w:left w:w="108" w:type="dxa"/>
            <w:bottom w:w="0" w:type="dxa"/>
            <w:right w:w="108" w:type="dxa"/>
          </w:tblCellMar>
        </w:tblPrEx>
        <w:trPr>
          <w:trHeight w:val="293"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8BA50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30310</w:t>
            </w:r>
          </w:p>
        </w:tc>
        <w:tc>
          <w:tcPr>
            <w:tcW w:w="1034" w:type="pct"/>
            <w:tcBorders>
              <w:top w:val="nil"/>
              <w:left w:val="nil"/>
              <w:bottom w:val="single" w:color="auto" w:sz="4" w:space="0"/>
              <w:right w:val="single" w:color="auto" w:sz="4" w:space="0"/>
            </w:tcBorders>
            <w:shd w:val="clear" w:color="auto" w:fill="auto"/>
            <w:noWrap/>
            <w:vAlign w:val="center"/>
          </w:tcPr>
          <w:p w14:paraId="047C4BD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个人农业生产补贴</w:t>
            </w:r>
          </w:p>
        </w:tc>
        <w:tc>
          <w:tcPr>
            <w:tcW w:w="304" w:type="pct"/>
            <w:tcBorders>
              <w:top w:val="nil"/>
              <w:left w:val="nil"/>
              <w:bottom w:val="single" w:color="auto" w:sz="4" w:space="0"/>
              <w:right w:val="single" w:color="auto" w:sz="4" w:space="0"/>
            </w:tcBorders>
            <w:shd w:val="clear" w:color="auto" w:fill="auto"/>
            <w:noWrap/>
            <w:vAlign w:val="center"/>
          </w:tcPr>
          <w:p w14:paraId="5455C6D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2FF8E0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30239</w:t>
            </w:r>
          </w:p>
        </w:tc>
        <w:tc>
          <w:tcPr>
            <w:tcW w:w="741" w:type="pct"/>
            <w:tcBorders>
              <w:top w:val="nil"/>
              <w:left w:val="nil"/>
              <w:bottom w:val="single" w:color="auto" w:sz="4" w:space="0"/>
              <w:right w:val="single" w:color="auto" w:sz="4" w:space="0"/>
            </w:tcBorders>
            <w:shd w:val="clear" w:color="auto" w:fill="auto"/>
            <w:noWrap/>
            <w:vAlign w:val="center"/>
          </w:tcPr>
          <w:p w14:paraId="794E470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其他交通费用</w:t>
            </w:r>
          </w:p>
        </w:tc>
        <w:tc>
          <w:tcPr>
            <w:tcW w:w="285" w:type="pct"/>
            <w:tcBorders>
              <w:top w:val="nil"/>
              <w:left w:val="nil"/>
              <w:bottom w:val="single" w:color="auto" w:sz="4" w:space="0"/>
              <w:right w:val="single" w:color="auto" w:sz="4" w:space="0"/>
            </w:tcBorders>
            <w:shd w:val="clear" w:color="auto" w:fill="auto"/>
            <w:noWrap/>
            <w:vAlign w:val="center"/>
          </w:tcPr>
          <w:p w14:paraId="5FECD7E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39.37</w:t>
            </w:r>
          </w:p>
        </w:tc>
        <w:tc>
          <w:tcPr>
            <w:tcW w:w="373" w:type="pct"/>
            <w:tcBorders>
              <w:top w:val="nil"/>
              <w:left w:val="nil"/>
              <w:bottom w:val="single" w:color="auto" w:sz="4" w:space="0"/>
              <w:right w:val="single" w:color="auto" w:sz="4" w:space="0"/>
            </w:tcBorders>
            <w:shd w:val="clear" w:color="auto" w:fill="auto"/>
            <w:noWrap/>
            <w:vAlign w:val="center"/>
          </w:tcPr>
          <w:p w14:paraId="478E4F5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39910</w:t>
            </w:r>
          </w:p>
        </w:tc>
        <w:tc>
          <w:tcPr>
            <w:tcW w:w="1312" w:type="pct"/>
            <w:tcBorders>
              <w:top w:val="nil"/>
              <w:left w:val="nil"/>
              <w:bottom w:val="single" w:color="auto" w:sz="4" w:space="0"/>
              <w:right w:val="single" w:color="auto" w:sz="4" w:space="0"/>
            </w:tcBorders>
            <w:shd w:val="clear" w:color="auto" w:fill="auto"/>
            <w:noWrap/>
            <w:vAlign w:val="center"/>
          </w:tcPr>
          <w:p w14:paraId="2FB531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资本性赠与</w:t>
            </w:r>
          </w:p>
        </w:tc>
        <w:tc>
          <w:tcPr>
            <w:tcW w:w="284" w:type="pct"/>
            <w:tcBorders>
              <w:top w:val="nil"/>
              <w:left w:val="nil"/>
              <w:bottom w:val="single" w:color="auto" w:sz="4" w:space="0"/>
              <w:right w:val="single" w:color="auto" w:sz="4" w:space="0"/>
            </w:tcBorders>
            <w:shd w:val="clear" w:color="auto" w:fill="auto"/>
            <w:noWrap/>
            <w:vAlign w:val="center"/>
          </w:tcPr>
          <w:p w14:paraId="3108721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66A90090">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CBEB43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30311</w:t>
            </w:r>
          </w:p>
        </w:tc>
        <w:tc>
          <w:tcPr>
            <w:tcW w:w="1034" w:type="pct"/>
            <w:tcBorders>
              <w:top w:val="nil"/>
              <w:left w:val="nil"/>
              <w:bottom w:val="single" w:color="auto" w:sz="4" w:space="0"/>
              <w:right w:val="single" w:color="auto" w:sz="4" w:space="0"/>
            </w:tcBorders>
            <w:shd w:val="clear" w:color="auto" w:fill="auto"/>
            <w:noWrap/>
            <w:vAlign w:val="center"/>
          </w:tcPr>
          <w:p w14:paraId="77EDAA5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代缴社会保险费</w:t>
            </w:r>
          </w:p>
        </w:tc>
        <w:tc>
          <w:tcPr>
            <w:tcW w:w="304" w:type="pct"/>
            <w:tcBorders>
              <w:top w:val="nil"/>
              <w:left w:val="nil"/>
              <w:bottom w:val="single" w:color="auto" w:sz="4" w:space="0"/>
              <w:right w:val="single" w:color="auto" w:sz="4" w:space="0"/>
            </w:tcBorders>
            <w:shd w:val="clear" w:color="auto" w:fill="auto"/>
            <w:noWrap/>
            <w:vAlign w:val="center"/>
          </w:tcPr>
          <w:p w14:paraId="32C1A38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6C65F04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30240</w:t>
            </w:r>
          </w:p>
        </w:tc>
        <w:tc>
          <w:tcPr>
            <w:tcW w:w="741" w:type="pct"/>
            <w:tcBorders>
              <w:top w:val="nil"/>
              <w:left w:val="nil"/>
              <w:bottom w:val="single" w:color="auto" w:sz="4" w:space="0"/>
              <w:right w:val="single" w:color="auto" w:sz="4" w:space="0"/>
            </w:tcBorders>
            <w:shd w:val="clear" w:color="auto" w:fill="auto"/>
            <w:noWrap/>
            <w:vAlign w:val="center"/>
          </w:tcPr>
          <w:p w14:paraId="4A6004C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税金及附加费用</w:t>
            </w:r>
          </w:p>
        </w:tc>
        <w:tc>
          <w:tcPr>
            <w:tcW w:w="285" w:type="pct"/>
            <w:tcBorders>
              <w:top w:val="nil"/>
              <w:left w:val="nil"/>
              <w:bottom w:val="single" w:color="auto" w:sz="4" w:space="0"/>
              <w:right w:val="single" w:color="auto" w:sz="4" w:space="0"/>
            </w:tcBorders>
            <w:shd w:val="clear" w:color="auto" w:fill="auto"/>
            <w:noWrap/>
            <w:vAlign w:val="center"/>
          </w:tcPr>
          <w:p w14:paraId="126E37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73" w:type="pct"/>
            <w:tcBorders>
              <w:top w:val="nil"/>
              <w:left w:val="nil"/>
              <w:bottom w:val="single" w:color="auto" w:sz="4" w:space="0"/>
              <w:right w:val="single" w:color="auto" w:sz="4" w:space="0"/>
            </w:tcBorders>
            <w:shd w:val="clear" w:color="auto" w:fill="auto"/>
            <w:noWrap/>
            <w:vAlign w:val="center"/>
          </w:tcPr>
          <w:p w14:paraId="13F5F0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39999</w:t>
            </w:r>
          </w:p>
        </w:tc>
        <w:tc>
          <w:tcPr>
            <w:tcW w:w="1312" w:type="pct"/>
            <w:tcBorders>
              <w:top w:val="nil"/>
              <w:left w:val="nil"/>
              <w:bottom w:val="single" w:color="auto" w:sz="4" w:space="0"/>
              <w:right w:val="single" w:color="auto" w:sz="4" w:space="0"/>
            </w:tcBorders>
            <w:shd w:val="clear" w:color="auto" w:fill="auto"/>
            <w:noWrap/>
            <w:vAlign w:val="center"/>
          </w:tcPr>
          <w:p w14:paraId="1A576CD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其他支出</w:t>
            </w:r>
          </w:p>
        </w:tc>
        <w:tc>
          <w:tcPr>
            <w:tcW w:w="284" w:type="pct"/>
            <w:tcBorders>
              <w:top w:val="nil"/>
              <w:left w:val="nil"/>
              <w:bottom w:val="single" w:color="auto" w:sz="4" w:space="0"/>
              <w:right w:val="single" w:color="auto" w:sz="4" w:space="0"/>
            </w:tcBorders>
            <w:shd w:val="clear" w:color="auto" w:fill="auto"/>
            <w:noWrap/>
            <w:vAlign w:val="center"/>
          </w:tcPr>
          <w:p w14:paraId="7E388BE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2CFD9888">
        <w:tblPrEx>
          <w:tblCellMar>
            <w:top w:w="0" w:type="dxa"/>
            <w:left w:w="108" w:type="dxa"/>
            <w:bottom w:w="0" w:type="dxa"/>
            <w:right w:w="108" w:type="dxa"/>
          </w:tblCellMar>
        </w:tblPrEx>
        <w:trPr>
          <w:trHeight w:val="255" w:hRule="exact"/>
          <w:jc w:val="center"/>
        </w:trPr>
        <w:tc>
          <w:tcPr>
            <w:tcW w:w="327" w:type="pct"/>
            <w:tcBorders>
              <w:top w:val="nil"/>
              <w:left w:val="single" w:color="auto" w:sz="4" w:space="0"/>
              <w:bottom w:val="single" w:color="auto" w:sz="4" w:space="0"/>
              <w:right w:val="single" w:color="auto" w:sz="4" w:space="0"/>
            </w:tcBorders>
            <w:shd w:val="clear" w:color="auto" w:fill="auto"/>
            <w:noWrap/>
            <w:vAlign w:val="center"/>
          </w:tcPr>
          <w:p w14:paraId="2D6A85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30399</w:t>
            </w:r>
          </w:p>
        </w:tc>
        <w:tc>
          <w:tcPr>
            <w:tcW w:w="1034" w:type="pct"/>
            <w:tcBorders>
              <w:top w:val="nil"/>
              <w:left w:val="nil"/>
              <w:bottom w:val="single" w:color="auto" w:sz="4" w:space="0"/>
              <w:right w:val="single" w:color="auto" w:sz="4" w:space="0"/>
            </w:tcBorders>
            <w:shd w:val="clear" w:color="auto" w:fill="auto"/>
            <w:noWrap/>
            <w:vAlign w:val="center"/>
          </w:tcPr>
          <w:p w14:paraId="131003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其他对个人和家庭的补助</w:t>
            </w:r>
          </w:p>
        </w:tc>
        <w:tc>
          <w:tcPr>
            <w:tcW w:w="304" w:type="pct"/>
            <w:tcBorders>
              <w:top w:val="nil"/>
              <w:left w:val="nil"/>
              <w:bottom w:val="single" w:color="auto" w:sz="4" w:space="0"/>
              <w:right w:val="single" w:color="auto" w:sz="4" w:space="0"/>
            </w:tcBorders>
            <w:shd w:val="clear" w:color="auto" w:fill="auto"/>
            <w:noWrap/>
            <w:vAlign w:val="center"/>
          </w:tcPr>
          <w:p w14:paraId="639A327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336" w:type="pct"/>
            <w:tcBorders>
              <w:top w:val="nil"/>
              <w:left w:val="nil"/>
              <w:bottom w:val="single" w:color="auto" w:sz="4" w:space="0"/>
              <w:right w:val="single" w:color="auto" w:sz="4" w:space="0"/>
            </w:tcBorders>
            <w:shd w:val="clear" w:color="auto" w:fill="auto"/>
            <w:noWrap/>
            <w:vAlign w:val="center"/>
          </w:tcPr>
          <w:p w14:paraId="26C04BC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30299</w:t>
            </w:r>
          </w:p>
        </w:tc>
        <w:tc>
          <w:tcPr>
            <w:tcW w:w="741" w:type="pct"/>
            <w:tcBorders>
              <w:top w:val="nil"/>
              <w:left w:val="nil"/>
              <w:bottom w:val="single" w:color="auto" w:sz="4" w:space="0"/>
              <w:right w:val="single" w:color="auto" w:sz="4" w:space="0"/>
            </w:tcBorders>
            <w:shd w:val="clear" w:color="auto" w:fill="auto"/>
            <w:noWrap/>
            <w:vAlign w:val="center"/>
          </w:tcPr>
          <w:p w14:paraId="29D7704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其他商品和服务支出</w:t>
            </w:r>
          </w:p>
        </w:tc>
        <w:tc>
          <w:tcPr>
            <w:tcW w:w="285" w:type="pct"/>
            <w:tcBorders>
              <w:top w:val="nil"/>
              <w:left w:val="nil"/>
              <w:bottom w:val="single" w:color="auto" w:sz="4" w:space="0"/>
              <w:right w:val="single" w:color="auto" w:sz="4" w:space="0"/>
            </w:tcBorders>
            <w:shd w:val="clear" w:color="auto" w:fill="auto"/>
            <w:noWrap/>
            <w:vAlign w:val="center"/>
          </w:tcPr>
          <w:p w14:paraId="30E27C2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23.71</w:t>
            </w:r>
          </w:p>
        </w:tc>
        <w:tc>
          <w:tcPr>
            <w:tcW w:w="373" w:type="pct"/>
            <w:tcBorders>
              <w:top w:val="nil"/>
              <w:left w:val="nil"/>
              <w:bottom w:val="single" w:color="auto" w:sz="4" w:space="0"/>
              <w:right w:val="single" w:color="auto" w:sz="4" w:space="0"/>
            </w:tcBorders>
            <w:shd w:val="clear" w:color="auto" w:fill="auto"/>
            <w:noWrap/>
            <w:vAlign w:val="center"/>
          </w:tcPr>
          <w:p w14:paraId="66EF002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1312" w:type="pct"/>
            <w:tcBorders>
              <w:top w:val="nil"/>
              <w:left w:val="nil"/>
              <w:bottom w:val="single" w:color="auto" w:sz="4" w:space="0"/>
              <w:right w:val="single" w:color="auto" w:sz="4" w:space="0"/>
            </w:tcBorders>
            <w:shd w:val="clear" w:color="auto" w:fill="auto"/>
            <w:noWrap/>
            <w:vAlign w:val="center"/>
          </w:tcPr>
          <w:p w14:paraId="1FA9CF5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c>
          <w:tcPr>
            <w:tcW w:w="284" w:type="pct"/>
            <w:tcBorders>
              <w:top w:val="nil"/>
              <w:left w:val="nil"/>
              <w:bottom w:val="single" w:color="auto" w:sz="4" w:space="0"/>
              <w:right w:val="single" w:color="auto" w:sz="4" w:space="0"/>
            </w:tcBorders>
            <w:shd w:val="clear" w:color="auto" w:fill="auto"/>
            <w:noWrap/>
            <w:vAlign w:val="center"/>
          </w:tcPr>
          <w:p w14:paraId="4034DDA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p>
        </w:tc>
      </w:tr>
      <w:tr w14:paraId="47E29AA6">
        <w:tblPrEx>
          <w:tblCellMar>
            <w:top w:w="0" w:type="dxa"/>
            <w:left w:w="108" w:type="dxa"/>
            <w:bottom w:w="0" w:type="dxa"/>
            <w:right w:w="108" w:type="dxa"/>
          </w:tblCellMar>
        </w:tblPrEx>
        <w:trPr>
          <w:trHeight w:val="255" w:hRule="exact"/>
          <w:jc w:val="center"/>
        </w:trPr>
        <w:tc>
          <w:tcPr>
            <w:tcW w:w="1361" w:type="pct"/>
            <w:gridSpan w:val="2"/>
            <w:tcBorders>
              <w:top w:val="nil"/>
              <w:left w:val="single" w:color="auto" w:sz="4" w:space="0"/>
              <w:bottom w:val="single" w:color="auto" w:sz="4" w:space="0"/>
              <w:right w:val="single" w:color="auto" w:sz="4" w:space="0"/>
            </w:tcBorders>
            <w:shd w:val="clear" w:color="auto" w:fill="auto"/>
            <w:noWrap/>
            <w:vAlign w:val="center"/>
          </w:tcPr>
          <w:p w14:paraId="443AABD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人员经费合计</w:t>
            </w:r>
          </w:p>
        </w:tc>
        <w:tc>
          <w:tcPr>
            <w:tcW w:w="304" w:type="pct"/>
            <w:tcBorders>
              <w:top w:val="nil"/>
              <w:left w:val="nil"/>
              <w:bottom w:val="single" w:color="auto" w:sz="4" w:space="0"/>
              <w:right w:val="single" w:color="auto" w:sz="4" w:space="0"/>
            </w:tcBorders>
            <w:shd w:val="clear" w:color="auto" w:fill="auto"/>
            <w:noWrap/>
            <w:vAlign w:val="center"/>
          </w:tcPr>
          <w:p w14:paraId="63B027A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890.36</w:t>
            </w:r>
          </w:p>
        </w:tc>
        <w:tc>
          <w:tcPr>
            <w:tcW w:w="3049" w:type="pct"/>
            <w:gridSpan w:val="5"/>
            <w:tcBorders>
              <w:top w:val="nil"/>
              <w:left w:val="nil"/>
              <w:bottom w:val="single" w:color="auto" w:sz="4" w:space="0"/>
              <w:right w:val="single" w:color="auto" w:sz="4" w:space="0"/>
            </w:tcBorders>
            <w:shd w:val="clear" w:color="auto" w:fill="auto"/>
            <w:noWrap/>
            <w:vAlign w:val="center"/>
          </w:tcPr>
          <w:p w14:paraId="0D4053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公用经费合计</w:t>
            </w:r>
          </w:p>
        </w:tc>
        <w:tc>
          <w:tcPr>
            <w:tcW w:w="284" w:type="pct"/>
            <w:tcBorders>
              <w:top w:val="nil"/>
              <w:left w:val="nil"/>
              <w:bottom w:val="single" w:color="auto" w:sz="4" w:space="0"/>
              <w:right w:val="single" w:color="auto" w:sz="4" w:space="0"/>
            </w:tcBorders>
            <w:shd w:val="clear" w:color="auto" w:fill="auto"/>
            <w:noWrap/>
            <w:vAlign w:val="center"/>
          </w:tcPr>
          <w:p w14:paraId="30F15BD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0"/>
                <w:szCs w:val="20"/>
                <w:highlight w:val="none"/>
                <w:u w:val="none"/>
                <w:lang w:val="en-US" w:eastAsia="zh-CN" w:bidi="ar"/>
              </w:rPr>
            </w:pPr>
            <w:r>
              <w:rPr>
                <w:rFonts w:hint="eastAsia" w:ascii="仿宋_GB2312" w:hAnsi="仿宋_GB2312" w:eastAsia="仿宋_GB2312" w:cs="仿宋_GB2312"/>
                <w:i w:val="0"/>
                <w:iCs w:val="0"/>
                <w:color w:val="000000"/>
                <w:kern w:val="0"/>
                <w:sz w:val="20"/>
                <w:szCs w:val="20"/>
                <w:highlight w:val="none"/>
                <w:u w:val="none"/>
                <w:lang w:val="en-US" w:eastAsia="zh-CN" w:bidi="ar"/>
              </w:rPr>
              <w:t>160.54</w:t>
            </w:r>
          </w:p>
        </w:tc>
      </w:tr>
    </w:tbl>
    <w:p w14:paraId="055CEF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ascii="Times New Roman" w:hAnsi="Times New Roman" w:eastAsia="仿宋_GB2312" w:cs="Times New Roman"/>
          <w:color w:val="000000"/>
          <w:kern w:val="0"/>
          <w:szCs w:val="24"/>
          <w:highlight w:val="none"/>
        </w:rPr>
      </w:pPr>
      <w:r>
        <w:rPr>
          <w:rFonts w:ascii="Times New Roman" w:hAnsi="Times New Roman" w:eastAsia="仿宋_GB2312" w:cs="Times New Roman"/>
          <w:color w:val="000000"/>
          <w:kern w:val="0"/>
          <w:szCs w:val="24"/>
          <w:highlight w:val="none"/>
        </w:rPr>
        <w:t>注：</w:t>
      </w:r>
      <w:r>
        <w:rPr>
          <w:rFonts w:hint="eastAsia" w:ascii="Times New Roman" w:hAnsi="Times New Roman" w:eastAsia="仿宋_GB2312" w:cs="Times New Roman"/>
          <w:color w:val="000000"/>
          <w:kern w:val="0"/>
          <w:szCs w:val="24"/>
          <w:highlight w:val="none"/>
          <w:lang w:val="en-US" w:eastAsia="zh-CN"/>
        </w:rPr>
        <w:t>1.</w:t>
      </w:r>
      <w:r>
        <w:rPr>
          <w:rFonts w:ascii="Times New Roman" w:hAnsi="Times New Roman" w:eastAsia="仿宋_GB2312" w:cs="Times New Roman"/>
          <w:color w:val="000000"/>
          <w:kern w:val="0"/>
          <w:szCs w:val="24"/>
          <w:highlight w:val="none"/>
        </w:rPr>
        <w:t>本表反映部门本年度一般公共预算财政拨款基本支出明细情况。</w:t>
      </w:r>
    </w:p>
    <w:p w14:paraId="5FBC2EBB">
      <w:pPr>
        <w:keepNext w:val="0"/>
        <w:keepLines w:val="0"/>
        <w:pageBreakBefore w:val="0"/>
        <w:widowControl/>
        <w:kinsoku/>
        <w:wordWrap/>
        <w:overflowPunct/>
        <w:topLinePunct w:val="0"/>
        <w:autoSpaceDE/>
        <w:autoSpaceDN/>
        <w:bidi w:val="0"/>
        <w:adjustRightInd/>
        <w:snapToGrid/>
        <w:spacing w:line="240" w:lineRule="exact"/>
        <w:ind w:firstLine="400" w:firstLineChars="200"/>
        <w:jc w:val="left"/>
        <w:textAlignment w:val="auto"/>
      </w:pPr>
      <w:r>
        <w:rPr>
          <w:rFonts w:hint="eastAsia" w:ascii="仿宋_GB2312" w:hAnsi="仿宋_GB2312" w:eastAsia="仿宋_GB2312" w:cs="仿宋_GB2312"/>
          <w:bCs/>
          <w:kern w:val="0"/>
          <w:sz w:val="20"/>
          <w:szCs w:val="20"/>
          <w:lang w:val="en-US" w:eastAsia="zh-CN"/>
        </w:rPr>
        <w:t>2.</w:t>
      </w:r>
      <w:r>
        <w:rPr>
          <w:rFonts w:hint="eastAsia" w:ascii="仿宋_GB2312" w:hAnsi="仿宋_GB2312" w:eastAsia="仿宋_GB2312" w:cs="仿宋_GB2312"/>
          <w:kern w:val="0"/>
          <w:sz w:val="20"/>
          <w:szCs w:val="20"/>
          <w:lang w:val="en-US" w:eastAsia="zh-CN"/>
        </w:rPr>
        <w:t>本套报表金额单位转换时可能存在尾数误差。</w:t>
      </w:r>
    </w:p>
    <w:p w14:paraId="0902D136">
      <w:pPr>
        <w:widowControl/>
        <w:spacing w:line="400" w:lineRule="exact"/>
        <w:jc w:val="center"/>
        <w:textAlignment w:val="center"/>
        <w:rPr>
          <w:rFonts w:ascii="Times New Roman" w:hAnsi="Times New Roman" w:eastAsia="仿宋_GB2312" w:cs="Times New Roman"/>
          <w:color w:val="000000"/>
          <w:kern w:val="0"/>
          <w:sz w:val="32"/>
          <w:szCs w:val="32"/>
          <w:highlight w:val="yellow"/>
          <w:lang w:bidi="ar"/>
        </w:rPr>
      </w:pPr>
    </w:p>
    <w:p w14:paraId="533AB4A6">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政府性基金预算财政拨款收入支出决算表</w:t>
      </w:r>
    </w:p>
    <w:p w14:paraId="262324C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公开07表</w:t>
      </w:r>
    </w:p>
    <w:p w14:paraId="5821305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永州市森林公安局</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0F02105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67C4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项 </w:t>
            </w:r>
            <w:r>
              <w:rPr>
                <w:rStyle w:val="16"/>
                <w:rFonts w:hint="default" w:ascii="Times New Roman" w:hAnsi="Times New Roman" w:eastAsia="仿宋_GB2312" w:cs="Times New Roman"/>
                <w:b/>
                <w:bCs/>
                <w:highlight w:val="none"/>
                <w:lang w:bidi="ar"/>
              </w:rPr>
              <w:t xml:space="preserve">   </w:t>
            </w:r>
            <w:r>
              <w:rPr>
                <w:rStyle w:val="17"/>
                <w:rFonts w:hint="default" w:ascii="Times New Roman" w:hAnsi="Times New Roman" w:eastAsia="仿宋_GB2312" w:cs="Times New Roman"/>
                <w:b/>
                <w:bCs/>
                <w:highlight w:val="none"/>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9D048">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A1339">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E730C5">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177ECE">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年末结转和结余</w:t>
            </w:r>
          </w:p>
        </w:tc>
      </w:tr>
      <w:tr w14:paraId="6C323A5C">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41D7A">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65F78">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B6440">
            <w:pPr>
              <w:widowControl/>
              <w:jc w:val="center"/>
              <w:rPr>
                <w:rFonts w:ascii="Times New Roman" w:hAnsi="Times New Roman" w:eastAsia="仿宋_GB2312" w:cs="Times New Roman"/>
                <w:b/>
                <w:bCs/>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91A46">
            <w:pPr>
              <w:widowControl/>
              <w:jc w:val="center"/>
              <w:rPr>
                <w:rFonts w:ascii="Times New Roman" w:hAnsi="Times New Roman" w:eastAsia="仿宋_GB2312" w:cs="Times New Roman"/>
                <w:b/>
                <w:bCs/>
                <w:color w:val="000000"/>
                <w:sz w:val="24"/>
                <w:szCs w:val="24"/>
                <w:highlight w:val="none"/>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6AAB2">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0E671">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9BCDA">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5F90">
            <w:pPr>
              <w:widowControl/>
              <w:jc w:val="center"/>
              <w:rPr>
                <w:rFonts w:ascii="Times New Roman" w:hAnsi="Times New Roman" w:eastAsia="仿宋_GB2312" w:cs="Times New Roman"/>
                <w:color w:val="000000"/>
                <w:sz w:val="24"/>
                <w:szCs w:val="24"/>
                <w:highlight w:val="none"/>
              </w:rPr>
            </w:pPr>
          </w:p>
        </w:tc>
      </w:tr>
      <w:tr w14:paraId="2C6F3A5F">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BC6EE">
            <w:pPr>
              <w:jc w:val="center"/>
              <w:rPr>
                <w:rFonts w:ascii="Times New Roman" w:hAnsi="Times New Roman" w:eastAsia="仿宋_GB2312" w:cs="Times New Roman"/>
                <w:color w:val="000000"/>
                <w:sz w:val="24"/>
                <w:szCs w:val="24"/>
                <w:highlight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8EAB8">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26521">
            <w:pPr>
              <w:jc w:val="center"/>
              <w:rPr>
                <w:rFonts w:ascii="Times New Roman" w:hAnsi="Times New Roman" w:eastAsia="仿宋_GB2312" w:cs="Times New Roman"/>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67E3E">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38185">
            <w:pPr>
              <w:jc w:val="center"/>
              <w:rPr>
                <w:rFonts w:ascii="Times New Roman" w:hAnsi="Times New Roman" w:eastAsia="仿宋_GB2312" w:cs="Times New Roman"/>
                <w:color w:val="000000"/>
                <w:sz w:val="24"/>
                <w:szCs w:val="24"/>
                <w:highlight w:val="none"/>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6A847">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AF6D8">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E0F70">
            <w:pPr>
              <w:jc w:val="center"/>
              <w:rPr>
                <w:rFonts w:ascii="Times New Roman" w:hAnsi="Times New Roman" w:eastAsia="仿宋_GB2312" w:cs="Times New Roman"/>
                <w:color w:val="000000"/>
                <w:sz w:val="24"/>
                <w:szCs w:val="24"/>
                <w:highlight w:val="none"/>
              </w:rPr>
            </w:pPr>
          </w:p>
        </w:tc>
      </w:tr>
      <w:tr w14:paraId="4B3E47A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FB2F1">
            <w:pPr>
              <w:jc w:val="center"/>
              <w:rPr>
                <w:rFonts w:ascii="Times New Roman" w:hAnsi="Times New Roman" w:eastAsia="仿宋_GB2312" w:cs="Times New Roman"/>
                <w:color w:val="000000"/>
                <w:sz w:val="24"/>
                <w:szCs w:val="24"/>
                <w:highlight w:val="none"/>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200C6">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23E1F">
            <w:pPr>
              <w:jc w:val="center"/>
              <w:rPr>
                <w:rFonts w:ascii="Times New Roman" w:hAnsi="Times New Roman" w:eastAsia="仿宋_GB2312" w:cs="Times New Roman"/>
                <w:color w:val="000000"/>
                <w:sz w:val="24"/>
                <w:szCs w:val="24"/>
                <w:highlight w:val="none"/>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DCE51">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E582">
            <w:pPr>
              <w:jc w:val="center"/>
              <w:rPr>
                <w:rFonts w:ascii="Times New Roman" w:hAnsi="Times New Roman" w:eastAsia="仿宋_GB2312" w:cs="Times New Roman"/>
                <w:color w:val="000000"/>
                <w:sz w:val="24"/>
                <w:szCs w:val="24"/>
                <w:highlight w:val="none"/>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FBF25">
            <w:pPr>
              <w:jc w:val="center"/>
              <w:rPr>
                <w:rFonts w:ascii="Times New Roman" w:hAnsi="Times New Roman" w:eastAsia="仿宋_GB2312" w:cs="Times New Roman"/>
                <w:color w:val="000000"/>
                <w:sz w:val="24"/>
                <w:szCs w:val="24"/>
                <w:highlight w:val="none"/>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93197">
            <w:pPr>
              <w:jc w:val="center"/>
              <w:rPr>
                <w:rFonts w:ascii="Times New Roman" w:hAnsi="Times New Roman" w:eastAsia="仿宋_GB2312" w:cs="Times New Roman"/>
                <w:color w:val="000000"/>
                <w:sz w:val="24"/>
                <w:szCs w:val="24"/>
                <w:highlight w:val="none"/>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46491">
            <w:pPr>
              <w:jc w:val="center"/>
              <w:rPr>
                <w:rFonts w:ascii="Times New Roman" w:hAnsi="Times New Roman" w:eastAsia="仿宋_GB2312" w:cs="Times New Roman"/>
                <w:color w:val="000000"/>
                <w:sz w:val="24"/>
                <w:szCs w:val="24"/>
                <w:highlight w:val="none"/>
              </w:rPr>
            </w:pPr>
          </w:p>
        </w:tc>
      </w:tr>
      <w:tr w14:paraId="5D76CB23">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82C23">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51AC">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CB9F1">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2D98">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4EC63">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E68C">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8A70">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6</w:t>
            </w:r>
          </w:p>
        </w:tc>
      </w:tr>
      <w:tr w14:paraId="00A9F16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EF33A">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0364">
            <w:pPr>
              <w:jc w:val="cente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4EBB">
            <w:pPr>
              <w:jc w:val="cente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644E">
            <w:pPr>
              <w:jc w:val="cente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9A149">
            <w:pPr>
              <w:jc w:val="cente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E15A">
            <w:pPr>
              <w:jc w:val="cente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33FE">
            <w:pPr>
              <w:jc w:val="center"/>
              <w:rPr>
                <w:rFonts w:ascii="Times New Roman" w:hAnsi="Times New Roman" w:eastAsia="仿宋_GB2312" w:cs="Times New Roman"/>
                <w:color w:val="000000"/>
                <w:sz w:val="24"/>
                <w:szCs w:val="24"/>
                <w:highlight w:val="none"/>
              </w:rPr>
            </w:pPr>
          </w:p>
        </w:tc>
      </w:tr>
      <w:tr w14:paraId="59EB379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8945">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29AB">
            <w:pPr>
              <w:rPr>
                <w:rFonts w:ascii="Times New Roman" w:hAnsi="Times New Roman" w:eastAsia="仿宋_GB2312" w:cs="Times New Roman"/>
                <w:color w:val="000000"/>
                <w:sz w:val="20"/>
                <w:szCs w:val="20"/>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DF3D">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8E60">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709F8">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05EC">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922C">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0584E">
            <w:pPr>
              <w:rPr>
                <w:rFonts w:ascii="Times New Roman" w:hAnsi="Times New Roman" w:eastAsia="仿宋_GB2312" w:cs="Times New Roman"/>
                <w:color w:val="000000"/>
                <w:sz w:val="24"/>
                <w:szCs w:val="24"/>
                <w:highlight w:val="none"/>
              </w:rPr>
            </w:pPr>
          </w:p>
        </w:tc>
      </w:tr>
      <w:tr w14:paraId="149A232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1995">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9B2C">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77BC">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5D86">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644CD">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F80B">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6221B">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8EB07">
            <w:pPr>
              <w:rPr>
                <w:rFonts w:ascii="Times New Roman" w:hAnsi="Times New Roman" w:eastAsia="仿宋_GB2312" w:cs="Times New Roman"/>
                <w:color w:val="000000"/>
                <w:sz w:val="24"/>
                <w:szCs w:val="24"/>
                <w:highlight w:val="none"/>
              </w:rPr>
            </w:pPr>
          </w:p>
        </w:tc>
      </w:tr>
      <w:tr w14:paraId="341583A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332B6">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CC83">
            <w:pPr>
              <w:rPr>
                <w:rFonts w:ascii="Times New Roman" w:hAnsi="Times New Roman" w:eastAsia="仿宋_GB2312" w:cs="Times New Roman"/>
                <w:color w:val="000000"/>
                <w:sz w:val="20"/>
                <w:szCs w:val="20"/>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E2CC">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AEF18">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5C38">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E847">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16E7">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F157">
            <w:pPr>
              <w:rPr>
                <w:rFonts w:ascii="Times New Roman" w:hAnsi="Times New Roman" w:eastAsia="仿宋_GB2312" w:cs="Times New Roman"/>
                <w:color w:val="000000"/>
                <w:sz w:val="24"/>
                <w:szCs w:val="24"/>
                <w:highlight w:val="none"/>
              </w:rPr>
            </w:pPr>
          </w:p>
        </w:tc>
      </w:tr>
      <w:tr w14:paraId="666B4AB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A971E">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5441">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21556">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17BE">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B8C3">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0A3E">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5E5E">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7761">
            <w:pPr>
              <w:rPr>
                <w:rFonts w:ascii="Times New Roman" w:hAnsi="Times New Roman" w:eastAsia="仿宋_GB2312" w:cs="Times New Roman"/>
                <w:color w:val="000000"/>
                <w:sz w:val="24"/>
                <w:szCs w:val="24"/>
                <w:highlight w:val="none"/>
              </w:rPr>
            </w:pPr>
          </w:p>
        </w:tc>
      </w:tr>
      <w:tr w14:paraId="270893A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9D640">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E5BB9">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53F3">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ECC67">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84EC">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0B38">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F0D2">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0E3A">
            <w:pPr>
              <w:rPr>
                <w:rFonts w:ascii="Times New Roman" w:hAnsi="Times New Roman" w:eastAsia="仿宋_GB2312" w:cs="Times New Roman"/>
                <w:color w:val="000000"/>
                <w:sz w:val="24"/>
                <w:szCs w:val="24"/>
                <w:highlight w:val="none"/>
              </w:rPr>
            </w:pPr>
          </w:p>
        </w:tc>
      </w:tr>
      <w:tr w14:paraId="56145B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38517">
            <w:pPr>
              <w:jc w:val="center"/>
              <w:rPr>
                <w:rFonts w:ascii="Times New Roman" w:hAnsi="Times New Roman" w:eastAsia="仿宋_GB2312" w:cs="Times New Roman"/>
                <w:color w:val="000000"/>
                <w:sz w:val="24"/>
                <w:szCs w:val="24"/>
                <w:highlight w:val="none"/>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81CC">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848B9">
            <w:pPr>
              <w:rPr>
                <w:rFonts w:ascii="Times New Roman" w:hAnsi="Times New Roman" w:eastAsia="仿宋_GB2312" w:cs="Times New Roman"/>
                <w:color w:val="000000"/>
                <w:sz w:val="24"/>
                <w:szCs w:val="24"/>
                <w:highlight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2093">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5ACCF">
            <w:pPr>
              <w:rPr>
                <w:rFonts w:ascii="Times New Roman" w:hAnsi="Times New Roman" w:eastAsia="仿宋_GB2312" w:cs="Times New Roman"/>
                <w:color w:val="000000"/>
                <w:sz w:val="24"/>
                <w:szCs w:val="24"/>
                <w:highlight w:val="none"/>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FCEB">
            <w:pPr>
              <w:rPr>
                <w:rFonts w:ascii="Times New Roman" w:hAnsi="Times New Roman" w:eastAsia="仿宋_GB2312" w:cs="Times New Roman"/>
                <w:color w:val="000000"/>
                <w:sz w:val="24"/>
                <w:szCs w:val="24"/>
                <w:highlight w:val="none"/>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692A">
            <w:pPr>
              <w:rPr>
                <w:rFonts w:ascii="Times New Roman" w:hAnsi="Times New Roman" w:eastAsia="仿宋_GB2312" w:cs="Times New Roman"/>
                <w:color w:val="000000"/>
                <w:sz w:val="24"/>
                <w:szCs w:val="24"/>
                <w:highlight w:val="none"/>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DD06">
            <w:pPr>
              <w:rPr>
                <w:rFonts w:ascii="Times New Roman" w:hAnsi="Times New Roman" w:eastAsia="仿宋_GB2312" w:cs="Times New Roman"/>
                <w:color w:val="000000"/>
                <w:sz w:val="24"/>
                <w:szCs w:val="24"/>
                <w:highlight w:val="none"/>
              </w:rPr>
            </w:pPr>
          </w:p>
        </w:tc>
      </w:tr>
    </w:tbl>
    <w:p w14:paraId="654C57EC">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注：本表反映部门本年度政府性基金预算财政拨款收入、支出及结转和结余情况。</w:t>
      </w:r>
    </w:p>
    <w:p w14:paraId="176301EB">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说明：我单位没有政府性基金收入，也没有使用政府性基金安排的支出，故本表无数据。</w:t>
      </w:r>
    </w:p>
    <w:p w14:paraId="2DB0117C">
      <w:pPr>
        <w:widowControl/>
        <w:jc w:val="center"/>
        <w:rPr>
          <w:rFonts w:ascii="Times New Roman" w:hAnsi="Times New Roman" w:eastAsia="方正小标宋_GBK" w:cs="Times New Roman"/>
          <w:color w:val="000000"/>
          <w:kern w:val="0"/>
          <w:sz w:val="36"/>
          <w:szCs w:val="36"/>
          <w:highlight w:val="yellow"/>
        </w:rPr>
      </w:pPr>
    </w:p>
    <w:p w14:paraId="3B60A962">
      <w:pPr>
        <w:widowControl/>
        <w:spacing w:line="400" w:lineRule="exact"/>
        <w:textAlignment w:val="center"/>
        <w:rPr>
          <w:rFonts w:ascii="Times New Roman" w:hAnsi="Times New Roman" w:eastAsia="黑体" w:cs="Times New Roman"/>
          <w:color w:val="000000"/>
          <w:kern w:val="0"/>
          <w:sz w:val="36"/>
          <w:szCs w:val="36"/>
          <w:highlight w:val="none"/>
          <w:lang w:bidi="ar"/>
        </w:rPr>
      </w:pPr>
    </w:p>
    <w:p w14:paraId="26DB7A30">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国有资本经营预算财政拨款支出决算表</w:t>
      </w:r>
    </w:p>
    <w:p w14:paraId="198712B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 xml:space="preserve">                                                                                                            公开08表</w:t>
      </w:r>
    </w:p>
    <w:p w14:paraId="420D347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highlight w:val="none"/>
        </w:rPr>
      </w:pPr>
      <w:r>
        <w:rPr>
          <w:rFonts w:ascii="Times New Roman" w:hAnsi="Times New Roman" w:eastAsia="仿宋_GB2312" w:cs="Times New Roman"/>
          <w:color w:val="000000"/>
          <w:kern w:val="0"/>
          <w:sz w:val="20"/>
          <w:szCs w:val="20"/>
          <w:highlight w:val="none"/>
          <w:lang w:bidi="ar"/>
        </w:rPr>
        <w:t>部门：</w:t>
      </w:r>
      <w:r>
        <w:rPr>
          <w:rFonts w:hint="eastAsia" w:ascii="Times New Roman" w:hAnsi="Times New Roman" w:eastAsia="仿宋_GB2312" w:cs="Times New Roman"/>
          <w:color w:val="000000"/>
          <w:kern w:val="0"/>
          <w:sz w:val="20"/>
          <w:szCs w:val="20"/>
          <w:highlight w:val="none"/>
          <w:lang w:eastAsia="zh-CN" w:bidi="ar"/>
        </w:rPr>
        <w:t>永州市森林公安局</w:t>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sz w:val="20"/>
          <w:szCs w:val="20"/>
          <w:highlight w:val="none"/>
        </w:rPr>
        <w:tab/>
      </w:r>
      <w:r>
        <w:rPr>
          <w:rFonts w:ascii="Times New Roman" w:hAnsi="Times New Roman" w:eastAsia="仿宋_GB2312" w:cs="Times New Roman"/>
          <w:color w:val="000000"/>
          <w:kern w:val="0"/>
          <w:sz w:val="20"/>
          <w:szCs w:val="20"/>
          <w:highlight w:val="none"/>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1E7262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16ED8">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项 </w:t>
            </w:r>
            <w:r>
              <w:rPr>
                <w:rFonts w:ascii="Times New Roman" w:hAnsi="Times New Roman" w:eastAsia="仿宋_GB2312" w:cs="Times New Roman"/>
                <w:b/>
                <w:bCs/>
                <w:color w:val="000000"/>
                <w:kern w:val="0"/>
                <w:sz w:val="22"/>
                <w:highlight w:val="none"/>
                <w:lang w:bidi="ar"/>
              </w:rPr>
              <w:t xml:space="preserve">   </w:t>
            </w:r>
            <w:r>
              <w:rPr>
                <w:rStyle w:val="18"/>
                <w:rFonts w:hint="default" w:ascii="Times New Roman" w:hAnsi="Times New Roman" w:eastAsia="仿宋_GB2312" w:cs="Times New Roman"/>
                <w:b/>
                <w:bCs/>
                <w:highlight w:val="none"/>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E0A977">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本年支出</w:t>
            </w:r>
          </w:p>
        </w:tc>
      </w:tr>
      <w:tr w14:paraId="628114C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BBFDA">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6EEC2">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60C78">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45103">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85365">
            <w:pPr>
              <w:widowControl/>
              <w:jc w:val="center"/>
              <w:textAlignment w:val="center"/>
              <w:rPr>
                <w:rFonts w:ascii="Times New Roman" w:hAnsi="Times New Roman" w:eastAsia="仿宋_GB2312" w:cs="Times New Roman"/>
                <w:b/>
                <w:bCs/>
                <w:color w:val="000000"/>
                <w:sz w:val="24"/>
                <w:szCs w:val="24"/>
                <w:highlight w:val="none"/>
              </w:rPr>
            </w:pPr>
            <w:r>
              <w:rPr>
                <w:rFonts w:ascii="Times New Roman" w:hAnsi="Times New Roman" w:eastAsia="仿宋_GB2312" w:cs="Times New Roman"/>
                <w:b/>
                <w:bCs/>
                <w:color w:val="000000"/>
                <w:kern w:val="0"/>
                <w:sz w:val="24"/>
                <w:szCs w:val="24"/>
                <w:highlight w:val="none"/>
                <w:lang w:bidi="ar"/>
              </w:rPr>
              <w:t>项目支出</w:t>
            </w:r>
          </w:p>
        </w:tc>
      </w:tr>
      <w:tr w14:paraId="2D126D28">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5B60A">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512F9">
            <w:pPr>
              <w:jc w:val="center"/>
              <w:rPr>
                <w:rFonts w:ascii="Times New Roman" w:hAnsi="Times New Roman" w:eastAsia="仿宋_GB2312" w:cs="Times New Roman"/>
                <w:color w:val="000000"/>
                <w:sz w:val="24"/>
                <w:szCs w:val="24"/>
                <w:highlight w:val="none"/>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58DD2">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D8E9C">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4990D">
            <w:pPr>
              <w:jc w:val="center"/>
              <w:rPr>
                <w:rFonts w:ascii="Times New Roman" w:hAnsi="Times New Roman" w:eastAsia="仿宋_GB2312" w:cs="Times New Roman"/>
                <w:color w:val="000000"/>
                <w:sz w:val="24"/>
                <w:szCs w:val="24"/>
                <w:highlight w:val="none"/>
              </w:rPr>
            </w:pPr>
          </w:p>
        </w:tc>
      </w:tr>
      <w:tr w14:paraId="23FB4AB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99C61">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D8F1D">
            <w:pPr>
              <w:jc w:val="center"/>
              <w:rPr>
                <w:rFonts w:ascii="Times New Roman" w:hAnsi="Times New Roman" w:eastAsia="仿宋_GB2312" w:cs="Times New Roman"/>
                <w:color w:val="000000"/>
                <w:sz w:val="24"/>
                <w:szCs w:val="24"/>
                <w:highlight w:val="none"/>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327E8">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A9CE7">
            <w:pPr>
              <w:jc w:val="center"/>
              <w:rPr>
                <w:rFonts w:ascii="Times New Roman" w:hAnsi="Times New Roman" w:eastAsia="仿宋_GB2312" w:cs="Times New Roman"/>
                <w:color w:val="000000"/>
                <w:sz w:val="24"/>
                <w:szCs w:val="24"/>
                <w:highlight w:val="none"/>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5B815">
            <w:pPr>
              <w:jc w:val="center"/>
              <w:rPr>
                <w:rFonts w:ascii="Times New Roman" w:hAnsi="Times New Roman" w:eastAsia="仿宋_GB2312" w:cs="Times New Roman"/>
                <w:color w:val="000000"/>
                <w:sz w:val="24"/>
                <w:szCs w:val="24"/>
                <w:highlight w:val="none"/>
              </w:rPr>
            </w:pPr>
          </w:p>
        </w:tc>
      </w:tr>
      <w:tr w14:paraId="6E76E241">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232B7">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4BC9">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D3AF">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56A63">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3</w:t>
            </w:r>
          </w:p>
        </w:tc>
      </w:tr>
      <w:tr w14:paraId="24210D7F">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DAA1D">
            <w:pPr>
              <w:widowControl/>
              <w:jc w:val="center"/>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57CB">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C1AC1">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54A6">
            <w:pPr>
              <w:jc w:val="center"/>
              <w:rPr>
                <w:rFonts w:ascii="Times New Roman" w:hAnsi="Times New Roman" w:eastAsia="仿宋_GB2312" w:cs="Times New Roman"/>
                <w:color w:val="000000"/>
                <w:sz w:val="24"/>
                <w:szCs w:val="24"/>
                <w:highlight w:val="none"/>
              </w:rPr>
            </w:pPr>
          </w:p>
        </w:tc>
      </w:tr>
      <w:tr w14:paraId="090798A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4F47F">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59286">
            <w:pPr>
              <w:rPr>
                <w:rFonts w:ascii="Times New Roman" w:hAnsi="Times New Roman" w:eastAsia="仿宋_GB2312" w:cs="Times New Roman"/>
                <w:color w:val="000000"/>
                <w:sz w:val="20"/>
                <w:szCs w:val="20"/>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8A7D6">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BECA">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A880">
            <w:pPr>
              <w:rPr>
                <w:rFonts w:ascii="Times New Roman" w:hAnsi="Times New Roman" w:eastAsia="仿宋_GB2312" w:cs="Times New Roman"/>
                <w:color w:val="000000"/>
                <w:sz w:val="24"/>
                <w:szCs w:val="24"/>
                <w:highlight w:val="none"/>
              </w:rPr>
            </w:pPr>
          </w:p>
        </w:tc>
      </w:tr>
      <w:tr w14:paraId="5E0E51D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69CD">
            <w:pPr>
              <w:jc w:val="cente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2C5EB">
            <w:pPr>
              <w:rPr>
                <w:rFonts w:ascii="Times New Roman" w:hAnsi="Times New Roman" w:eastAsia="仿宋_GB2312" w:cs="Times New Roman"/>
                <w:color w:val="000000"/>
                <w:sz w:val="24"/>
                <w:szCs w:val="24"/>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8DC1D">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1F4A6">
            <w:pPr>
              <w:rPr>
                <w:rFonts w:ascii="Times New Roman" w:hAnsi="Times New Roman" w:eastAsia="仿宋_GB2312"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29C4">
            <w:pPr>
              <w:rPr>
                <w:rFonts w:ascii="Times New Roman" w:hAnsi="Times New Roman" w:eastAsia="仿宋_GB2312" w:cs="Times New Roman"/>
                <w:color w:val="000000"/>
                <w:sz w:val="24"/>
                <w:szCs w:val="24"/>
                <w:highlight w:val="none"/>
              </w:rPr>
            </w:pPr>
          </w:p>
        </w:tc>
      </w:tr>
      <w:tr w14:paraId="4B289E2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3AC90">
            <w:pPr>
              <w:jc w:val="cente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B5946">
            <w:pPr>
              <w:rPr>
                <w:rFonts w:ascii="Times New Roman" w:hAnsi="Times New Roman" w:eastAsia="宋体" w:cs="Times New Roman"/>
                <w:color w:val="000000"/>
                <w:sz w:val="20"/>
                <w:szCs w:val="20"/>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4F23">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8451A">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EA1F2">
            <w:pPr>
              <w:rPr>
                <w:rFonts w:ascii="Times New Roman" w:hAnsi="Times New Roman" w:eastAsia="宋体" w:cs="Times New Roman"/>
                <w:color w:val="000000"/>
                <w:sz w:val="24"/>
                <w:szCs w:val="24"/>
                <w:highlight w:val="none"/>
              </w:rPr>
            </w:pPr>
          </w:p>
        </w:tc>
      </w:tr>
      <w:tr w14:paraId="79647C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6E9E8">
            <w:pPr>
              <w:jc w:val="cente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9B97D">
            <w:pPr>
              <w:rPr>
                <w:rFonts w:ascii="Times New Roman" w:hAnsi="Times New Roman" w:eastAsia="宋体" w:cs="Times New Roman"/>
                <w:color w:val="000000"/>
                <w:sz w:val="24"/>
                <w:szCs w:val="24"/>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2F6D7">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0FDD6">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8C2C5">
            <w:pPr>
              <w:rPr>
                <w:rFonts w:ascii="Times New Roman" w:hAnsi="Times New Roman" w:eastAsia="宋体" w:cs="Times New Roman"/>
                <w:color w:val="000000"/>
                <w:sz w:val="24"/>
                <w:szCs w:val="24"/>
                <w:highlight w:val="none"/>
              </w:rPr>
            </w:pPr>
          </w:p>
        </w:tc>
      </w:tr>
      <w:tr w14:paraId="0C9361C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7DC9B">
            <w:pPr>
              <w:jc w:val="cente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93E9">
            <w:pPr>
              <w:rPr>
                <w:rFonts w:ascii="Times New Roman" w:hAnsi="Times New Roman" w:eastAsia="宋体" w:cs="Times New Roman"/>
                <w:color w:val="000000"/>
                <w:sz w:val="24"/>
                <w:szCs w:val="24"/>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567A">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4F28">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D391">
            <w:pPr>
              <w:rPr>
                <w:rFonts w:ascii="Times New Roman" w:hAnsi="Times New Roman" w:eastAsia="宋体" w:cs="Times New Roman"/>
                <w:color w:val="000000"/>
                <w:sz w:val="24"/>
                <w:szCs w:val="24"/>
                <w:highlight w:val="none"/>
              </w:rPr>
            </w:pPr>
          </w:p>
        </w:tc>
      </w:tr>
      <w:tr w14:paraId="7AB0769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53A46">
            <w:pPr>
              <w:jc w:val="cente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CCA0">
            <w:pPr>
              <w:rPr>
                <w:rFonts w:ascii="Times New Roman" w:hAnsi="Times New Roman" w:eastAsia="宋体" w:cs="Times New Roman"/>
                <w:color w:val="000000"/>
                <w:sz w:val="24"/>
                <w:szCs w:val="24"/>
                <w:highlight w:val="none"/>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64C1A">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04660">
            <w:pPr>
              <w:rPr>
                <w:rFonts w:ascii="Times New Roman" w:hAnsi="Times New Roman" w:eastAsia="宋体" w:cs="Times New Roman"/>
                <w:color w:val="000000"/>
                <w:sz w:val="24"/>
                <w:szCs w:val="24"/>
                <w:highlight w:val="none"/>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2A3F1">
            <w:pPr>
              <w:rPr>
                <w:rFonts w:ascii="Times New Roman" w:hAnsi="Times New Roman" w:eastAsia="宋体" w:cs="Times New Roman"/>
                <w:color w:val="000000"/>
                <w:sz w:val="24"/>
                <w:szCs w:val="24"/>
                <w:highlight w:val="none"/>
              </w:rPr>
            </w:pPr>
          </w:p>
        </w:tc>
      </w:tr>
    </w:tbl>
    <w:p w14:paraId="1DBDCE43">
      <w:pPr>
        <w:widowControl/>
        <w:spacing w:before="120"/>
        <w:jc w:val="left"/>
        <w:textAlignment w:val="center"/>
        <w:rPr>
          <w:rFonts w:ascii="Times New Roman" w:hAnsi="Times New Roman" w:eastAsia="宋体"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注：本表反映部门本年度国有资本经营预算财政拨款支出情况。</w:t>
      </w:r>
    </w:p>
    <w:p w14:paraId="6BACF8FE">
      <w:pPr>
        <w:widowControl/>
        <w:spacing w:before="120"/>
        <w:jc w:val="left"/>
        <w:textAlignment w:val="center"/>
        <w:rPr>
          <w:rFonts w:ascii="Times New Roman" w:hAnsi="Times New Roman" w:eastAsia="仿宋_GB2312" w:cs="Times New Roman"/>
          <w:color w:val="000000"/>
          <w:kern w:val="0"/>
          <w:sz w:val="24"/>
          <w:szCs w:val="24"/>
          <w:highlight w:val="none"/>
          <w:lang w:bidi="ar"/>
        </w:rPr>
      </w:pPr>
      <w:r>
        <w:rPr>
          <w:rFonts w:ascii="Times New Roman" w:hAnsi="Times New Roman" w:eastAsia="仿宋_GB2312" w:cs="Times New Roman"/>
          <w:color w:val="000000"/>
          <w:kern w:val="0"/>
          <w:sz w:val="24"/>
          <w:szCs w:val="24"/>
          <w:highlight w:val="none"/>
          <w:lang w:bidi="ar"/>
        </w:rPr>
        <w:t>说明：我单位没有使用国有资本经营预算安排的支出，故本表无数据。</w:t>
      </w:r>
    </w:p>
    <w:p w14:paraId="2B4D4299">
      <w:pPr>
        <w:widowControl/>
        <w:jc w:val="center"/>
        <w:rPr>
          <w:rFonts w:ascii="Times New Roman" w:hAnsi="Times New Roman" w:eastAsia="方正小标宋_GBK" w:cs="Times New Roman"/>
          <w:color w:val="000000"/>
          <w:kern w:val="0"/>
          <w:sz w:val="36"/>
          <w:szCs w:val="36"/>
          <w:highlight w:val="yellow"/>
        </w:rPr>
      </w:pPr>
    </w:p>
    <w:p w14:paraId="61909DFC">
      <w:pPr>
        <w:pStyle w:val="8"/>
        <w:spacing w:line="400" w:lineRule="exact"/>
        <w:rPr>
          <w:rFonts w:ascii="Times New Roman" w:hAnsi="Times New Roman" w:eastAsia="华文中宋" w:cs="Times New Roman"/>
          <w:color w:val="000000"/>
          <w:kern w:val="0"/>
          <w:sz w:val="32"/>
          <w:szCs w:val="32"/>
          <w:highlight w:val="yellow"/>
          <w:lang w:bidi="ar"/>
        </w:rPr>
      </w:pPr>
    </w:p>
    <w:p w14:paraId="33FD8B70">
      <w:pPr>
        <w:widowControl/>
        <w:spacing w:after="156" w:afterLines="50"/>
        <w:jc w:val="center"/>
        <w:textAlignment w:val="center"/>
        <w:rPr>
          <w:rFonts w:ascii="Times New Roman" w:hAnsi="Times New Roman" w:eastAsia="黑体" w:cs="Times New Roman"/>
          <w:color w:val="000000"/>
          <w:kern w:val="0"/>
          <w:sz w:val="36"/>
          <w:szCs w:val="36"/>
          <w:highlight w:val="none"/>
          <w:lang w:bidi="ar"/>
        </w:rPr>
      </w:pPr>
      <w:r>
        <w:rPr>
          <w:rFonts w:ascii="Times New Roman" w:hAnsi="Times New Roman" w:eastAsia="黑体" w:cs="Times New Roman"/>
          <w:color w:val="000000"/>
          <w:kern w:val="0"/>
          <w:sz w:val="36"/>
          <w:szCs w:val="36"/>
          <w:highlight w:val="none"/>
          <w:lang w:bidi="ar"/>
        </w:rPr>
        <w:t>财政拨款“三公”经费支出决算表</w:t>
      </w:r>
    </w:p>
    <w:p w14:paraId="69AE967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highlight w:val="none"/>
        </w:rPr>
      </w:pP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宋体"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kern w:val="0"/>
          <w:sz w:val="20"/>
          <w:szCs w:val="20"/>
          <w:highlight w:val="none"/>
          <w:lang w:bidi="ar"/>
        </w:rPr>
        <w:t>公开09表</w:t>
      </w:r>
    </w:p>
    <w:p w14:paraId="4F34B7C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highlight w:val="none"/>
        </w:rPr>
      </w:pPr>
      <w:r>
        <w:rPr>
          <w:rFonts w:ascii="Times New Roman" w:hAnsi="Times New Roman" w:eastAsia="楷体_GB2312" w:cs="Times New Roman"/>
          <w:color w:val="000000"/>
          <w:kern w:val="0"/>
          <w:sz w:val="20"/>
          <w:szCs w:val="20"/>
          <w:highlight w:val="none"/>
          <w:lang w:bidi="ar"/>
        </w:rPr>
        <w:t>部门：</w:t>
      </w:r>
      <w:r>
        <w:rPr>
          <w:rFonts w:hint="eastAsia" w:ascii="Times New Roman" w:hAnsi="Times New Roman" w:eastAsia="楷体_GB2312" w:cs="Times New Roman"/>
          <w:color w:val="000000"/>
          <w:kern w:val="0"/>
          <w:sz w:val="20"/>
          <w:szCs w:val="20"/>
          <w:highlight w:val="none"/>
          <w:lang w:eastAsia="zh-CN" w:bidi="ar"/>
        </w:rPr>
        <w:t>永州市森林公安局</w:t>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sz w:val="20"/>
          <w:szCs w:val="20"/>
          <w:highlight w:val="none"/>
        </w:rPr>
        <w:tab/>
      </w:r>
      <w:r>
        <w:rPr>
          <w:rFonts w:ascii="Times New Roman" w:hAnsi="Times New Roman" w:eastAsia="楷体_GB2312" w:cs="Times New Roman"/>
          <w:color w:val="000000"/>
          <w:kern w:val="0"/>
          <w:sz w:val="20"/>
          <w:szCs w:val="20"/>
          <w:highlight w:val="none"/>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443DA647">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651221">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18589E">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决算数</w:t>
            </w:r>
          </w:p>
        </w:tc>
      </w:tr>
      <w:tr w14:paraId="57B606A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D877AD">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E1133">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FA7860">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81BB4">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C0098">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B850D">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A2BDE">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B8EE6">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公务接待费</w:t>
            </w:r>
          </w:p>
        </w:tc>
      </w:tr>
      <w:tr w14:paraId="1BA71E9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9DB8D">
            <w:pPr>
              <w:jc w:val="center"/>
              <w:rPr>
                <w:rFonts w:ascii="Times New Roman" w:hAnsi="Times New Roman" w:eastAsia="仿宋_GB2312" w:cs="Times New Roman"/>
                <w:color w:val="000000"/>
                <w:sz w:val="22"/>
                <w:highlight w:val="none"/>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3BD5E">
            <w:pPr>
              <w:jc w:val="center"/>
              <w:rPr>
                <w:rFonts w:ascii="Times New Roman" w:hAnsi="Times New Roman" w:eastAsia="仿宋_GB2312" w:cs="Times New Roman"/>
                <w:color w:val="000000"/>
                <w:sz w:val="22"/>
                <w:highlight w:val="none"/>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AC6A2">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FF26">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A6D41">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3E760">
            <w:pPr>
              <w:jc w:val="center"/>
              <w:rPr>
                <w:rFonts w:ascii="Times New Roman" w:hAnsi="Times New Roman" w:eastAsia="仿宋_GB2312" w:cs="Times New Roman"/>
                <w:color w:val="000000"/>
                <w:sz w:val="22"/>
                <w:highlight w:val="none"/>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82426">
            <w:pPr>
              <w:jc w:val="center"/>
              <w:rPr>
                <w:rFonts w:ascii="Times New Roman" w:hAnsi="Times New Roman" w:eastAsia="仿宋_GB2312" w:cs="Times New Roman"/>
                <w:color w:val="000000"/>
                <w:sz w:val="22"/>
                <w:highlight w:val="none"/>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B8956">
            <w:pPr>
              <w:jc w:val="center"/>
              <w:rPr>
                <w:rFonts w:ascii="Times New Roman" w:hAnsi="Times New Roman" w:eastAsia="仿宋_GB2312" w:cs="Times New Roman"/>
                <w:color w:val="000000"/>
                <w:sz w:val="22"/>
                <w:highlight w:val="none"/>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292C8">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09AB">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B404">
            <w:pPr>
              <w:widowControl/>
              <w:jc w:val="center"/>
              <w:textAlignment w:val="center"/>
              <w:rPr>
                <w:rFonts w:ascii="Times New Roman" w:hAnsi="Times New Roman" w:eastAsia="仿宋_GB2312" w:cs="Times New Roman"/>
                <w:b/>
                <w:bCs/>
                <w:color w:val="000000"/>
                <w:sz w:val="22"/>
                <w:highlight w:val="none"/>
              </w:rPr>
            </w:pPr>
            <w:r>
              <w:rPr>
                <w:rFonts w:ascii="Times New Roman" w:hAnsi="Times New Roman" w:eastAsia="仿宋_GB2312" w:cs="Times New Roman"/>
                <w:b/>
                <w:bCs/>
                <w:color w:val="000000"/>
                <w:kern w:val="0"/>
                <w:sz w:val="22"/>
                <w:highlight w:val="none"/>
                <w:lang w:bidi="ar"/>
              </w:rPr>
              <w:t>公务用车</w:t>
            </w:r>
            <w:r>
              <w:rPr>
                <w:rFonts w:ascii="Times New Roman" w:hAnsi="Times New Roman" w:eastAsia="仿宋_GB2312" w:cs="Times New Roman"/>
                <w:b/>
                <w:bCs/>
                <w:color w:val="000000"/>
                <w:kern w:val="0"/>
                <w:sz w:val="22"/>
                <w:highlight w:val="none"/>
                <w:lang w:bidi="ar"/>
              </w:rPr>
              <w:br w:type="textWrapping"/>
            </w:r>
            <w:r>
              <w:rPr>
                <w:rFonts w:ascii="Times New Roman" w:hAnsi="Times New Roman" w:eastAsia="仿宋_GB2312" w:cs="Times New Roman"/>
                <w:b/>
                <w:bCs/>
                <w:color w:val="000000"/>
                <w:kern w:val="0"/>
                <w:sz w:val="22"/>
                <w:highlight w:val="none"/>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424CE">
            <w:pPr>
              <w:jc w:val="center"/>
              <w:rPr>
                <w:rFonts w:ascii="Times New Roman" w:hAnsi="Times New Roman" w:eastAsia="仿宋_GB2312" w:cs="Times New Roman"/>
                <w:color w:val="000000"/>
                <w:sz w:val="22"/>
                <w:highlight w:val="none"/>
              </w:rPr>
            </w:pPr>
          </w:p>
        </w:tc>
      </w:tr>
      <w:tr w14:paraId="486F2A0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9CF1">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99C3C">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C1D99">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C8CBA">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0E518">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604E">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E57B8">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27BC">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FFBFD">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54FB">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8B2A">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2ABFF">
            <w:pPr>
              <w:widowControl/>
              <w:jc w:val="center"/>
              <w:textAlignment w:val="center"/>
              <w:rPr>
                <w:rFonts w:ascii="Times New Roman" w:hAnsi="Times New Roman" w:eastAsia="仿宋_GB2312" w:cs="Times New Roman"/>
                <w:color w:val="000000"/>
                <w:sz w:val="22"/>
                <w:highlight w:val="none"/>
              </w:rPr>
            </w:pPr>
            <w:r>
              <w:rPr>
                <w:rFonts w:ascii="Times New Roman" w:hAnsi="Times New Roman" w:eastAsia="仿宋_GB2312" w:cs="Times New Roman"/>
                <w:color w:val="000000"/>
                <w:kern w:val="0"/>
                <w:sz w:val="22"/>
                <w:highlight w:val="none"/>
                <w:lang w:bidi="ar"/>
              </w:rPr>
              <w:t>12</w:t>
            </w:r>
          </w:p>
        </w:tc>
      </w:tr>
      <w:tr w14:paraId="2995EE9A">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C1B1">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20.68</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06B0">
            <w:pPr>
              <w:jc w:val="center"/>
              <w:rPr>
                <w:rFonts w:ascii="Times New Roman" w:hAnsi="Times New Roman" w:eastAsia="仿宋_GB2312" w:cs="Times New Roman"/>
                <w:color w:val="000000"/>
                <w:sz w:val="22"/>
                <w:highlight w:val="none"/>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5D85">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16.20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AB150">
            <w:pPr>
              <w:jc w:val="center"/>
              <w:rPr>
                <w:rFonts w:ascii="Times New Roman" w:hAnsi="Times New Roman" w:eastAsia="仿宋_GB2312" w:cs="Times New Roman"/>
                <w:color w:val="000000"/>
                <w:sz w:val="22"/>
                <w:highlight w:val="none"/>
              </w:rPr>
            </w:pP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E3CF1">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16.20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548A">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4.48</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6FCD5">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16.81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DC2F">
            <w:pPr>
              <w:jc w:val="center"/>
              <w:rPr>
                <w:rFonts w:ascii="Times New Roman" w:hAnsi="Times New Roman" w:eastAsia="仿宋_GB2312" w:cs="Times New Roman"/>
                <w:color w:val="000000"/>
                <w:sz w:val="22"/>
                <w:highlight w:val="none"/>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EB052">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16.20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6EE1">
            <w:pPr>
              <w:jc w:val="center"/>
              <w:rPr>
                <w:rFonts w:ascii="Times New Roman" w:hAnsi="Times New Roman" w:eastAsia="仿宋_GB2312" w:cs="Times New Roman"/>
                <w:color w:val="000000"/>
                <w:sz w:val="22"/>
                <w:highlight w:val="none"/>
              </w:rPr>
            </w:pP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69AA">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16.20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CA333">
            <w:pPr>
              <w:keepNext w:val="0"/>
              <w:keepLines w:val="0"/>
              <w:widowControl/>
              <w:suppressLineNumbers w:val="0"/>
              <w:jc w:val="center"/>
              <w:textAlignment w:val="center"/>
              <w:rPr>
                <w:rFonts w:ascii="Times New Roman" w:hAnsi="Times New Roman" w:eastAsia="仿宋_GB2312" w:cs="Times New Roman"/>
                <w:color w:val="000000"/>
                <w:sz w:val="22"/>
                <w:highlight w:val="none"/>
              </w:rPr>
            </w:pPr>
            <w:r>
              <w:rPr>
                <w:rFonts w:hint="eastAsia" w:ascii="宋体" w:hAnsi="宋体" w:eastAsia="宋体" w:cs="宋体"/>
                <w:i w:val="0"/>
                <w:iCs w:val="0"/>
                <w:color w:val="000000"/>
                <w:kern w:val="0"/>
                <w:sz w:val="22"/>
                <w:szCs w:val="22"/>
                <w:highlight w:val="none"/>
                <w:u w:val="none"/>
                <w:lang w:val="en-US" w:eastAsia="zh-CN" w:bidi="ar"/>
              </w:rPr>
              <w:t>0.61</w:t>
            </w:r>
          </w:p>
        </w:tc>
      </w:tr>
    </w:tbl>
    <w:p w14:paraId="521EB5C3">
      <w:pPr>
        <w:widowControl/>
        <w:spacing w:before="120"/>
        <w:jc w:val="left"/>
        <w:textAlignment w:val="center"/>
        <w:rPr>
          <w:rFonts w:ascii="Times New Roman" w:hAnsi="Times New Roman" w:eastAsia="仿宋_GB2312" w:cs="Times New Roman"/>
          <w:color w:val="000000"/>
          <w:sz w:val="24"/>
          <w:szCs w:val="24"/>
          <w:highlight w:val="none"/>
        </w:rPr>
      </w:pPr>
      <w:r>
        <w:rPr>
          <w:rFonts w:ascii="Times New Roman" w:hAnsi="Times New Roman" w:eastAsia="仿宋_GB2312" w:cs="Times New Roman"/>
          <w:color w:val="000000"/>
          <w:kern w:val="0"/>
          <w:sz w:val="24"/>
          <w:szCs w:val="24"/>
          <w:highlight w:val="none"/>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8F7156C">
      <w:pPr>
        <w:autoSpaceDE w:val="0"/>
        <w:autoSpaceDN w:val="0"/>
        <w:adjustRightInd w:val="0"/>
        <w:ind w:left="315" w:leftChars="150"/>
        <w:jc w:val="left"/>
        <w:rPr>
          <w:rFonts w:ascii="Times New Roman" w:hAnsi="Times New Roman" w:eastAsia="宋体" w:cs="Times New Roman"/>
          <w:kern w:val="0"/>
          <w:sz w:val="24"/>
          <w:szCs w:val="24"/>
          <w:highlight w:val="yellow"/>
        </w:rPr>
      </w:pPr>
    </w:p>
    <w:p w14:paraId="4203B4B4">
      <w:pPr>
        <w:autoSpaceDE w:val="0"/>
        <w:autoSpaceDN w:val="0"/>
        <w:adjustRightInd w:val="0"/>
        <w:ind w:left="315" w:leftChars="150"/>
        <w:jc w:val="left"/>
        <w:rPr>
          <w:rFonts w:ascii="Times New Roman" w:hAnsi="Times New Roman" w:eastAsia="宋体" w:cs="Times New Roman"/>
          <w:kern w:val="0"/>
          <w:sz w:val="24"/>
          <w:szCs w:val="24"/>
          <w:highlight w:val="yellow"/>
        </w:rPr>
      </w:pPr>
    </w:p>
    <w:p w14:paraId="07B175F1">
      <w:pPr>
        <w:autoSpaceDE w:val="0"/>
        <w:autoSpaceDN w:val="0"/>
        <w:adjustRightInd w:val="0"/>
        <w:ind w:left="315" w:leftChars="150"/>
        <w:jc w:val="left"/>
        <w:rPr>
          <w:rFonts w:ascii="Times New Roman" w:hAnsi="Times New Roman" w:eastAsia="宋体" w:cs="Times New Roman"/>
          <w:kern w:val="0"/>
          <w:sz w:val="24"/>
          <w:szCs w:val="24"/>
          <w:highlight w:val="yellow"/>
        </w:rPr>
      </w:pPr>
    </w:p>
    <w:p w14:paraId="0CD3847E">
      <w:pPr>
        <w:autoSpaceDE w:val="0"/>
        <w:autoSpaceDN w:val="0"/>
        <w:adjustRightInd w:val="0"/>
        <w:ind w:left="315" w:leftChars="150"/>
        <w:jc w:val="left"/>
        <w:rPr>
          <w:rFonts w:ascii="Times New Roman" w:hAnsi="Times New Roman" w:eastAsia="宋体" w:cs="Times New Roman"/>
          <w:kern w:val="0"/>
          <w:sz w:val="24"/>
          <w:szCs w:val="24"/>
          <w:highlight w:val="yellow"/>
        </w:rPr>
      </w:pPr>
    </w:p>
    <w:p w14:paraId="70E7339C">
      <w:pPr>
        <w:autoSpaceDE w:val="0"/>
        <w:autoSpaceDN w:val="0"/>
        <w:adjustRightInd w:val="0"/>
        <w:ind w:left="315" w:leftChars="150"/>
        <w:jc w:val="left"/>
        <w:rPr>
          <w:rFonts w:ascii="Times New Roman" w:hAnsi="Times New Roman" w:eastAsia="宋体" w:cs="Times New Roman"/>
          <w:kern w:val="0"/>
          <w:sz w:val="24"/>
          <w:szCs w:val="24"/>
          <w:highlight w:val="yellow"/>
        </w:rPr>
      </w:pPr>
    </w:p>
    <w:p w14:paraId="3C6B0B5F">
      <w:pPr>
        <w:widowControl/>
        <w:rPr>
          <w:rFonts w:ascii="Times New Roman" w:hAnsi="Times New Roman" w:cs="Times New Roman"/>
          <w:sz w:val="72"/>
          <w:szCs w:val="72"/>
          <w:highlight w:val="yellow"/>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highlight w:val="yellow"/>
        </w:rPr>
        <w:br w:type="page"/>
      </w:r>
    </w:p>
    <w:p w14:paraId="765B0777">
      <w:pPr>
        <w:pStyle w:val="13"/>
        <w:rPr>
          <w:rFonts w:ascii="Times New Roman" w:hAnsi="Times New Roman" w:cs="Times New Roman"/>
          <w:sz w:val="72"/>
          <w:szCs w:val="72"/>
          <w:highlight w:val="yellow"/>
        </w:rPr>
      </w:pPr>
    </w:p>
    <w:p w14:paraId="7B1B850B">
      <w:pPr>
        <w:pStyle w:val="13"/>
        <w:rPr>
          <w:rFonts w:ascii="Times New Roman" w:hAnsi="Times New Roman" w:cs="Times New Roman"/>
          <w:sz w:val="72"/>
          <w:szCs w:val="72"/>
          <w:highlight w:val="yellow"/>
        </w:rPr>
      </w:pPr>
    </w:p>
    <w:p w14:paraId="233B1940">
      <w:pPr>
        <w:pStyle w:val="13"/>
        <w:rPr>
          <w:rFonts w:ascii="Times New Roman" w:hAnsi="Times New Roman" w:cs="Times New Roman"/>
          <w:sz w:val="72"/>
          <w:szCs w:val="72"/>
          <w:highlight w:val="yellow"/>
        </w:rPr>
      </w:pPr>
    </w:p>
    <w:p w14:paraId="3AC56114">
      <w:pPr>
        <w:pStyle w:val="13"/>
        <w:jc w:val="center"/>
        <w:rPr>
          <w:rFonts w:ascii="Times New Roman" w:hAnsi="Times New Roman" w:cs="Times New Roman"/>
          <w:sz w:val="72"/>
          <w:szCs w:val="72"/>
          <w:highlight w:val="yellow"/>
        </w:rPr>
      </w:pPr>
    </w:p>
    <w:p w14:paraId="6D9D86B0">
      <w:pPr>
        <w:pStyle w:val="13"/>
        <w:jc w:val="center"/>
        <w:rPr>
          <w:rFonts w:ascii="Times New Roman" w:hAnsi="Times New Roman" w:eastAsia="方正小标宋_GBK" w:cs="Times New Roman"/>
          <w:sz w:val="72"/>
          <w:szCs w:val="72"/>
          <w:highlight w:val="yellow"/>
        </w:rPr>
      </w:pPr>
    </w:p>
    <w:p w14:paraId="363FF832">
      <w:pPr>
        <w:pStyle w:val="13"/>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第三部分</w:t>
      </w:r>
    </w:p>
    <w:p w14:paraId="0E4B1974">
      <w:pPr>
        <w:pStyle w:val="13"/>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202</w:t>
      </w:r>
      <w:r>
        <w:rPr>
          <w:rFonts w:hint="eastAsia" w:ascii="Times New Roman" w:hAnsi="Times New Roman" w:eastAsia="方正小标宋_GBK" w:cs="Times New Roman"/>
          <w:sz w:val="52"/>
          <w:szCs w:val="52"/>
          <w:highlight w:val="none"/>
          <w:lang w:val="en-US" w:eastAsia="zh-CN"/>
        </w:rPr>
        <w:t>5</w:t>
      </w:r>
      <w:r>
        <w:rPr>
          <w:rFonts w:ascii="Times New Roman" w:hAnsi="Times New Roman" w:eastAsia="方正小标宋_GBK" w:cs="Times New Roman"/>
          <w:sz w:val="52"/>
          <w:szCs w:val="52"/>
          <w:highlight w:val="none"/>
        </w:rPr>
        <w:t>年度部门决算情况说明</w:t>
      </w:r>
    </w:p>
    <w:p w14:paraId="13BAF468">
      <w:pPr>
        <w:widowControl/>
        <w:jc w:val="left"/>
        <w:rPr>
          <w:rFonts w:ascii="Times New Roman" w:hAnsi="Times New Roman" w:cs="Times New Roman"/>
          <w:sz w:val="32"/>
          <w:szCs w:val="32"/>
          <w:highlight w:val="yellow"/>
        </w:rPr>
      </w:pPr>
      <w:r>
        <w:rPr>
          <w:rFonts w:ascii="Times New Roman" w:hAnsi="Times New Roman" w:eastAsia="方正小标宋_GBK" w:cs="Times New Roman"/>
          <w:sz w:val="70"/>
          <w:szCs w:val="70"/>
          <w:highlight w:val="yellow"/>
        </w:rPr>
        <w:br w:type="page"/>
      </w:r>
    </w:p>
    <w:p w14:paraId="4EE2CAAE">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一、收入支出决算总体情况说明</w:t>
      </w:r>
    </w:p>
    <w:p w14:paraId="13DF9FF5">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w:t>
      </w:r>
      <w:r>
        <w:rPr>
          <w:rFonts w:hint="eastAsia" w:ascii="Times New Roman" w:hAnsi="Times New Roman" w:eastAsia="仿宋_GB2312" w:cs="Times New Roman"/>
          <w:sz w:val="32"/>
          <w:szCs w:val="32"/>
          <w:highlight w:val="none"/>
          <w:lang w:eastAsia="zh-CN"/>
        </w:rPr>
        <w:t>收入</w:t>
      </w:r>
      <w:r>
        <w:rPr>
          <w:rFonts w:ascii="Times New Roman" w:hAnsi="Times New Roman" w:eastAsia="仿宋_GB2312" w:cs="Times New Roman"/>
          <w:sz w:val="32"/>
          <w:szCs w:val="32"/>
          <w:highlight w:val="none"/>
        </w:rPr>
        <w:t>总计</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万元。与上年相比，</w:t>
      </w:r>
      <w:r>
        <w:rPr>
          <w:rFonts w:hint="eastAsia" w:ascii="Times New Roman" w:hAnsi="Times New Roman" w:eastAsia="仿宋_GB2312" w:cs="Times New Roman"/>
          <w:sz w:val="32"/>
          <w:szCs w:val="32"/>
          <w:highlight w:val="none"/>
          <w:lang w:val="en-US" w:eastAsia="zh-CN"/>
        </w:rPr>
        <w:t>增加13.07万元</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增长</w:t>
      </w:r>
      <w:r>
        <w:rPr>
          <w:rFonts w:hint="eastAsia" w:ascii="Times New Roman" w:hAnsi="Times New Roman" w:eastAsia="仿宋_GB2312" w:cs="Times New Roman"/>
          <w:sz w:val="32"/>
          <w:szCs w:val="32"/>
          <w:highlight w:val="none"/>
          <w:lang w:val="en-US" w:eastAsia="zh-CN"/>
        </w:rPr>
        <w:t>1.16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本年度补发上年度调标工资。</w:t>
      </w:r>
    </w:p>
    <w:p w14:paraId="55E0898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2025年度支出总计1143.28万元，</w:t>
      </w:r>
      <w:r>
        <w:rPr>
          <w:rFonts w:ascii="Times New Roman" w:hAnsi="Times New Roman" w:eastAsia="仿宋_GB2312" w:cs="Times New Roman"/>
          <w:sz w:val="32"/>
          <w:szCs w:val="32"/>
          <w:highlight w:val="none"/>
        </w:rPr>
        <w:t>与上年相比，</w:t>
      </w:r>
      <w:r>
        <w:rPr>
          <w:rFonts w:hint="eastAsia" w:ascii="Times New Roman" w:hAnsi="Times New Roman" w:eastAsia="仿宋_GB2312" w:cs="Times New Roman"/>
          <w:sz w:val="32"/>
          <w:szCs w:val="32"/>
          <w:highlight w:val="none"/>
          <w:lang w:val="en-US" w:eastAsia="zh-CN"/>
        </w:rPr>
        <w:t>增加13.07万元</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增长</w:t>
      </w:r>
      <w:r>
        <w:rPr>
          <w:rFonts w:hint="eastAsia" w:ascii="Times New Roman" w:hAnsi="Times New Roman" w:eastAsia="仿宋_GB2312" w:cs="Times New Roman"/>
          <w:sz w:val="32"/>
          <w:szCs w:val="32"/>
          <w:highlight w:val="none"/>
          <w:lang w:val="en-US" w:eastAsia="zh-CN"/>
        </w:rPr>
        <w:t>1.16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本年度补发上年度调标工资。</w:t>
      </w:r>
    </w:p>
    <w:p w14:paraId="4B12E895">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二、收入决算情况说明</w:t>
      </w:r>
    </w:p>
    <w:p w14:paraId="5D886AD2">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年度收入合计</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万元，其中：财政拨款收入</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%；上级补助收入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%；事业收入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%；附属单位上缴收入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%；其他收入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09722CE6">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三、支出决算情况说明</w:t>
      </w:r>
    </w:p>
    <w:p w14:paraId="78F7CB5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年度支出合计</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万元，其中：基本支出</w:t>
      </w:r>
      <w:r>
        <w:rPr>
          <w:rFonts w:hint="eastAsia" w:ascii="Times New Roman" w:hAnsi="Times New Roman" w:eastAsia="仿宋_GB2312" w:cs="Times New Roman"/>
          <w:sz w:val="32"/>
          <w:szCs w:val="32"/>
          <w:highlight w:val="none"/>
          <w:lang w:val="en-US" w:eastAsia="zh-CN"/>
        </w:rPr>
        <w:t>1050.9</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91.92</w:t>
      </w:r>
      <w:r>
        <w:rPr>
          <w:rFonts w:ascii="Times New Roman" w:hAnsi="Times New Roman" w:eastAsia="仿宋_GB2312" w:cs="Times New Roman"/>
          <w:sz w:val="32"/>
          <w:szCs w:val="32"/>
          <w:highlight w:val="none"/>
        </w:rPr>
        <w:t>%；项目支出</w:t>
      </w:r>
      <w:r>
        <w:rPr>
          <w:rFonts w:hint="eastAsia" w:ascii="Times New Roman" w:hAnsi="Times New Roman" w:eastAsia="仿宋_GB2312" w:cs="Times New Roman"/>
          <w:sz w:val="32"/>
          <w:szCs w:val="32"/>
          <w:highlight w:val="none"/>
          <w:lang w:val="en-US" w:eastAsia="zh-CN"/>
        </w:rPr>
        <w:t>92.38</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8.08</w:t>
      </w:r>
      <w:r>
        <w:rPr>
          <w:rFonts w:ascii="Times New Roman" w:hAnsi="Times New Roman" w:eastAsia="仿宋_GB2312" w:cs="Times New Roman"/>
          <w:sz w:val="32"/>
          <w:szCs w:val="32"/>
          <w:highlight w:val="none"/>
        </w:rPr>
        <w:t>%；上缴上级支出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%；经营支出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%；对附属单位补助支出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万元，占</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p>
    <w:p w14:paraId="1D146BF1">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四、财政拨款收入支出决算总体情况说明</w:t>
      </w:r>
    </w:p>
    <w:p w14:paraId="706A75EE">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w:t>
      </w:r>
      <w:r>
        <w:rPr>
          <w:rFonts w:hint="eastAsia" w:ascii="Times New Roman" w:hAnsi="Times New Roman" w:eastAsia="仿宋_GB2312" w:cs="Times New Roman"/>
          <w:sz w:val="32"/>
          <w:szCs w:val="32"/>
          <w:highlight w:val="none"/>
          <w:lang w:eastAsia="zh-CN"/>
        </w:rPr>
        <w:t>收入</w:t>
      </w:r>
      <w:r>
        <w:rPr>
          <w:rFonts w:ascii="Times New Roman" w:hAnsi="Times New Roman" w:eastAsia="仿宋_GB2312" w:cs="Times New Roman"/>
          <w:sz w:val="32"/>
          <w:szCs w:val="32"/>
          <w:highlight w:val="none"/>
        </w:rPr>
        <w:t>总计</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万元，与上年相比，</w:t>
      </w:r>
      <w:r>
        <w:rPr>
          <w:rFonts w:hint="eastAsia" w:ascii="Times New Roman" w:hAnsi="Times New Roman" w:eastAsia="仿宋_GB2312" w:cs="Times New Roman"/>
          <w:sz w:val="32"/>
          <w:szCs w:val="32"/>
          <w:highlight w:val="none"/>
          <w:lang w:val="en-US" w:eastAsia="zh-CN"/>
        </w:rPr>
        <w:t>增加13.07万元</w:t>
      </w:r>
      <w:r>
        <w:rPr>
          <w:rFonts w:hint="eastAsia" w:ascii="Times New Roman" w:hAnsi="Times New Roman" w:eastAsia="仿宋_GB2312" w:cs="Times New Roman"/>
          <w:sz w:val="32"/>
          <w:szCs w:val="32"/>
          <w:highlight w:val="none"/>
          <w:lang w:eastAsia="zh-CN"/>
        </w:rPr>
        <w:t>，增长</w:t>
      </w:r>
      <w:r>
        <w:rPr>
          <w:rFonts w:hint="eastAsia" w:ascii="Times New Roman" w:hAnsi="Times New Roman" w:eastAsia="仿宋_GB2312" w:cs="Times New Roman"/>
          <w:sz w:val="32"/>
          <w:szCs w:val="32"/>
          <w:highlight w:val="none"/>
          <w:lang w:val="en-US" w:eastAsia="zh-CN"/>
        </w:rPr>
        <w:t>1.16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本年度补发上年度调标工资</w:t>
      </w:r>
      <w:r>
        <w:rPr>
          <w:rFonts w:hint="eastAsia" w:ascii="仿宋_GB2312" w:hAnsi="仿宋" w:eastAsia="仿宋_GB2312"/>
          <w:sz w:val="32"/>
          <w:szCs w:val="32"/>
          <w:highlight w:val="none"/>
          <w:lang w:val="en-US" w:eastAsia="zh-CN"/>
        </w:rPr>
        <w:t>。</w:t>
      </w:r>
    </w:p>
    <w:p w14:paraId="7B6A98E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w:t>
      </w:r>
      <w:r>
        <w:rPr>
          <w:rFonts w:hint="eastAsia" w:ascii="Times New Roman" w:hAnsi="Times New Roman" w:eastAsia="仿宋_GB2312" w:cs="Times New Roman"/>
          <w:sz w:val="32"/>
          <w:szCs w:val="32"/>
          <w:highlight w:val="none"/>
          <w:lang w:eastAsia="zh-CN"/>
        </w:rPr>
        <w:t>支出</w:t>
      </w:r>
      <w:r>
        <w:rPr>
          <w:rFonts w:ascii="Times New Roman" w:hAnsi="Times New Roman" w:eastAsia="仿宋_GB2312" w:cs="Times New Roman"/>
          <w:sz w:val="32"/>
          <w:szCs w:val="32"/>
          <w:highlight w:val="none"/>
        </w:rPr>
        <w:t>总计</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万元，与上年相比，</w:t>
      </w:r>
      <w:r>
        <w:rPr>
          <w:rFonts w:hint="eastAsia" w:ascii="Times New Roman" w:hAnsi="Times New Roman" w:eastAsia="仿宋_GB2312" w:cs="Times New Roman"/>
          <w:sz w:val="32"/>
          <w:szCs w:val="32"/>
          <w:highlight w:val="none"/>
          <w:lang w:val="en-US" w:eastAsia="zh-CN"/>
        </w:rPr>
        <w:t>增加13.07万元</w:t>
      </w:r>
      <w:r>
        <w:rPr>
          <w:rFonts w:hint="eastAsia" w:ascii="Times New Roman" w:hAnsi="Times New Roman" w:eastAsia="仿宋_GB2312" w:cs="Times New Roman"/>
          <w:sz w:val="32"/>
          <w:szCs w:val="32"/>
          <w:highlight w:val="none"/>
          <w:lang w:eastAsia="zh-CN"/>
        </w:rPr>
        <w:t>，增长</w:t>
      </w:r>
      <w:r>
        <w:rPr>
          <w:rFonts w:hint="eastAsia" w:ascii="Times New Roman" w:hAnsi="Times New Roman" w:eastAsia="仿宋_GB2312" w:cs="Times New Roman"/>
          <w:sz w:val="32"/>
          <w:szCs w:val="32"/>
          <w:highlight w:val="none"/>
          <w:lang w:val="en-US" w:eastAsia="zh-CN"/>
        </w:rPr>
        <w:t>1.16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本年度补发上年度调标工资</w:t>
      </w:r>
      <w:r>
        <w:rPr>
          <w:rFonts w:hint="eastAsia" w:ascii="仿宋_GB2312" w:hAnsi="仿宋" w:eastAsia="仿宋_GB2312"/>
          <w:sz w:val="32"/>
          <w:szCs w:val="32"/>
          <w:highlight w:val="none"/>
          <w:lang w:val="en-US" w:eastAsia="zh-CN"/>
        </w:rPr>
        <w:t>。</w:t>
      </w:r>
    </w:p>
    <w:p w14:paraId="0CD83BE5">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14:paraId="1E1350E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14:paraId="7069BCA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万元，占本年支出合计的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%，与上年相比，财政拨款支出增加</w:t>
      </w:r>
      <w:r>
        <w:rPr>
          <w:rFonts w:hint="eastAsia" w:ascii="Times New Roman" w:hAnsi="Times New Roman" w:eastAsia="仿宋_GB2312" w:cs="Times New Roman"/>
          <w:sz w:val="32"/>
          <w:szCs w:val="32"/>
          <w:highlight w:val="none"/>
          <w:lang w:val="en-US" w:eastAsia="zh-CN"/>
        </w:rPr>
        <w:t>13.14</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1.16</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eastAsia="zh-CN"/>
        </w:rPr>
        <w:t>本年度补发上年度调标工资。</w:t>
      </w:r>
    </w:p>
    <w:p w14:paraId="2F8BF7D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14:paraId="5282DAB2">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度财政拨款支出</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万元，主要用于以下方面：</w:t>
      </w:r>
      <w:r>
        <w:rPr>
          <w:rFonts w:hint="eastAsia" w:ascii="Times New Roman" w:hAnsi="Times New Roman" w:eastAsia="仿宋_GB2312"/>
          <w:sz w:val="32"/>
          <w:szCs w:val="32"/>
          <w:highlight w:val="none"/>
          <w:lang w:val="en-US" w:eastAsia="zh-CN"/>
        </w:rPr>
        <w:t>公共安全（类）支出52.13万元，占4.56%，社会保障和就业（类）支出92.03万元，占8.05%，卫生健康（类）支出34.12万元，占2.98%，农林水（类）支出899.05万元，占78.64%，住房保障（类）支出65.96万元，占5.77%。</w:t>
      </w:r>
    </w:p>
    <w:p w14:paraId="1088EB8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（三）一般公共预算财政拨款支出决算具体情况</w:t>
      </w:r>
    </w:p>
    <w:p w14:paraId="77ED3807">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年度财政拨款支出年初预算数为</w:t>
      </w:r>
      <w:r>
        <w:rPr>
          <w:rFonts w:hint="eastAsia" w:ascii="Times New Roman" w:hAnsi="Times New Roman" w:eastAsia="仿宋_GB2312" w:cs="Times New Roman"/>
          <w:sz w:val="32"/>
          <w:szCs w:val="32"/>
          <w:highlight w:val="none"/>
          <w:lang w:val="en-US" w:eastAsia="zh-CN"/>
        </w:rPr>
        <w:t>1038.6</w:t>
      </w:r>
      <w:r>
        <w:rPr>
          <w:rFonts w:ascii="Times New Roman" w:hAnsi="Times New Roman" w:eastAsia="仿宋_GB2312" w:cs="Times New Roman"/>
          <w:sz w:val="32"/>
          <w:szCs w:val="32"/>
          <w:highlight w:val="none"/>
        </w:rPr>
        <w:t>万元，支出决算数为</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万元，完成年初预算的</w:t>
      </w:r>
      <w:r>
        <w:rPr>
          <w:rFonts w:hint="eastAsia" w:ascii="Times New Roman" w:hAnsi="Times New Roman" w:eastAsia="仿宋_GB2312" w:cs="Times New Roman"/>
          <w:sz w:val="32"/>
          <w:szCs w:val="32"/>
          <w:highlight w:val="none"/>
          <w:lang w:val="en-US" w:eastAsia="zh-CN"/>
        </w:rPr>
        <w:t>110.08</w:t>
      </w:r>
      <w:r>
        <w:rPr>
          <w:rFonts w:ascii="Times New Roman" w:hAnsi="Times New Roman" w:eastAsia="仿宋_GB2312" w:cs="Times New Roman"/>
          <w:sz w:val="32"/>
          <w:szCs w:val="32"/>
          <w:highlight w:val="none"/>
        </w:rPr>
        <w:t>%，其中：</w:t>
      </w:r>
    </w:p>
    <w:p w14:paraId="7442513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1、公共安全支出（类）公安（款）一般行政管理事务（项）。</w:t>
      </w:r>
    </w:p>
    <w:p w14:paraId="5582FD8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年初预算为0万元，支出决算为18.49万元，决算数大于年初预算数的主要原因是：年初预算未安排，为年中追加安排的上级转移支付资金。</w:t>
      </w:r>
    </w:p>
    <w:p w14:paraId="2E45DC0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2、公共安全支出（类）公安（款）其他公安支出（项）。</w:t>
      </w:r>
    </w:p>
    <w:p w14:paraId="6E8D2B7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年初预算为0万元，支出决算为33.64万元，决算数大于年初预算数的主要原因是：年初预算未安排，为年中追加安排的上级转移支付资金。</w:t>
      </w:r>
    </w:p>
    <w:p w14:paraId="57E8FEE1">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3、社会保障和就业支出（类）行政事业单位养老支出（款）机关事业单位基本养老保险缴费支出（项）。</w:t>
      </w:r>
    </w:p>
    <w:p w14:paraId="79F290D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年初预算为81.91万元，支出决算为74.2万元，完成年初预算的90.59%，决算数小于年初预算数的主要原因是：本年度有人员退休。</w:t>
      </w:r>
    </w:p>
    <w:p w14:paraId="76B1A4F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4、社会保障和就业支出（类）行政事业单位养老支出（款）其他行政事业单位养老支出（项）。</w:t>
      </w:r>
    </w:p>
    <w:p w14:paraId="7740FB5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年初预算为0万元，支出决算为17.83万元，决算数大于年初预算数的主要原因是：年初预算未安排，为2024年离退休人员生活补贴。</w:t>
      </w:r>
    </w:p>
    <w:p w14:paraId="5F2BD32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5、卫生健康支出（类）行政事业单位医疗（款）行政单位医疗（项）。</w:t>
      </w:r>
    </w:p>
    <w:p w14:paraId="21A240D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年初预算为35.11元，支出决算为31.7万元，完成年初预算的90.29%，决算数小于年初预算数的主要原因是：本年度有人员退休。</w:t>
      </w:r>
    </w:p>
    <w:p w14:paraId="7A22953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6、卫生健康支出（类）行政事业单位医疗（款）公务员医疗补助（项）。</w:t>
      </w:r>
    </w:p>
    <w:p w14:paraId="617F76C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年初预算为0万元，支出决算为2.42万元，决算数大于年初预算数的主要原因是：年初预算未安排，为我局本年度公务员医疗补助资金。</w:t>
      </w:r>
    </w:p>
    <w:p w14:paraId="7AE1021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7、农林水支出（类）林业和草原（款）行政运行（项）。</w:t>
      </w:r>
    </w:p>
    <w:p w14:paraId="2B49DBF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年初预算为833.23万元，支出决算为879.05万元，完成年初预算的105.5%，决算数小于年初预算数的主要原因是：本年度补发上年度调标工资及工资标准提高。</w:t>
      </w:r>
    </w:p>
    <w:p w14:paraId="15686E2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8、农林水支出（类）林业和草原（款）其他林业和草原支出（项）。</w:t>
      </w:r>
    </w:p>
    <w:p w14:paraId="3088CF2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年初预算为20万元，支出决算为20万元，完成年初预算的100%。</w:t>
      </w:r>
    </w:p>
    <w:p w14:paraId="2247EA6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9、住房保障支出（类）住房改革支出（款）住房公积金（项）。</w:t>
      </w:r>
    </w:p>
    <w:p w14:paraId="08A8870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sz w:val="32"/>
          <w:szCs w:val="32"/>
          <w:highlight w:val="none"/>
          <w:lang w:val="en-US" w:eastAsia="zh-CN"/>
        </w:rPr>
        <w:t>年初预算为68.35万元，支出决算为65.96万元，完成年初预算的96.5%，决算数小于年初预算数的主要原因是：本年度有人员退休。</w:t>
      </w:r>
    </w:p>
    <w:p w14:paraId="249DF942">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六、一般公共预算财政拨款基本支出决算情况说明</w:t>
      </w:r>
    </w:p>
    <w:p w14:paraId="18FE3E3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2025年度一般公共预算财政拨款基本支出1050.9万元，其中：</w:t>
      </w:r>
    </w:p>
    <w:p w14:paraId="0B757F7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b/>
          <w:bCs/>
          <w:sz w:val="32"/>
          <w:szCs w:val="32"/>
          <w:highlight w:val="none"/>
          <w:lang w:val="en-US" w:eastAsia="zh-CN"/>
        </w:rPr>
        <w:t>人员经费</w:t>
      </w:r>
      <w:r>
        <w:rPr>
          <w:rFonts w:hint="eastAsia" w:ascii="Times New Roman" w:hAnsi="Times New Roman" w:eastAsia="仿宋_GB2312" w:cs="Times New Roman"/>
          <w:sz w:val="32"/>
          <w:szCs w:val="32"/>
          <w:highlight w:val="none"/>
          <w:lang w:val="en-US" w:eastAsia="zh-CN"/>
        </w:rPr>
        <w:t>890.36万元，占基本支出的84.72%，主要包括基本工资、津贴补贴、奖金、机关事业单位基本养老保险缴费、职工基本医疗保险缴费、其他社会保障缴费、住房公积金、其他工资福利支出。</w:t>
      </w:r>
    </w:p>
    <w:p w14:paraId="006050A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highlight w:val="none"/>
        </w:rPr>
      </w:pPr>
      <w:r>
        <w:rPr>
          <w:rFonts w:ascii="Times New Roman" w:hAnsi="Times New Roman" w:eastAsia="仿宋_GB2312" w:cs="Times New Roman"/>
          <w:b/>
          <w:bCs/>
          <w:sz w:val="32"/>
          <w:szCs w:val="32"/>
          <w:highlight w:val="none"/>
        </w:rPr>
        <w:t>公用经费</w:t>
      </w:r>
      <w:r>
        <w:rPr>
          <w:rFonts w:hint="eastAsia" w:ascii="Times New Roman" w:hAnsi="Times New Roman" w:eastAsia="仿宋_GB2312" w:cs="Times New Roman"/>
          <w:sz w:val="32"/>
          <w:szCs w:val="32"/>
          <w:highlight w:val="none"/>
          <w:lang w:val="en-US" w:eastAsia="zh-CN"/>
        </w:rPr>
        <w:t>160.54</w:t>
      </w:r>
      <w:r>
        <w:rPr>
          <w:rFonts w:ascii="Times New Roman" w:hAnsi="Times New Roman" w:eastAsia="仿宋_GB2312" w:cs="Times New Roman"/>
          <w:sz w:val="32"/>
          <w:szCs w:val="32"/>
          <w:highlight w:val="none"/>
        </w:rPr>
        <w:t>万元，占基本支出的</w:t>
      </w:r>
      <w:r>
        <w:rPr>
          <w:rFonts w:hint="eastAsia" w:ascii="Times New Roman" w:hAnsi="Times New Roman" w:eastAsia="仿宋_GB2312" w:cs="Times New Roman"/>
          <w:sz w:val="32"/>
          <w:szCs w:val="32"/>
          <w:highlight w:val="none"/>
          <w:lang w:val="en-US" w:eastAsia="zh-CN"/>
        </w:rPr>
        <w:t>15.28</w:t>
      </w:r>
      <w:r>
        <w:rPr>
          <w:rFonts w:ascii="Times New Roman" w:hAnsi="Times New Roman" w:eastAsia="仿宋_GB2312" w:cs="Times New Roman"/>
          <w:sz w:val="32"/>
          <w:szCs w:val="32"/>
          <w:highlight w:val="none"/>
        </w:rPr>
        <w:t>%，主要包括办公费、印刷费、</w:t>
      </w:r>
      <w:r>
        <w:rPr>
          <w:rFonts w:hint="eastAsia" w:ascii="Times New Roman" w:hAnsi="Times New Roman" w:eastAsia="仿宋_GB2312" w:cs="Times New Roman"/>
          <w:sz w:val="32"/>
          <w:szCs w:val="32"/>
          <w:highlight w:val="none"/>
          <w:lang w:eastAsia="zh-CN"/>
        </w:rPr>
        <w:t>水费、电费、邮电费、物业管理费、差旅费、维修（护）费、培训费、公务接待费、被装购置费、劳务费、委托业务费、工会经费、福利费、公务用车运行维护费、其他交通费用、其他商品和服务支出、办公设备购置</w:t>
      </w:r>
      <w:r>
        <w:rPr>
          <w:rFonts w:ascii="Times New Roman" w:hAnsi="Times New Roman" w:eastAsia="仿宋_GB2312" w:cs="Times New Roman"/>
          <w:sz w:val="32"/>
          <w:szCs w:val="32"/>
          <w:highlight w:val="none"/>
        </w:rPr>
        <w:t>。</w:t>
      </w:r>
    </w:p>
    <w:p w14:paraId="0E1AA569">
      <w:pPr>
        <w:pStyle w:val="13"/>
        <w:overflowPunct w:val="0"/>
        <w:autoSpaceDE/>
        <w:autoSpaceDN/>
        <w:spacing w:line="600" w:lineRule="exact"/>
        <w:ind w:firstLine="640" w:firstLineChars="200"/>
        <w:jc w:val="both"/>
        <w:rPr>
          <w:rFonts w:ascii="Times New Roman" w:hAnsi="Times New Roman" w:eastAsia="仿宋_GB2312" w:cs="Times New Roman"/>
          <w:b/>
          <w:sz w:val="32"/>
          <w:szCs w:val="32"/>
          <w:highlight w:val="none"/>
        </w:rPr>
      </w:pPr>
      <w:r>
        <w:rPr>
          <w:rFonts w:ascii="Times New Roman" w:hAnsi="Times New Roman" w:cs="Times New Roman"/>
          <w:bCs/>
          <w:sz w:val="32"/>
          <w:szCs w:val="32"/>
          <w:highlight w:val="none"/>
        </w:rPr>
        <w:t>七、财政拨款“三公”经费支出决算情况说明</w:t>
      </w:r>
    </w:p>
    <w:p w14:paraId="1157811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（一）“三公”经费财政拨款支出决算总体情况说明</w:t>
      </w:r>
    </w:p>
    <w:p w14:paraId="1A09E5A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年度“三公”经费财政拨款支出预算为</w:t>
      </w:r>
      <w:r>
        <w:rPr>
          <w:rFonts w:hint="eastAsia" w:ascii="Times New Roman" w:hAnsi="Times New Roman" w:eastAsia="仿宋_GB2312" w:cs="Times New Roman"/>
          <w:sz w:val="32"/>
          <w:szCs w:val="32"/>
          <w:highlight w:val="none"/>
          <w:lang w:val="en-US" w:eastAsia="zh-CN"/>
        </w:rPr>
        <w:t>20.68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16.81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81.29</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13.18</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43.95</w:t>
      </w:r>
      <w:r>
        <w:rPr>
          <w:rFonts w:ascii="Times New Roman" w:hAnsi="Times New Roman" w:eastAsia="仿宋_GB2312" w:cs="Times New Roman"/>
          <w:sz w:val="32"/>
          <w:szCs w:val="32"/>
          <w:highlight w:val="none"/>
        </w:rPr>
        <w:t>%。决算数小于预算数的主要原因是</w:t>
      </w:r>
      <w:r>
        <w:rPr>
          <w:rFonts w:hint="eastAsia" w:ascii="仿宋_GB2312" w:hAnsi="仿宋" w:eastAsia="仿宋_GB2312"/>
          <w:sz w:val="32"/>
          <w:szCs w:val="32"/>
          <w:highlight w:val="none"/>
          <w:lang w:val="en-US" w:eastAsia="zh-CN"/>
        </w:rPr>
        <w:t>本年度严控公务接待开支</w:t>
      </w:r>
      <w:r>
        <w:rPr>
          <w:rFonts w:ascii="Times New Roman" w:hAnsi="Times New Roman" w:eastAsia="仿宋_GB2312" w:cs="Times New Roman"/>
          <w:sz w:val="32"/>
          <w:szCs w:val="32"/>
          <w:highlight w:val="none"/>
        </w:rPr>
        <w:t>。决算数小于上年数的主要原因是</w:t>
      </w:r>
      <w:r>
        <w:rPr>
          <w:rFonts w:hint="eastAsia" w:ascii="仿宋_GB2312" w:hAnsi="仿宋" w:eastAsia="仿宋_GB2312"/>
          <w:sz w:val="32"/>
          <w:szCs w:val="32"/>
          <w:highlight w:val="none"/>
          <w:lang w:val="en-US" w:eastAsia="zh-CN"/>
        </w:rPr>
        <w:t>本年度严控公务接待开支及专案减少及节约开支</w:t>
      </w:r>
      <w:r>
        <w:rPr>
          <w:rFonts w:ascii="Times New Roman" w:hAnsi="Times New Roman" w:eastAsia="仿宋_GB2312" w:cs="Times New Roman"/>
          <w:sz w:val="32"/>
          <w:szCs w:val="32"/>
          <w:highlight w:val="none"/>
        </w:rPr>
        <w:t>。</w:t>
      </w:r>
    </w:p>
    <w:p w14:paraId="4294ABC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609BF985">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highlight w:val="none"/>
          <w:lang w:eastAsia="zh-CN"/>
        </w:rPr>
      </w:pPr>
      <w:r>
        <w:rPr>
          <w:rFonts w:ascii="Times New Roman" w:hAnsi="Times New Roman" w:eastAsia="仿宋_GB2312" w:cs="Times New Roman"/>
          <w:sz w:val="32"/>
          <w:szCs w:val="32"/>
          <w:highlight w:val="none"/>
        </w:rPr>
        <w:t>1.因公出国（境）费支出预算为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万元；与上年</w:t>
      </w:r>
      <w:r>
        <w:rPr>
          <w:rFonts w:hint="eastAsia" w:ascii="Times New Roman" w:hAnsi="Times New Roman" w:eastAsia="仿宋_GB2312" w:cs="Times New Roman"/>
          <w:sz w:val="32"/>
          <w:szCs w:val="32"/>
          <w:highlight w:val="none"/>
          <w:lang w:eastAsia="zh-CN"/>
        </w:rPr>
        <w:t>持平</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度安排因公出国（境）团组</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个，累计</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人次</w:t>
      </w:r>
      <w:r>
        <w:rPr>
          <w:rFonts w:hint="eastAsia" w:ascii="Times New Roman" w:hAnsi="Times New Roman" w:eastAsia="仿宋_GB2312" w:cs="Times New Roman"/>
          <w:sz w:val="32"/>
          <w:szCs w:val="32"/>
          <w:highlight w:val="none"/>
          <w:lang w:eastAsia="zh-CN"/>
        </w:rPr>
        <w:t>。</w:t>
      </w:r>
    </w:p>
    <w:p w14:paraId="09196B74">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2.公务用车购置费及运行维护费支出预算为</w:t>
      </w:r>
      <w:r>
        <w:rPr>
          <w:rFonts w:hint="eastAsia" w:ascii="Times New Roman" w:hAnsi="Times New Roman" w:eastAsia="仿宋_GB2312" w:cs="Times New Roman"/>
          <w:sz w:val="32"/>
          <w:szCs w:val="32"/>
          <w:highlight w:val="none"/>
          <w:lang w:val="en-US" w:eastAsia="zh-CN"/>
        </w:rPr>
        <w:t>16.2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16.2</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9.76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37.6</w:t>
      </w:r>
      <w:r>
        <w:rPr>
          <w:rFonts w:ascii="Times New Roman" w:hAnsi="Times New Roman" w:eastAsia="仿宋_GB2312" w:cs="Times New Roman"/>
          <w:sz w:val="32"/>
          <w:szCs w:val="32"/>
          <w:highlight w:val="none"/>
        </w:rPr>
        <w:t>%。其中：</w:t>
      </w:r>
    </w:p>
    <w:p w14:paraId="14994EA2">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公务用车购置费支出预算为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万元；与上年</w:t>
      </w:r>
      <w:r>
        <w:rPr>
          <w:rFonts w:hint="eastAsia" w:ascii="Times New Roman" w:hAnsi="Times New Roman" w:eastAsia="仿宋_GB2312" w:cs="Times New Roman"/>
          <w:sz w:val="32"/>
          <w:szCs w:val="32"/>
          <w:highlight w:val="none"/>
          <w:lang w:eastAsia="zh-CN"/>
        </w:rPr>
        <w:t>持平</w:t>
      </w:r>
      <w:r>
        <w:rPr>
          <w:rFonts w:ascii="Times New Roman" w:hAnsi="Times New Roman" w:eastAsia="仿宋_GB2312" w:cs="Times New Roman"/>
          <w:sz w:val="32"/>
          <w:szCs w:val="32"/>
          <w:highlight w:val="none"/>
        </w:rPr>
        <w:t>。</w:t>
      </w:r>
    </w:p>
    <w:p w14:paraId="295A4A69">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公务用车运行维护费支出预算为</w:t>
      </w:r>
      <w:r>
        <w:rPr>
          <w:rFonts w:hint="eastAsia" w:ascii="Times New Roman" w:hAnsi="Times New Roman" w:eastAsia="仿宋_GB2312" w:cs="Times New Roman"/>
          <w:sz w:val="32"/>
          <w:szCs w:val="32"/>
          <w:highlight w:val="none"/>
          <w:lang w:val="en-US" w:eastAsia="zh-CN"/>
        </w:rPr>
        <w:t>16.2</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16.2</w:t>
      </w:r>
      <w:r>
        <w:rPr>
          <w:rFonts w:ascii="Times New Roman" w:hAnsi="Times New Roman" w:eastAsia="仿宋_GB2312" w:cs="Times New Roman"/>
          <w:sz w:val="32"/>
          <w:szCs w:val="32"/>
          <w:highlight w:val="none"/>
        </w:rPr>
        <w:t>万元，</w:t>
      </w:r>
    </w:p>
    <w:p w14:paraId="6420B0A6">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highlight w:val="yellow"/>
        </w:rPr>
      </w:pPr>
      <w:r>
        <w:rPr>
          <w:rFonts w:ascii="Times New Roman" w:hAnsi="Times New Roman" w:eastAsia="仿宋_GB2312" w:cs="Times New Roman"/>
          <w:sz w:val="32"/>
          <w:szCs w:val="32"/>
          <w:highlight w:val="none"/>
        </w:rPr>
        <w:t>主要是</w:t>
      </w:r>
      <w:r>
        <w:rPr>
          <w:rFonts w:hint="eastAsia" w:ascii="Times New Roman" w:hAnsi="Times New Roman" w:eastAsia="仿宋_GB2312" w:cs="Times New Roman"/>
          <w:sz w:val="32"/>
          <w:szCs w:val="32"/>
          <w:highlight w:val="none"/>
          <w:lang w:eastAsia="zh-CN"/>
        </w:rPr>
        <w:t>我局执法执勤车辆燃料费、维修费、保险费等</w:t>
      </w:r>
      <w:r>
        <w:rPr>
          <w:rFonts w:ascii="Times New Roman" w:hAnsi="Times New Roman" w:eastAsia="仿宋_GB2312" w:cs="Times New Roman"/>
          <w:sz w:val="32"/>
          <w:szCs w:val="32"/>
          <w:highlight w:val="none"/>
        </w:rPr>
        <w:t>支出，完成预算的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9.76</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37.6</w:t>
      </w:r>
      <w:r>
        <w:rPr>
          <w:rFonts w:ascii="Times New Roman" w:hAnsi="Times New Roman" w:eastAsia="仿宋_GB2312" w:cs="Times New Roman"/>
          <w:sz w:val="32"/>
          <w:szCs w:val="32"/>
          <w:highlight w:val="none"/>
        </w:rPr>
        <w:t>%。决算数小于上年数的主要原因是</w:t>
      </w:r>
      <w:r>
        <w:rPr>
          <w:rFonts w:hint="eastAsia" w:ascii="仿宋_GB2312" w:hAnsi="仿宋" w:eastAsia="仿宋_GB2312"/>
          <w:sz w:val="32"/>
          <w:szCs w:val="32"/>
          <w:highlight w:val="none"/>
          <w:lang w:val="en-US" w:eastAsia="zh-CN"/>
        </w:rPr>
        <w:t>本年度专案减少及节约开支</w:t>
      </w:r>
      <w:r>
        <w:rPr>
          <w:rFonts w:ascii="Times New Roman" w:hAnsi="Times New Roman" w:eastAsia="仿宋_GB2312" w:cs="Times New Roman"/>
          <w:sz w:val="32"/>
          <w:szCs w:val="32"/>
          <w:highlight w:val="none"/>
        </w:rPr>
        <w:t>。截止202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cs="Times New Roman"/>
          <w:sz w:val="32"/>
          <w:szCs w:val="32"/>
          <w:highlight w:val="none"/>
          <w:lang w:val="en-US" w:eastAsia="zh-CN"/>
        </w:rPr>
        <w:t>8</w:t>
      </w:r>
      <w:r>
        <w:rPr>
          <w:rFonts w:ascii="Times New Roman" w:hAnsi="Times New Roman" w:eastAsia="仿宋_GB2312" w:cs="Times New Roman"/>
          <w:sz w:val="32"/>
          <w:szCs w:val="32"/>
          <w:highlight w:val="none"/>
        </w:rPr>
        <w:t>辆。</w:t>
      </w:r>
    </w:p>
    <w:p w14:paraId="575D6EC5">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3.公务接待费支出预算为</w:t>
      </w:r>
      <w:r>
        <w:rPr>
          <w:rFonts w:hint="eastAsia" w:ascii="Times New Roman" w:hAnsi="Times New Roman" w:eastAsia="仿宋_GB2312" w:cs="Times New Roman"/>
          <w:sz w:val="32"/>
          <w:szCs w:val="32"/>
          <w:highlight w:val="none"/>
          <w:lang w:val="en-US" w:eastAsia="zh-CN"/>
        </w:rPr>
        <w:t>4.48</w:t>
      </w:r>
      <w:r>
        <w:rPr>
          <w:rFonts w:ascii="Times New Roman" w:hAnsi="Times New Roman" w:eastAsia="仿宋_GB2312" w:cs="Times New Roman"/>
          <w:sz w:val="32"/>
          <w:szCs w:val="32"/>
          <w:highlight w:val="none"/>
        </w:rPr>
        <w:t>万元，支出决算为</w:t>
      </w:r>
      <w:r>
        <w:rPr>
          <w:rFonts w:hint="eastAsia" w:ascii="Times New Roman" w:hAnsi="Times New Roman" w:eastAsia="仿宋_GB2312" w:cs="Times New Roman"/>
          <w:sz w:val="32"/>
          <w:szCs w:val="32"/>
          <w:highlight w:val="none"/>
          <w:lang w:val="en-US" w:eastAsia="zh-CN"/>
        </w:rPr>
        <w:t>0.61</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13.62</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lang w:val="en-US" w:eastAsia="zh-CN"/>
        </w:rPr>
        <w:t>3.42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84.86</w:t>
      </w:r>
      <w:r>
        <w:rPr>
          <w:rFonts w:ascii="Times New Roman" w:hAnsi="Times New Roman" w:eastAsia="仿宋_GB2312" w:cs="Times New Roman"/>
          <w:sz w:val="32"/>
          <w:szCs w:val="32"/>
          <w:highlight w:val="none"/>
        </w:rPr>
        <w:t>%。决算数小于预算数的主要原因是</w:t>
      </w:r>
      <w:r>
        <w:rPr>
          <w:rFonts w:hint="eastAsia" w:ascii="仿宋_GB2312" w:hAnsi="仿宋" w:eastAsia="仿宋_GB2312"/>
          <w:sz w:val="32"/>
          <w:szCs w:val="32"/>
          <w:highlight w:val="none"/>
          <w:lang w:val="en-US" w:eastAsia="zh-CN"/>
        </w:rPr>
        <w:t>本年度严控公务接待开支</w:t>
      </w:r>
      <w:r>
        <w:rPr>
          <w:rFonts w:ascii="Times New Roman" w:hAnsi="Times New Roman" w:eastAsia="仿宋_GB2312" w:cs="Times New Roman"/>
          <w:sz w:val="32"/>
          <w:szCs w:val="32"/>
          <w:highlight w:val="none"/>
        </w:rPr>
        <w:t>。决算数小于上年数的主要原因是</w:t>
      </w:r>
      <w:r>
        <w:rPr>
          <w:rFonts w:hint="eastAsia" w:ascii="仿宋_GB2312" w:hAnsi="仿宋" w:eastAsia="仿宋_GB2312"/>
          <w:sz w:val="32"/>
          <w:szCs w:val="32"/>
          <w:highlight w:val="none"/>
          <w:lang w:val="en-US" w:eastAsia="zh-CN"/>
        </w:rPr>
        <w:t>本年度严控公务接待开支</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7</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52</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eastAsia="zh-CN"/>
        </w:rPr>
        <w:t>对接案情</w:t>
      </w:r>
      <w:r>
        <w:rPr>
          <w:rFonts w:ascii="Times New Roman" w:hAnsi="Times New Roman" w:eastAsia="仿宋_GB2312" w:cs="Times New Roman"/>
          <w:sz w:val="32"/>
          <w:szCs w:val="32"/>
          <w:highlight w:val="none"/>
        </w:rPr>
        <w:t>发生的接待支出。</w:t>
      </w:r>
    </w:p>
    <w:p w14:paraId="4215DB8C">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八、政府性基金预算收入支出决算情况</w:t>
      </w:r>
    </w:p>
    <w:p w14:paraId="585FED0A">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本单位无政府性基金收支。</w:t>
      </w:r>
    </w:p>
    <w:p w14:paraId="04C72276">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九、关于机关运行经费支出说明</w:t>
      </w:r>
    </w:p>
    <w:p w14:paraId="4B42F47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highlight w:val="none"/>
          <w:lang w:eastAsia="zh-CN"/>
        </w:rPr>
        <w:t>本单位</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160.54</w:t>
      </w:r>
      <w:r>
        <w:rPr>
          <w:rFonts w:ascii="Times New Roman" w:hAnsi="Times New Roman" w:eastAsia="仿宋_GB2312" w:cs="Times New Roman"/>
          <w:sz w:val="32"/>
          <w:szCs w:val="32"/>
          <w:highlight w:val="none"/>
        </w:rPr>
        <w:t>万元，比上年决算数减少</w:t>
      </w:r>
      <w:r>
        <w:rPr>
          <w:rFonts w:hint="eastAsia" w:ascii="Times New Roman" w:hAnsi="Times New Roman" w:eastAsia="仿宋_GB2312" w:cs="Times New Roman"/>
          <w:sz w:val="32"/>
          <w:szCs w:val="32"/>
          <w:highlight w:val="none"/>
          <w:lang w:val="en-US" w:eastAsia="zh-CN"/>
        </w:rPr>
        <w:t>6.31</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3.78</w:t>
      </w:r>
      <w:r>
        <w:rPr>
          <w:rFonts w:ascii="Times New Roman" w:hAnsi="Times New Roman" w:eastAsia="仿宋_GB2312" w:cs="Times New Roman"/>
          <w:sz w:val="32"/>
          <w:szCs w:val="32"/>
          <w:highlight w:val="none"/>
        </w:rPr>
        <w:t>%。主要原因是：</w:t>
      </w:r>
      <w:r>
        <w:rPr>
          <w:rFonts w:hint="eastAsia" w:ascii="Times New Roman" w:hAnsi="Times New Roman" w:eastAsia="仿宋_GB2312" w:cs="Times New Roman"/>
          <w:sz w:val="32"/>
          <w:szCs w:val="32"/>
          <w:highlight w:val="none"/>
          <w:lang w:eastAsia="zh-CN"/>
        </w:rPr>
        <w:t>本年度节约开支</w:t>
      </w:r>
      <w:r>
        <w:rPr>
          <w:rFonts w:ascii="Times New Roman" w:hAnsi="Times New Roman" w:eastAsia="仿宋_GB2312" w:cs="Times New Roman"/>
          <w:sz w:val="32"/>
          <w:szCs w:val="32"/>
          <w:highlight w:val="none"/>
        </w:rPr>
        <w:t>。</w:t>
      </w:r>
    </w:p>
    <w:p w14:paraId="61F45A42">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十、一般性支出情况说明</w:t>
      </w:r>
    </w:p>
    <w:p w14:paraId="02EB319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年本部门开支会议费</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万元；开支培训费</w:t>
      </w:r>
      <w:r>
        <w:rPr>
          <w:rFonts w:hint="eastAsia" w:ascii="Times New Roman" w:hAnsi="Times New Roman" w:eastAsia="仿宋_GB2312" w:cs="Times New Roman"/>
          <w:sz w:val="32"/>
          <w:szCs w:val="32"/>
          <w:highlight w:val="none"/>
          <w:lang w:val="en-US" w:eastAsia="zh-CN"/>
        </w:rPr>
        <w:t>4.87</w:t>
      </w:r>
      <w:r>
        <w:rPr>
          <w:rFonts w:ascii="Times New Roman" w:hAnsi="Times New Roman" w:eastAsia="仿宋_GB2312" w:cs="Times New Roman"/>
          <w:sz w:val="32"/>
          <w:szCs w:val="32"/>
          <w:highlight w:val="none"/>
        </w:rPr>
        <w:t>万元，用于</w:t>
      </w:r>
      <w:r>
        <w:rPr>
          <w:rFonts w:hint="eastAsia" w:ascii="Times New Roman" w:hAnsi="Times New Roman" w:eastAsia="仿宋_GB2312" w:cs="Times New Roman"/>
          <w:sz w:val="32"/>
          <w:szCs w:val="32"/>
          <w:highlight w:val="none"/>
          <w:lang w:eastAsia="zh-CN"/>
        </w:rPr>
        <w:t>我局</w:t>
      </w:r>
      <w:r>
        <w:rPr>
          <w:rFonts w:hint="eastAsia" w:ascii="Times New Roman" w:hAnsi="Times New Roman" w:eastAsia="仿宋_GB2312" w:cs="Times New Roman"/>
          <w:sz w:val="32"/>
          <w:szCs w:val="32"/>
          <w:highlight w:val="none"/>
          <w:lang w:val="en-US" w:eastAsia="zh-CN"/>
        </w:rPr>
        <w:t>民警参加培训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16</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警衔晋升培训、新警入警培训、</w:t>
      </w:r>
      <w:r>
        <w:rPr>
          <w:rFonts w:hint="eastAsia" w:ascii="Times New Roman" w:hAnsi="Times New Roman" w:eastAsia="仿宋_GB2312" w:cs="Times New Roman"/>
          <w:sz w:val="32"/>
          <w:szCs w:val="32"/>
          <w:highlight w:val="none"/>
          <w:lang w:eastAsia="zh-CN"/>
        </w:rPr>
        <w:t>执法船驾驶证培训</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eastAsia="zh-CN"/>
        </w:rPr>
        <w:t>未</w:t>
      </w:r>
      <w:r>
        <w:rPr>
          <w:rFonts w:ascii="Times New Roman" w:hAnsi="Times New Roman" w:eastAsia="仿宋_GB2312" w:cs="Times New Roman"/>
          <w:sz w:val="32"/>
          <w:szCs w:val="32"/>
          <w:highlight w:val="none"/>
        </w:rPr>
        <w:t>举办节庆、晚会、论坛、赛事活动。</w:t>
      </w:r>
    </w:p>
    <w:p w14:paraId="7A783D9A">
      <w:pPr>
        <w:pStyle w:val="13"/>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十一、关于政府采购支出说明</w:t>
      </w:r>
    </w:p>
    <w:p w14:paraId="71301D6F">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hint="eastAsia" w:ascii="Times New Roman" w:hAnsi="Times New Roman" w:eastAsia="仿宋_GB2312" w:cs="Times New Roman"/>
          <w:sz w:val="32"/>
          <w:szCs w:val="32"/>
          <w:highlight w:val="none"/>
          <w:lang w:eastAsia="zh-CN"/>
        </w:rPr>
        <w:t>本单位</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47.79</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25.31</w:t>
      </w:r>
      <w:r>
        <w:rPr>
          <w:rFonts w:ascii="Times New Roman" w:hAnsi="Times New Roman" w:eastAsia="仿宋_GB2312" w:cs="Times New Roman"/>
          <w:sz w:val="32"/>
          <w:szCs w:val="32"/>
          <w:highlight w:val="none"/>
        </w:rPr>
        <w:t xml:space="preserve"> 万元、政府采购工程支出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万元、政府采购服务支出</w:t>
      </w:r>
      <w:r>
        <w:rPr>
          <w:rFonts w:hint="eastAsia" w:ascii="Times New Roman" w:hAnsi="Times New Roman" w:eastAsia="仿宋_GB2312" w:cs="Times New Roman"/>
          <w:sz w:val="32"/>
          <w:szCs w:val="32"/>
          <w:highlight w:val="none"/>
          <w:lang w:val="en-US" w:eastAsia="zh-CN"/>
        </w:rPr>
        <w:t>22.48</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24.12</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50.47</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15.86</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65.75</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51.29</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48.71</w:t>
      </w:r>
      <w:r>
        <w:rPr>
          <w:rFonts w:ascii="Times New Roman" w:hAnsi="Times New Roman" w:eastAsia="仿宋_GB2312" w:cs="Times New Roman"/>
          <w:color w:val="auto"/>
          <w:sz w:val="32"/>
          <w:szCs w:val="32"/>
          <w:highlight w:val="none"/>
        </w:rPr>
        <w:t>%。</w:t>
      </w:r>
    </w:p>
    <w:p w14:paraId="429A8C78">
      <w:pPr>
        <w:pStyle w:val="13"/>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十二、关于国有资产占用情况说明</w:t>
      </w:r>
    </w:p>
    <w:p w14:paraId="4BC18B5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截至202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eastAsia="仿宋_GB2312" w:cs="Times New Roman"/>
          <w:color w:val="auto"/>
          <w:sz w:val="32"/>
          <w:szCs w:val="32"/>
          <w:highlight w:val="none"/>
        </w:rPr>
        <w:t>年12月31日，</w:t>
      </w:r>
      <w:r>
        <w:rPr>
          <w:rFonts w:hint="eastAsia" w:ascii="Times New Roman" w:hAnsi="Times New Roman" w:eastAsia="仿宋_GB2312" w:cs="Times New Roman"/>
          <w:color w:val="auto"/>
          <w:sz w:val="32"/>
          <w:szCs w:val="32"/>
          <w:highlight w:val="none"/>
          <w:lang w:eastAsia="zh-CN"/>
        </w:rPr>
        <w:t>本单位</w:t>
      </w:r>
      <w:r>
        <w:rPr>
          <w:rFonts w:ascii="Times New Roman" w:hAnsi="Times New Roman" w:eastAsia="仿宋_GB2312" w:cs="Times New Roman"/>
          <w:color w:val="auto"/>
          <w:sz w:val="32"/>
          <w:szCs w:val="32"/>
          <w:highlight w:val="none"/>
        </w:rPr>
        <w:t>共有车辆</w:t>
      </w:r>
      <w:r>
        <w:rPr>
          <w:rFonts w:hint="eastAsia" w:ascii="Times New Roman" w:hAnsi="Times New Roman" w:eastAsia="仿宋_GB2312" w:cs="Times New Roman"/>
          <w:color w:val="auto"/>
          <w:sz w:val="32"/>
          <w:szCs w:val="32"/>
          <w:highlight w:val="none"/>
          <w:lang w:val="en-US" w:eastAsia="zh-CN"/>
        </w:rPr>
        <w:t>8</w:t>
      </w:r>
      <w:r>
        <w:rPr>
          <w:rFonts w:ascii="Times New Roman" w:hAnsi="Times New Roman" w:eastAsia="仿宋_GB2312" w:cs="Times New Roman"/>
          <w:color w:val="auto"/>
          <w:sz w:val="32"/>
          <w:szCs w:val="32"/>
          <w:highlight w:val="none"/>
        </w:rPr>
        <w:t>辆，其中，副部（省）级及以上领导用车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辆、主要负责人用车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辆、机要通信用车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辆、应急保障用车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辆、执法执勤用车</w:t>
      </w:r>
      <w:r>
        <w:rPr>
          <w:rFonts w:hint="eastAsia" w:ascii="Times New Roman" w:hAnsi="Times New Roman" w:eastAsia="仿宋_GB2312" w:cs="Times New Roman"/>
          <w:color w:val="auto"/>
          <w:sz w:val="32"/>
          <w:szCs w:val="32"/>
          <w:highlight w:val="none"/>
          <w:lang w:val="en-US" w:eastAsia="zh-CN"/>
        </w:rPr>
        <w:t>8</w:t>
      </w:r>
      <w:r>
        <w:rPr>
          <w:rFonts w:ascii="Times New Roman" w:hAnsi="Times New Roman" w:eastAsia="仿宋_GB2312" w:cs="Times New Roman"/>
          <w:color w:val="auto"/>
          <w:sz w:val="32"/>
          <w:szCs w:val="32"/>
          <w:highlight w:val="none"/>
        </w:rPr>
        <w:t>辆、特种专业技术用车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辆、离退休干部服务用车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辆、其他用车</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辆；单位价值100万元以上设备（不含车辆）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2B6C1C5F">
      <w:pPr>
        <w:pStyle w:val="13"/>
        <w:overflowPunct w:val="0"/>
        <w:autoSpaceDE/>
        <w:autoSpaceDN/>
        <w:spacing w:line="600" w:lineRule="exact"/>
        <w:ind w:firstLine="640" w:firstLineChars="200"/>
        <w:jc w:val="both"/>
        <w:rPr>
          <w:rFonts w:ascii="Times New Roman" w:hAnsi="Times New Roman" w:cs="Times New Roman"/>
          <w:bCs/>
          <w:color w:val="auto"/>
          <w:sz w:val="32"/>
          <w:szCs w:val="32"/>
          <w:highlight w:val="none"/>
        </w:rPr>
      </w:pPr>
      <w:r>
        <w:rPr>
          <w:rFonts w:ascii="Times New Roman" w:hAnsi="Times New Roman" w:cs="Times New Roman"/>
          <w:bCs/>
          <w:color w:val="auto"/>
          <w:sz w:val="32"/>
          <w:szCs w:val="32"/>
          <w:highlight w:val="none"/>
        </w:rPr>
        <w:t>十三、关于</w:t>
      </w:r>
      <w:r>
        <w:rPr>
          <w:rFonts w:ascii="Times New Roman" w:hAnsi="Times New Roman" w:eastAsia="仿宋_GB2312" w:cs="Times New Roman"/>
          <w:color w:val="auto"/>
          <w:sz w:val="32"/>
          <w:szCs w:val="32"/>
          <w:highlight w:val="none"/>
        </w:rPr>
        <w:t>202</w:t>
      </w:r>
      <w:r>
        <w:rPr>
          <w:rFonts w:hint="eastAsia" w:ascii="Times New Roman" w:hAnsi="Times New Roman" w:eastAsia="仿宋_GB2312" w:cs="Times New Roman"/>
          <w:color w:val="auto"/>
          <w:sz w:val="32"/>
          <w:szCs w:val="32"/>
          <w:highlight w:val="none"/>
          <w:lang w:val="en-US" w:eastAsia="zh-CN"/>
        </w:rPr>
        <w:t>5</w:t>
      </w:r>
      <w:r>
        <w:rPr>
          <w:rFonts w:ascii="Times New Roman" w:hAnsi="Times New Roman" w:cs="Times New Roman"/>
          <w:bCs/>
          <w:color w:val="auto"/>
          <w:sz w:val="32"/>
          <w:szCs w:val="32"/>
          <w:highlight w:val="none"/>
        </w:rPr>
        <w:t>年度预算绩效情况的说明</w:t>
      </w:r>
    </w:p>
    <w:p w14:paraId="6C19CCFF">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highlight w:val="none"/>
        </w:rPr>
        <w:t>（一）绩效评价工作开展情况。</w:t>
      </w:r>
      <w:r>
        <w:rPr>
          <w:rFonts w:ascii="Times New Roman" w:hAnsi="Times New Roman" w:eastAsia="仿宋_GB2312" w:cs="Times New Roman"/>
          <w:kern w:val="0"/>
          <w:sz w:val="32"/>
          <w:szCs w:val="32"/>
          <w:highlight w:val="none"/>
        </w:rPr>
        <w:t>组织对202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年度本部门整体支出开展绩效自评，涉及项目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个，共涉及资金</w:t>
      </w:r>
      <w:r>
        <w:rPr>
          <w:rFonts w:hint="eastAsia" w:ascii="Times New Roman" w:hAnsi="Times New Roman" w:eastAsia="仿宋_GB2312" w:cs="Times New Roman"/>
          <w:kern w:val="0"/>
          <w:sz w:val="32"/>
          <w:szCs w:val="32"/>
          <w:highlight w:val="none"/>
          <w:lang w:val="en-US" w:eastAsia="zh-CN"/>
        </w:rPr>
        <w:t>1143.28</w:t>
      </w:r>
      <w:r>
        <w:rPr>
          <w:rFonts w:ascii="Times New Roman" w:hAnsi="Times New Roman" w:eastAsia="仿宋_GB2312" w:cs="Times New Roman"/>
          <w:kern w:val="0"/>
          <w:sz w:val="32"/>
          <w:szCs w:val="32"/>
          <w:highlight w:val="none"/>
        </w:rPr>
        <w:t>万元。其中，一般公共预算项目</w:t>
      </w:r>
      <w:r>
        <w:rPr>
          <w:rFonts w:hint="eastAsia" w:ascii="Times New Roman" w:hAnsi="Times New Roman" w:eastAsia="仿宋_GB2312" w:cs="Times New Roman"/>
          <w:kern w:val="0"/>
          <w:sz w:val="32"/>
          <w:szCs w:val="32"/>
          <w:highlight w:val="none"/>
          <w:lang w:val="en-US" w:eastAsia="zh-CN"/>
        </w:rPr>
        <w:t>6</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1143.28</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100</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万元，占国有资本经营预算支出总额的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p>
    <w:p w14:paraId="5587931F">
      <w:pPr>
        <w:overflowPunct w:val="0"/>
        <w:spacing w:line="600" w:lineRule="exact"/>
        <w:ind w:firstLine="640" w:firstLineChars="200"/>
        <w:rPr>
          <w:rFonts w:ascii="Times New Roman" w:hAnsi="Times New Roman" w:eastAsia="仿宋_GB2312" w:cs="Times New Roman"/>
          <w:bCs/>
          <w:sz w:val="32"/>
          <w:szCs w:val="32"/>
          <w:highlight w:val="yellow"/>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ascii="Times New Roman" w:hAnsi="Times New Roman" w:eastAsia="仿宋_GB2312" w:cs="Times New Roman"/>
          <w:kern w:val="0"/>
          <w:sz w:val="32"/>
          <w:szCs w:val="32"/>
          <w:highlight w:val="none"/>
        </w:rPr>
        <w:t>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年度本单位整体支出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1038.6</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1143.28</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110.08</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88.53</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lang w:val="en-US" w:eastAsia="zh-CN"/>
        </w:rPr>
        <w:t>良好</w:t>
      </w:r>
      <w:r>
        <w:rPr>
          <w:rFonts w:ascii="Times New Roman" w:hAnsi="Times New Roman" w:eastAsia="仿宋_GB2312" w:cs="Times New Roman"/>
          <w:sz w:val="32"/>
          <w:szCs w:val="32"/>
          <w:highlight w:val="none"/>
        </w:rPr>
        <w:t>”。绩效目标完成情况：一是</w:t>
      </w:r>
      <w:r>
        <w:rPr>
          <w:rFonts w:hint="eastAsia" w:ascii="Times New Roman" w:hAnsi="Times New Roman" w:eastAsia="仿宋_GB2312" w:cs="Times New Roman"/>
          <w:sz w:val="32"/>
          <w:szCs w:val="32"/>
          <w:highlight w:val="none"/>
          <w:lang w:val="en-US" w:eastAsia="zh-CN"/>
        </w:rPr>
        <w:t>办理各类生态案件数</w:t>
      </w:r>
      <w:r>
        <w:rPr>
          <w:rFonts w:hint="eastAsia" w:ascii="仿宋_GB2312" w:hAnsi="仿宋" w:eastAsia="仿宋_GB2312" w:cs="Times New Roman"/>
          <w:kern w:val="0"/>
          <w:sz w:val="32"/>
          <w:szCs w:val="32"/>
          <w:highlight w:val="none"/>
          <w:lang w:val="en-US" w:eastAsia="zh-CN" w:bidi="ar-SA"/>
        </w:rPr>
        <w:t>206</w:t>
      </w:r>
      <w:r>
        <w:rPr>
          <w:rFonts w:hint="eastAsia" w:ascii="Times New Roman" w:hAnsi="Times New Roman" w:eastAsia="仿宋_GB2312" w:cs="Times New Roman"/>
          <w:sz w:val="32"/>
          <w:szCs w:val="32"/>
          <w:highlight w:val="none"/>
          <w:lang w:val="en-US" w:eastAsia="zh-CN"/>
        </w:rPr>
        <w:t>起</w:t>
      </w:r>
      <w:r>
        <w:rPr>
          <w:rFonts w:ascii="Times New Roman" w:hAnsi="Times New Roman" w:eastAsia="仿宋_GB2312" w:cs="Times New Roman"/>
          <w:sz w:val="32"/>
          <w:szCs w:val="32"/>
          <w:highlight w:val="none"/>
        </w:rPr>
        <w:t>；二是</w:t>
      </w:r>
      <w:r>
        <w:rPr>
          <w:rFonts w:hint="eastAsia" w:ascii="Times New Roman" w:hAnsi="Times New Roman" w:eastAsia="仿宋_GB2312" w:cs="Times New Roman"/>
          <w:sz w:val="32"/>
          <w:szCs w:val="32"/>
          <w:highlight w:val="none"/>
          <w:lang w:val="en-US" w:eastAsia="zh-CN"/>
        </w:rPr>
        <w:t>刑事案件破案率达97.57%；三是资金使用及时率100%；四是有效助推林业经济增长；五是有效维护生态安全稳定；六是全市森林覆盖稳定；七是当地政府及群众满意率达95%。</w:t>
      </w:r>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lang w:val="en-US" w:eastAsia="zh-CN"/>
        </w:rPr>
        <w:t>我局2025年度各项资金收支基本平衡，达到了预期目标，但预算编制的计划性和执行管理上有待进一步提高，制度的执行有待进一步强化，财务人员的业务素质有待进一步提升。</w:t>
      </w:r>
    </w:p>
    <w:p w14:paraId="2DD1D3C5">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highlight w:val="yellow"/>
        </w:rPr>
      </w:pPr>
      <w:r>
        <w:rPr>
          <w:rFonts w:ascii="Times New Roman" w:hAnsi="Times New Roman" w:eastAsia="楷体_GB2312" w:cs="Times New Roman"/>
          <w:b/>
          <w:bCs/>
          <w:color w:val="auto"/>
          <w:kern w:val="2"/>
          <w:sz w:val="32"/>
          <w:szCs w:val="32"/>
          <w:highlight w:val="none"/>
        </w:rPr>
        <w:t>（三）评价结果应用情况。</w:t>
      </w:r>
      <w:r>
        <w:rPr>
          <w:rFonts w:hint="eastAsia" w:ascii="仿宋_GB2312" w:hAnsi="仿宋" w:eastAsia="仿宋_GB2312" w:cs="Times New Roman"/>
          <w:color w:val="000000"/>
          <w:kern w:val="2"/>
          <w:sz w:val="32"/>
          <w:szCs w:val="24"/>
          <w:highlight w:val="none"/>
          <w:lang w:val="en-US" w:eastAsia="zh-CN" w:bidi="ar-SA"/>
        </w:rPr>
        <w:t>本单位部门整体支出绩效自评结果拟运用于我局下年度绩效目标申报及预算编制工作，提高我局工作效率，增强预算执行力度，且</w:t>
      </w:r>
      <w:r>
        <w:rPr>
          <w:rFonts w:hint="eastAsia" w:ascii="仿宋_GB2312" w:hAnsi="仿宋_GB2312" w:eastAsia="仿宋_GB2312" w:cs="仿宋_GB2312"/>
          <w:sz w:val="32"/>
          <w:szCs w:val="32"/>
          <w:highlight w:val="none"/>
          <w:lang w:val="en-US" w:eastAsia="zh-CN"/>
        </w:rPr>
        <w:t>绩效自评于财政网站上公开。</w:t>
      </w:r>
    </w:p>
    <w:p w14:paraId="2E5C2F85">
      <w:pPr>
        <w:pStyle w:val="13"/>
        <w:jc w:val="center"/>
        <w:rPr>
          <w:rFonts w:ascii="Times New Roman" w:hAnsi="Times New Roman" w:cs="Times New Roman"/>
          <w:sz w:val="72"/>
          <w:szCs w:val="72"/>
          <w:highlight w:val="yellow"/>
        </w:rPr>
      </w:pPr>
    </w:p>
    <w:p w14:paraId="7038C4E8">
      <w:pPr>
        <w:pStyle w:val="13"/>
        <w:jc w:val="center"/>
        <w:rPr>
          <w:rFonts w:ascii="Times New Roman" w:hAnsi="Times New Roman" w:cs="Times New Roman"/>
          <w:sz w:val="72"/>
          <w:szCs w:val="72"/>
          <w:highlight w:val="yellow"/>
        </w:rPr>
      </w:pPr>
    </w:p>
    <w:p w14:paraId="3177E3E6">
      <w:pPr>
        <w:pStyle w:val="13"/>
        <w:jc w:val="both"/>
        <w:rPr>
          <w:rFonts w:ascii="Times New Roman" w:hAnsi="Times New Roman" w:cs="Times New Roman"/>
          <w:sz w:val="72"/>
          <w:szCs w:val="72"/>
          <w:highlight w:val="none"/>
        </w:rPr>
      </w:pPr>
    </w:p>
    <w:p w14:paraId="392F7227">
      <w:pPr>
        <w:pStyle w:val="13"/>
        <w:spacing w:line="360" w:lineRule="auto"/>
        <w:jc w:val="center"/>
        <w:rPr>
          <w:rFonts w:ascii="Times New Roman" w:hAnsi="Times New Roman" w:eastAsia="方正小标宋_GBK" w:cs="Times New Roman"/>
          <w:sz w:val="52"/>
          <w:szCs w:val="52"/>
          <w:highlight w:val="none"/>
        </w:rPr>
      </w:pPr>
    </w:p>
    <w:p w14:paraId="47FCDEDC">
      <w:pPr>
        <w:pStyle w:val="13"/>
        <w:spacing w:line="360" w:lineRule="auto"/>
        <w:jc w:val="center"/>
        <w:rPr>
          <w:rFonts w:ascii="Times New Roman" w:hAnsi="Times New Roman" w:eastAsia="方正小标宋_GBK" w:cs="Times New Roman"/>
          <w:sz w:val="52"/>
          <w:szCs w:val="52"/>
          <w:highlight w:val="none"/>
        </w:rPr>
      </w:pPr>
    </w:p>
    <w:p w14:paraId="537A4534">
      <w:pPr>
        <w:pStyle w:val="13"/>
        <w:spacing w:line="360" w:lineRule="auto"/>
        <w:jc w:val="center"/>
        <w:rPr>
          <w:rFonts w:ascii="Times New Roman" w:hAnsi="Times New Roman" w:eastAsia="方正小标宋_GBK" w:cs="Times New Roman"/>
          <w:sz w:val="52"/>
          <w:szCs w:val="52"/>
          <w:highlight w:val="none"/>
        </w:rPr>
      </w:pPr>
    </w:p>
    <w:p w14:paraId="60219AA5">
      <w:pPr>
        <w:pStyle w:val="13"/>
        <w:spacing w:line="360" w:lineRule="auto"/>
        <w:jc w:val="center"/>
        <w:rPr>
          <w:rFonts w:ascii="Times New Roman" w:hAnsi="Times New Roman" w:eastAsia="方正小标宋_GBK" w:cs="Times New Roman"/>
          <w:sz w:val="52"/>
          <w:szCs w:val="52"/>
          <w:highlight w:val="none"/>
        </w:rPr>
      </w:pPr>
    </w:p>
    <w:p w14:paraId="7D9CC228">
      <w:pPr>
        <w:pStyle w:val="13"/>
        <w:spacing w:line="360" w:lineRule="auto"/>
        <w:jc w:val="center"/>
        <w:rPr>
          <w:rFonts w:ascii="Times New Roman" w:hAnsi="Times New Roman" w:eastAsia="方正小标宋_GBK" w:cs="Times New Roman"/>
          <w:sz w:val="52"/>
          <w:szCs w:val="52"/>
          <w:highlight w:val="none"/>
        </w:rPr>
      </w:pPr>
    </w:p>
    <w:p w14:paraId="5C09D9AE">
      <w:pPr>
        <w:pStyle w:val="13"/>
        <w:spacing w:line="360" w:lineRule="auto"/>
        <w:jc w:val="center"/>
        <w:rPr>
          <w:rFonts w:ascii="Times New Roman" w:hAnsi="Times New Roman" w:eastAsia="方正小标宋_GBK" w:cs="Times New Roman"/>
          <w:sz w:val="52"/>
          <w:szCs w:val="52"/>
          <w:highlight w:val="none"/>
        </w:rPr>
      </w:pPr>
    </w:p>
    <w:p w14:paraId="422EE391">
      <w:pPr>
        <w:pStyle w:val="13"/>
        <w:spacing w:line="360" w:lineRule="auto"/>
        <w:jc w:val="center"/>
        <w:rPr>
          <w:rFonts w:ascii="Times New Roman" w:hAnsi="Times New Roman" w:eastAsia="方正小标宋_GBK" w:cs="Times New Roman"/>
          <w:sz w:val="52"/>
          <w:szCs w:val="52"/>
          <w:highlight w:val="none"/>
        </w:rPr>
      </w:pPr>
    </w:p>
    <w:p w14:paraId="3C84B55F">
      <w:pPr>
        <w:pStyle w:val="13"/>
        <w:spacing w:line="360" w:lineRule="auto"/>
        <w:jc w:val="center"/>
        <w:rPr>
          <w:rFonts w:ascii="Times New Roman" w:hAnsi="Times New Roman" w:eastAsia="方正小标宋_GBK" w:cs="Times New Roman"/>
          <w:sz w:val="52"/>
          <w:szCs w:val="52"/>
          <w:highlight w:val="none"/>
        </w:rPr>
      </w:pPr>
    </w:p>
    <w:p w14:paraId="6A4C0EE6">
      <w:pPr>
        <w:pStyle w:val="13"/>
        <w:spacing w:line="360" w:lineRule="auto"/>
        <w:jc w:val="center"/>
        <w:rPr>
          <w:rFonts w:ascii="Times New Roman" w:hAnsi="Times New Roman" w:eastAsia="方正小标宋_GBK" w:cs="Times New Roman"/>
          <w:sz w:val="52"/>
          <w:szCs w:val="52"/>
          <w:highlight w:val="none"/>
        </w:rPr>
      </w:pPr>
    </w:p>
    <w:p w14:paraId="26507785">
      <w:pPr>
        <w:pStyle w:val="13"/>
        <w:spacing w:line="360" w:lineRule="auto"/>
        <w:jc w:val="center"/>
        <w:rPr>
          <w:rFonts w:ascii="Times New Roman" w:hAnsi="Times New Roman" w:eastAsia="方正小标宋_GBK" w:cs="Times New Roman"/>
          <w:sz w:val="52"/>
          <w:szCs w:val="52"/>
          <w:highlight w:val="none"/>
        </w:rPr>
      </w:pPr>
    </w:p>
    <w:p w14:paraId="05C47669">
      <w:pPr>
        <w:pStyle w:val="13"/>
        <w:spacing w:line="360" w:lineRule="auto"/>
        <w:jc w:val="center"/>
        <w:rPr>
          <w:rFonts w:ascii="Times New Roman" w:hAnsi="Times New Roman" w:eastAsia="方正小标宋_GBK" w:cs="Times New Roman"/>
          <w:sz w:val="52"/>
          <w:szCs w:val="52"/>
          <w:highlight w:val="none"/>
        </w:rPr>
      </w:pPr>
    </w:p>
    <w:p w14:paraId="69455E63">
      <w:pPr>
        <w:pStyle w:val="13"/>
        <w:spacing w:line="360" w:lineRule="auto"/>
        <w:jc w:val="center"/>
        <w:rPr>
          <w:rFonts w:ascii="Times New Roman" w:hAnsi="Times New Roman" w:eastAsia="方正小标宋_GBK" w:cs="Times New Roman"/>
          <w:sz w:val="52"/>
          <w:szCs w:val="52"/>
          <w:highlight w:val="none"/>
        </w:rPr>
      </w:pPr>
    </w:p>
    <w:p w14:paraId="60E89D05">
      <w:pPr>
        <w:pStyle w:val="13"/>
        <w:spacing w:line="360" w:lineRule="auto"/>
        <w:jc w:val="center"/>
        <w:rPr>
          <w:rFonts w:ascii="Times New Roman" w:hAnsi="Times New Roman" w:eastAsia="方正小标宋_GBK" w:cs="Times New Roman"/>
          <w:sz w:val="52"/>
          <w:szCs w:val="52"/>
          <w:highlight w:val="none"/>
        </w:rPr>
      </w:pPr>
    </w:p>
    <w:p w14:paraId="6B8151BF">
      <w:pPr>
        <w:pStyle w:val="13"/>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第四部分    名词解释</w:t>
      </w:r>
    </w:p>
    <w:p w14:paraId="2C6D393A">
      <w:pPr>
        <w:widowControl/>
        <w:jc w:val="left"/>
        <w:rPr>
          <w:rFonts w:ascii="Times New Roman" w:hAnsi="Times New Roman" w:cs="Times New Roman"/>
          <w:color w:val="000000"/>
          <w:kern w:val="0"/>
          <w:sz w:val="32"/>
          <w:szCs w:val="32"/>
          <w:highlight w:val="yellow"/>
        </w:rPr>
      </w:pPr>
    </w:p>
    <w:p w14:paraId="35D7DDF9">
      <w:pPr>
        <w:keepNext w:val="0"/>
        <w:keepLines w:val="0"/>
        <w:pageBreakBefore w:val="0"/>
        <w:widowControl/>
        <w:numPr>
          <w:ilvl w:val="0"/>
          <w:numId w:val="1"/>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财政拨款收入：指财政当年拨付的资金，主要包括一般公共预算财政拨款，政府性基金预算财政拨款，国有资本经营预算财政拨款。</w:t>
      </w:r>
    </w:p>
    <w:p w14:paraId="0D21BAA5">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二、上级补助收入：指事业单位从主管部门和上级单位取得的非财政补助收入。 </w:t>
      </w:r>
    </w:p>
    <w:p w14:paraId="2443927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三、事业收入：指事业单位开展专业业务活动及辅助活动所取得的收入。 </w:t>
      </w:r>
    </w:p>
    <w:p w14:paraId="2CE8CBC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四、经营收入：指事业单位在专业业务活动及其辅助活动之外开展非独立核算经营活动取得的收入。 </w:t>
      </w:r>
    </w:p>
    <w:p w14:paraId="455345F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五、附属单位上缴收入：指事业单位附属独立核算单位按照有关规定上缴的收入。 </w:t>
      </w:r>
    </w:p>
    <w:p w14:paraId="2453E7F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六、其他收入：指除上述“财政拨款收入”、“事业收入”、“经营收入”等以外的收入。 </w:t>
      </w:r>
    </w:p>
    <w:p w14:paraId="5202133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七、基本支出：指为保障机构正常运转、完成日常工作任务而发生的各项支出，包括人员支出和公用支出。  </w:t>
      </w:r>
    </w:p>
    <w:p w14:paraId="7100225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八、项目支出：指在基本支出以外为完成相关行政任务和事业发展目标所发生的各项支出。  </w:t>
      </w:r>
    </w:p>
    <w:p w14:paraId="2619ECA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九、“三公”经费：指通过财政拨款资金安排的因公出国（境）费、公务用车购置及运行费和公务接待费支出。  </w:t>
      </w:r>
    </w:p>
    <w:p w14:paraId="17203DA6">
      <w:pPr>
        <w:pStyle w:val="13"/>
        <w:spacing w:line="600" w:lineRule="exact"/>
        <w:ind w:firstLine="640" w:firstLineChars="200"/>
        <w:rPr>
          <w:rFonts w:ascii="Times New Roman" w:hAnsi="Times New Roman" w:eastAsia="楷体_GB2312" w:cs="Times New Roman"/>
          <w:b/>
          <w:bCs/>
          <w:i/>
          <w:color w:val="auto"/>
          <w:sz w:val="32"/>
          <w:szCs w:val="32"/>
          <w:highlight w:val="yellow"/>
        </w:rPr>
      </w:pPr>
      <w:r>
        <w:rPr>
          <w:rFonts w:hint="eastAsia" w:ascii="仿宋_GB2312" w:hAnsi="仿宋_GB2312" w:eastAsia="仿宋_GB2312" w:cs="仿宋_GB2312"/>
          <w:sz w:val="32"/>
          <w:szCs w:val="32"/>
          <w:highlight w:val="none"/>
          <w:lang w:val="en-US" w:eastAsia="zh-CN"/>
        </w:rPr>
        <w:t>十、机关运行经费：是指各部门的公用经费，包括办公及印刷费、邮电费、差旅费、会议费、福利费、日常维修费、专用材料及一般设备购置费、办公用房水电费、办公用房取暖费、办公用房物业管理费、公务用车运行维护费以及其他费用。</w:t>
      </w:r>
    </w:p>
    <w:p w14:paraId="430D683A">
      <w:pPr>
        <w:pStyle w:val="13"/>
        <w:jc w:val="center"/>
        <w:rPr>
          <w:rFonts w:ascii="Times New Roman" w:hAnsi="Times New Roman" w:cs="Times New Roman"/>
          <w:sz w:val="72"/>
          <w:szCs w:val="72"/>
          <w:highlight w:val="yellow"/>
        </w:rPr>
      </w:pPr>
    </w:p>
    <w:p w14:paraId="597EF471">
      <w:pPr>
        <w:pStyle w:val="13"/>
        <w:jc w:val="center"/>
        <w:rPr>
          <w:rFonts w:ascii="Times New Roman" w:hAnsi="Times New Roman" w:cs="Times New Roman"/>
          <w:sz w:val="72"/>
          <w:szCs w:val="72"/>
          <w:highlight w:val="yellow"/>
        </w:rPr>
      </w:pPr>
    </w:p>
    <w:p w14:paraId="1AD1B52C">
      <w:pPr>
        <w:pStyle w:val="13"/>
        <w:jc w:val="center"/>
        <w:rPr>
          <w:rFonts w:ascii="Times New Roman" w:hAnsi="Times New Roman" w:cs="Times New Roman"/>
          <w:sz w:val="72"/>
          <w:szCs w:val="72"/>
          <w:highlight w:val="yellow"/>
        </w:rPr>
      </w:pPr>
    </w:p>
    <w:p w14:paraId="288C4BC7">
      <w:pPr>
        <w:pStyle w:val="13"/>
        <w:jc w:val="center"/>
        <w:rPr>
          <w:rFonts w:ascii="Times New Roman" w:hAnsi="Times New Roman" w:cs="Times New Roman"/>
          <w:sz w:val="72"/>
          <w:szCs w:val="72"/>
          <w:highlight w:val="yellow"/>
        </w:rPr>
      </w:pPr>
    </w:p>
    <w:p w14:paraId="26D8D012">
      <w:pPr>
        <w:pStyle w:val="13"/>
        <w:jc w:val="center"/>
        <w:rPr>
          <w:rFonts w:ascii="Times New Roman" w:hAnsi="Times New Roman" w:cs="Times New Roman"/>
          <w:sz w:val="72"/>
          <w:szCs w:val="72"/>
          <w:highlight w:val="yellow"/>
        </w:rPr>
      </w:pPr>
    </w:p>
    <w:p w14:paraId="30DE725A">
      <w:pPr>
        <w:pStyle w:val="13"/>
        <w:jc w:val="center"/>
        <w:rPr>
          <w:rFonts w:ascii="Times New Roman" w:hAnsi="Times New Roman" w:cs="Times New Roman"/>
          <w:sz w:val="72"/>
          <w:szCs w:val="72"/>
          <w:highlight w:val="yellow"/>
        </w:rPr>
      </w:pPr>
    </w:p>
    <w:p w14:paraId="52DA96E0">
      <w:pPr>
        <w:pStyle w:val="13"/>
        <w:jc w:val="center"/>
        <w:rPr>
          <w:rFonts w:ascii="Times New Roman" w:hAnsi="Times New Roman" w:cs="Times New Roman"/>
          <w:sz w:val="72"/>
          <w:szCs w:val="72"/>
          <w:highlight w:val="yellow"/>
        </w:rPr>
      </w:pPr>
    </w:p>
    <w:p w14:paraId="6EAAFCA7">
      <w:pPr>
        <w:pStyle w:val="13"/>
        <w:jc w:val="both"/>
        <w:rPr>
          <w:rFonts w:ascii="Times New Roman" w:hAnsi="Times New Roman" w:cs="Times New Roman"/>
          <w:sz w:val="72"/>
          <w:szCs w:val="72"/>
          <w:highlight w:val="none"/>
        </w:rPr>
      </w:pPr>
    </w:p>
    <w:p w14:paraId="233ABB64">
      <w:pPr>
        <w:pStyle w:val="13"/>
        <w:spacing w:line="360" w:lineRule="auto"/>
        <w:jc w:val="center"/>
        <w:rPr>
          <w:rFonts w:ascii="Times New Roman" w:hAnsi="Times New Roman" w:eastAsia="方正小标宋_GBK" w:cs="Times New Roman"/>
          <w:sz w:val="52"/>
          <w:szCs w:val="52"/>
          <w:highlight w:val="none"/>
        </w:rPr>
      </w:pPr>
    </w:p>
    <w:p w14:paraId="2AA44E27">
      <w:pPr>
        <w:pStyle w:val="13"/>
        <w:spacing w:line="360" w:lineRule="auto"/>
        <w:jc w:val="center"/>
        <w:rPr>
          <w:rFonts w:ascii="Times New Roman" w:hAnsi="Times New Roman" w:eastAsia="方正小标宋_GBK" w:cs="Times New Roman"/>
          <w:sz w:val="52"/>
          <w:szCs w:val="52"/>
          <w:highlight w:val="none"/>
        </w:rPr>
      </w:pPr>
    </w:p>
    <w:p w14:paraId="23A6E1C1">
      <w:pPr>
        <w:pStyle w:val="13"/>
        <w:spacing w:line="360" w:lineRule="auto"/>
        <w:jc w:val="center"/>
        <w:rPr>
          <w:rFonts w:ascii="Times New Roman" w:hAnsi="Times New Roman" w:eastAsia="方正小标宋_GBK" w:cs="Times New Roman"/>
          <w:sz w:val="52"/>
          <w:szCs w:val="52"/>
          <w:highlight w:val="none"/>
        </w:rPr>
      </w:pPr>
    </w:p>
    <w:p w14:paraId="49F4E987">
      <w:pPr>
        <w:pStyle w:val="13"/>
        <w:spacing w:line="360" w:lineRule="auto"/>
        <w:jc w:val="center"/>
        <w:rPr>
          <w:rFonts w:ascii="Times New Roman" w:hAnsi="Times New Roman" w:eastAsia="方正小标宋_GBK" w:cs="Times New Roman"/>
          <w:sz w:val="52"/>
          <w:szCs w:val="52"/>
          <w:highlight w:val="none"/>
        </w:rPr>
      </w:pPr>
    </w:p>
    <w:p w14:paraId="323A6179">
      <w:pPr>
        <w:pStyle w:val="13"/>
        <w:spacing w:line="360" w:lineRule="auto"/>
        <w:jc w:val="center"/>
        <w:rPr>
          <w:rFonts w:ascii="Times New Roman" w:hAnsi="Times New Roman" w:eastAsia="方正小标宋_GBK" w:cs="Times New Roman"/>
          <w:sz w:val="52"/>
          <w:szCs w:val="52"/>
          <w:highlight w:val="none"/>
        </w:rPr>
      </w:pPr>
    </w:p>
    <w:p w14:paraId="63D26846">
      <w:pPr>
        <w:pStyle w:val="13"/>
        <w:spacing w:line="360" w:lineRule="auto"/>
        <w:jc w:val="center"/>
        <w:rPr>
          <w:rFonts w:ascii="Times New Roman" w:hAnsi="Times New Roman" w:eastAsia="方正小标宋_GBK" w:cs="Times New Roman"/>
          <w:sz w:val="52"/>
          <w:szCs w:val="52"/>
          <w:highlight w:val="none"/>
        </w:rPr>
      </w:pPr>
    </w:p>
    <w:p w14:paraId="0FC9A31E">
      <w:pPr>
        <w:pStyle w:val="13"/>
        <w:spacing w:line="360" w:lineRule="auto"/>
        <w:jc w:val="center"/>
        <w:rPr>
          <w:rFonts w:ascii="Times New Roman" w:hAnsi="Times New Roman" w:eastAsia="方正小标宋_GBK" w:cs="Times New Roman"/>
          <w:sz w:val="52"/>
          <w:szCs w:val="52"/>
          <w:highlight w:val="none"/>
        </w:rPr>
      </w:pPr>
    </w:p>
    <w:p w14:paraId="08968FE3">
      <w:pPr>
        <w:pStyle w:val="13"/>
        <w:spacing w:line="360" w:lineRule="auto"/>
        <w:jc w:val="center"/>
        <w:rPr>
          <w:rFonts w:ascii="Times New Roman" w:hAnsi="Times New Roman" w:eastAsia="方正小标宋_GBK" w:cs="Times New Roman"/>
          <w:sz w:val="52"/>
          <w:szCs w:val="52"/>
          <w:highlight w:val="none"/>
        </w:rPr>
      </w:pPr>
    </w:p>
    <w:p w14:paraId="2493D237">
      <w:pPr>
        <w:pStyle w:val="13"/>
        <w:spacing w:line="360" w:lineRule="auto"/>
        <w:jc w:val="center"/>
        <w:rPr>
          <w:rFonts w:ascii="Times New Roman" w:hAnsi="Times New Roman" w:eastAsia="方正小标宋_GBK" w:cs="Times New Roman"/>
          <w:sz w:val="52"/>
          <w:szCs w:val="52"/>
          <w:highlight w:val="none"/>
        </w:rPr>
      </w:pPr>
    </w:p>
    <w:p w14:paraId="0362CFBA">
      <w:pPr>
        <w:pStyle w:val="13"/>
        <w:spacing w:line="360" w:lineRule="auto"/>
        <w:jc w:val="center"/>
        <w:rPr>
          <w:rFonts w:ascii="Times New Roman" w:hAnsi="Times New Roman" w:eastAsia="方正小标宋_GBK" w:cs="Times New Roman"/>
          <w:sz w:val="52"/>
          <w:szCs w:val="52"/>
          <w:highlight w:val="none"/>
        </w:rPr>
      </w:pPr>
      <w:r>
        <w:rPr>
          <w:rFonts w:ascii="Times New Roman" w:hAnsi="Times New Roman" w:eastAsia="方正小标宋_GBK" w:cs="Times New Roman"/>
          <w:sz w:val="52"/>
          <w:szCs w:val="52"/>
          <w:highlight w:val="none"/>
        </w:rPr>
        <w:t>第五部分   附 件</w:t>
      </w:r>
    </w:p>
    <w:p w14:paraId="4099A6DC">
      <w:pPr>
        <w:rPr>
          <w:rFonts w:ascii="Times New Roman" w:hAnsi="Times New Roman" w:cs="Times New Roman"/>
          <w:sz w:val="72"/>
          <w:szCs w:val="72"/>
          <w:highlight w:val="yellow"/>
        </w:rPr>
      </w:pPr>
    </w:p>
    <w:p w14:paraId="667EF725">
      <w:pPr>
        <w:pStyle w:val="13"/>
        <w:spacing w:line="600" w:lineRule="exact"/>
        <w:jc w:val="center"/>
        <w:rPr>
          <w:rFonts w:hint="eastAsia" w:ascii="方正小标宋简体" w:hAnsi="Times New Roman" w:eastAsia="方正小标宋简体" w:cs="Times New Roman"/>
          <w:color w:val="auto"/>
          <w:kern w:val="2"/>
          <w:sz w:val="44"/>
          <w:szCs w:val="44"/>
          <w:lang w:val="en-US" w:eastAsia="zh-CN" w:bidi="ar-SA"/>
        </w:rPr>
      </w:pPr>
      <w:r>
        <w:rPr>
          <w:rFonts w:hint="eastAsia" w:ascii="方正小标宋简体" w:hAnsi="Times New Roman" w:eastAsia="方正小标宋简体" w:cs="Times New Roman"/>
          <w:color w:val="auto"/>
          <w:kern w:val="2"/>
          <w:sz w:val="44"/>
          <w:szCs w:val="44"/>
          <w:lang w:val="en-US" w:eastAsia="zh-CN" w:bidi="ar-SA"/>
        </w:rPr>
        <w:t>2025年度永州市森林公安局</w:t>
      </w:r>
    </w:p>
    <w:p w14:paraId="5F5467BF">
      <w:pPr>
        <w:pStyle w:val="13"/>
        <w:spacing w:line="600" w:lineRule="exact"/>
        <w:jc w:val="center"/>
        <w:rPr>
          <w:rFonts w:hint="eastAsia" w:ascii="方正小标宋简体" w:hAnsi="Times New Roman" w:eastAsia="方正小标宋简体" w:cs="Times New Roman"/>
          <w:color w:val="auto"/>
          <w:kern w:val="2"/>
          <w:sz w:val="52"/>
          <w:szCs w:val="52"/>
          <w:lang w:val="en-US" w:eastAsia="zh-CN" w:bidi="ar-SA"/>
        </w:rPr>
      </w:pPr>
      <w:r>
        <w:rPr>
          <w:rFonts w:hint="eastAsia" w:ascii="方正小标宋简体" w:hAnsi="Times New Roman" w:eastAsia="方正小标宋简体" w:cs="Times New Roman"/>
          <w:color w:val="auto"/>
          <w:kern w:val="2"/>
          <w:sz w:val="44"/>
          <w:szCs w:val="44"/>
          <w:lang w:val="en-US" w:eastAsia="zh-CN" w:bidi="ar-SA"/>
        </w:rPr>
        <w:t>整体支出绩效自评报告</w:t>
      </w:r>
    </w:p>
    <w:p w14:paraId="4AE251AD">
      <w:pPr>
        <w:jc w:val="center"/>
        <w:rPr>
          <w:rFonts w:eastAsia="黑体"/>
          <w:sz w:val="32"/>
          <w:szCs w:val="32"/>
          <w:highlight w:val="none"/>
        </w:rPr>
      </w:pPr>
    </w:p>
    <w:p w14:paraId="76987C0C">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hint="eastAsia" w:ascii="黑体" w:hAnsi="黑体" w:eastAsia="黑体" w:cs="黑体"/>
          <w:sz w:val="32"/>
          <w:szCs w:val="32"/>
          <w:highlight w:val="none"/>
        </w:rPr>
        <w:t>一、</w:t>
      </w:r>
      <w:r>
        <w:rPr>
          <w:rFonts w:eastAsia="黑体"/>
          <w:sz w:val="32"/>
          <w:szCs w:val="32"/>
          <w:highlight w:val="none"/>
        </w:rPr>
        <w:t>单位基本情况</w:t>
      </w:r>
    </w:p>
    <w:p w14:paraId="1D0FECBB">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ascii="仿宋_GB2312" w:eastAsia="仿宋_GB2312"/>
          <w:sz w:val="32"/>
          <w:szCs w:val="32"/>
          <w:highlight w:val="none"/>
        </w:rPr>
      </w:pPr>
      <w:r>
        <w:rPr>
          <w:rFonts w:hint="eastAsia" w:ascii="仿宋_GB2312" w:eastAsia="仿宋_GB2312"/>
          <w:sz w:val="32"/>
          <w:szCs w:val="32"/>
          <w:highlight w:val="none"/>
        </w:rPr>
        <w:t>（一）单位职能职责、机构编制、人员构成等。</w:t>
      </w:r>
    </w:p>
    <w:p w14:paraId="70069FA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1</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主要职能。</w:t>
      </w:r>
    </w:p>
    <w:p w14:paraId="1986ACAE">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根据永编办发[2020]79号文件精神，永州市森林公安局及其所属分局划归同级公安机关领导管理后，业务上接受同级林草部门指导，继续承担森林和草原防火工作，负责火场警戒、交通疏导、治安维护、火案侦破等，查处森林和草原领域其他违法犯罪行为，协同林草部门开展防火宣传、火灾隐患排查、重点区域巡护、违规用火处罚等工作。掌握生态环境、生物安全等领域犯罪动态，拟定预防、打击对策；组织开展对生态环境、生物安全等领域犯罪案件的侦查工作。</w:t>
      </w:r>
    </w:p>
    <w:p w14:paraId="2D866D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2</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机构情况。</w:t>
      </w:r>
    </w:p>
    <w:p w14:paraId="7458E87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lang w:eastAsia="zh-CN"/>
        </w:rPr>
        <w:t>根据永编办发[2020]79号文件精神，自</w:t>
      </w:r>
      <w:r>
        <w:rPr>
          <w:rFonts w:hint="eastAsia" w:ascii="仿宋_GB2312" w:hAnsi="仿宋" w:eastAsia="仿宋_GB2312"/>
          <w:sz w:val="32"/>
          <w:szCs w:val="32"/>
          <w:highlight w:val="none"/>
          <w:lang w:val="en-US" w:eastAsia="zh-CN"/>
        </w:rPr>
        <w:t>2021年1月1日起，永州市森林公安局（永州市公安局森林支队）及其所属的</w:t>
      </w:r>
      <w:r>
        <w:rPr>
          <w:rFonts w:hint="eastAsia" w:ascii="仿宋_GB2312" w:hAnsi="仿宋" w:eastAsia="仿宋_GB2312"/>
          <w:sz w:val="32"/>
          <w:szCs w:val="32"/>
          <w:highlight w:val="none"/>
          <w:lang w:eastAsia="zh-CN"/>
        </w:rPr>
        <w:t>永州市森林公安局冷水滩分局、永州市森林公安局零陵分局划归永州市公安局管理。永州市森林公安局本级内设机构5个，包括办公室（计划财务装备科），警务科，法制科，森林消防大队，刑侦治安大队。永州市森林公安局冷水滩分局内设</w:t>
      </w:r>
      <w:r>
        <w:rPr>
          <w:rFonts w:hint="eastAsia" w:ascii="仿宋_GB2312" w:hAnsi="仿宋" w:eastAsia="仿宋_GB2312"/>
          <w:sz w:val="32"/>
          <w:szCs w:val="32"/>
          <w:highlight w:val="none"/>
          <w:lang w:val="en-US" w:eastAsia="zh-CN"/>
        </w:rPr>
        <w:t>股室3个，包括办公室，刑侦治安股，法制股。</w:t>
      </w:r>
      <w:r>
        <w:rPr>
          <w:rFonts w:hint="eastAsia" w:ascii="仿宋_GB2312" w:hAnsi="仿宋" w:eastAsia="仿宋_GB2312"/>
          <w:sz w:val="32"/>
          <w:szCs w:val="32"/>
          <w:highlight w:val="none"/>
          <w:lang w:eastAsia="zh-CN"/>
        </w:rPr>
        <w:t>永州市森林公安局零陵分局内设股室</w:t>
      </w:r>
      <w:r>
        <w:rPr>
          <w:rFonts w:hint="eastAsia" w:ascii="仿宋_GB2312" w:hAnsi="仿宋" w:eastAsia="仿宋_GB2312"/>
          <w:sz w:val="32"/>
          <w:szCs w:val="32"/>
          <w:highlight w:val="none"/>
          <w:lang w:val="en-US" w:eastAsia="zh-CN"/>
        </w:rPr>
        <w:t>4</w:t>
      </w:r>
      <w:r>
        <w:rPr>
          <w:rFonts w:hint="eastAsia" w:ascii="仿宋_GB2312" w:hAnsi="仿宋" w:eastAsia="仿宋_GB2312"/>
          <w:sz w:val="32"/>
          <w:szCs w:val="32"/>
          <w:highlight w:val="none"/>
          <w:lang w:eastAsia="zh-CN"/>
        </w:rPr>
        <w:t>个，包括办公室、刑侦治安股、森林消防股、法制股；下辖3个派出所，包括永州市森林公安局零陵分局珠山、富家桥、邮亭圩派出所。</w:t>
      </w:r>
    </w:p>
    <w:p w14:paraId="04C31D85">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rPr>
      </w:pPr>
      <w:r>
        <w:rPr>
          <w:rFonts w:hint="eastAsia" w:ascii="仿宋_GB2312" w:hAnsi="仿宋" w:eastAsia="仿宋_GB2312"/>
          <w:sz w:val="32"/>
          <w:szCs w:val="32"/>
          <w:highlight w:val="none"/>
        </w:rPr>
        <w:t>3</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rPr>
        <w:t>人员情况。</w:t>
      </w:r>
    </w:p>
    <w:p w14:paraId="69493576">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ascii="仿宋_GB2312" w:eastAsia="仿宋_GB2312"/>
          <w:sz w:val="32"/>
          <w:szCs w:val="32"/>
          <w:highlight w:val="yellow"/>
        </w:rPr>
      </w:pPr>
      <w:r>
        <w:rPr>
          <w:rFonts w:hint="eastAsia" w:ascii="仿宋_GB2312" w:hAnsi="仿宋" w:eastAsia="仿宋_GB2312"/>
          <w:sz w:val="32"/>
          <w:szCs w:val="32"/>
          <w:highlight w:val="none"/>
        </w:rPr>
        <w:t>人员拟定编制</w:t>
      </w:r>
      <w:r>
        <w:rPr>
          <w:rFonts w:hint="eastAsia" w:ascii="仿宋_GB2312" w:hAnsi="仿宋" w:eastAsia="仿宋_GB2312"/>
          <w:sz w:val="32"/>
          <w:szCs w:val="32"/>
          <w:highlight w:val="none"/>
          <w:lang w:val="en-US" w:eastAsia="zh-CN"/>
        </w:rPr>
        <w:t>53</w:t>
      </w:r>
      <w:r>
        <w:rPr>
          <w:rFonts w:hint="eastAsia" w:ascii="仿宋_GB2312" w:hAnsi="仿宋" w:eastAsia="仿宋_GB2312"/>
          <w:sz w:val="32"/>
          <w:szCs w:val="32"/>
          <w:highlight w:val="none"/>
        </w:rPr>
        <w:t>人</w:t>
      </w:r>
      <w:r>
        <w:rPr>
          <w:rFonts w:hint="eastAsia" w:ascii="仿宋_GB2312" w:hAnsi="仿宋" w:eastAsia="仿宋_GB2312"/>
          <w:sz w:val="32"/>
          <w:szCs w:val="32"/>
          <w:highlight w:val="none"/>
          <w:lang w:eastAsia="zh-CN"/>
        </w:rPr>
        <w:t>，其中永州市森林公安局</w:t>
      </w:r>
      <w:r>
        <w:rPr>
          <w:rFonts w:hint="eastAsia" w:ascii="仿宋_GB2312" w:hAnsi="仿宋" w:eastAsia="仿宋_GB2312"/>
          <w:sz w:val="32"/>
          <w:szCs w:val="32"/>
          <w:highlight w:val="none"/>
          <w:lang w:val="en-US" w:eastAsia="zh-CN"/>
        </w:rPr>
        <w:t>19人，永州市森林公安局零陵分局24人，永州市森林公安局冷水滩分局10人。现有正式在岗47人，其中永州市森林公安局18人，永州市森林公安局零陵分局20人，永州市森林公安局冷水滩分局9人。在岗人员较上年减少1人，减少原因为退休3人，新进2人。</w:t>
      </w:r>
    </w:p>
    <w:p w14:paraId="76955EA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eastAsia="仿宋_GB2312"/>
          <w:color w:val="000000"/>
          <w:sz w:val="32"/>
          <w:szCs w:val="32"/>
          <w:highlight w:val="none"/>
        </w:rPr>
      </w:pPr>
      <w:r>
        <w:rPr>
          <w:rFonts w:hint="eastAsia" w:ascii="仿宋_GB2312" w:eastAsia="仿宋_GB2312"/>
          <w:sz w:val="32"/>
          <w:szCs w:val="32"/>
          <w:highlight w:val="none"/>
        </w:rPr>
        <w:t>（二）单位整体支出规模</w:t>
      </w:r>
      <w:r>
        <w:rPr>
          <w:rFonts w:hint="eastAsia" w:ascii="仿宋_GB2312" w:hAnsi="仿宋_GB2312" w:eastAsia="仿宋_GB2312" w:cs="仿宋_GB2312"/>
          <w:sz w:val="32"/>
          <w:szCs w:val="32"/>
          <w:highlight w:val="none"/>
        </w:rPr>
        <w:t>，</w:t>
      </w:r>
      <w:r>
        <w:rPr>
          <w:rFonts w:hint="eastAsia" w:eastAsia="仿宋_GB2312"/>
          <w:color w:val="000000"/>
          <w:sz w:val="32"/>
          <w:szCs w:val="32"/>
          <w:highlight w:val="none"/>
        </w:rPr>
        <w:t>包括但不限于部门整体支出情况、部门预算收支决算情况及“三公经费”支出使用和管理情况。</w:t>
      </w:r>
    </w:p>
    <w:p w14:paraId="1273DDA9">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1、2025年总支出1143.28万元，较上年1130.21万元增加13.07万元，增加原因为本年度补发上年度调标工资。</w:t>
      </w:r>
    </w:p>
    <w:p w14:paraId="4C95B2CC">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2、2025年度年初预算收入1038.6万元，年初预算支出1038.6万元，支出决算数为1143.28万元，完成年初预算的110.08%。</w:t>
      </w:r>
    </w:p>
    <w:p w14:paraId="60C0202A">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黑体"/>
          <w:sz w:val="32"/>
          <w:szCs w:val="32"/>
          <w:highlight w:val="yellow"/>
        </w:rPr>
      </w:pPr>
      <w:r>
        <w:rPr>
          <w:rFonts w:hint="eastAsia" w:ascii="仿宋_GB2312" w:hAnsi="仿宋" w:eastAsia="仿宋_GB2312"/>
          <w:sz w:val="32"/>
          <w:szCs w:val="32"/>
          <w:highlight w:val="none"/>
          <w:lang w:val="en-US" w:eastAsia="zh-CN"/>
        </w:rPr>
        <w:t>3、“三公”经费支出情况：2025年“三公”经费支出预算为20.68万元，2025年“三公”经费预算较2024年减少2.52万元。支出决算为16.81万元，完成预算的81.29%，较上年29.99万元减少13.18万元，同比减少43.95%。其中：因公出国（境）费0万元；公务用车购置及运行维护费16.2万元，较上年25.96万元减少9.76万元，同比减少37.6%，减少原因为本年度专案减少及节约开支；公务接待费0.61万元，较上年4.03万元减少3.42万元，同比减少84.86%，减少的原因为本年度严控公务接待开支。</w:t>
      </w:r>
    </w:p>
    <w:p w14:paraId="746071C2">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黑体"/>
          <w:sz w:val="32"/>
          <w:szCs w:val="32"/>
          <w:highlight w:val="none"/>
        </w:rPr>
      </w:pPr>
      <w:r>
        <w:rPr>
          <w:rFonts w:ascii="Times New Roman" w:hAnsi="Times New Roman" w:eastAsia="黑体"/>
          <w:sz w:val="32"/>
          <w:szCs w:val="32"/>
          <w:highlight w:val="none"/>
        </w:rPr>
        <w:t>二、一般公共预算支出情况</w:t>
      </w:r>
    </w:p>
    <w:p w14:paraId="30A818D1">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（一）基本支出情况</w:t>
      </w:r>
    </w:p>
    <w:p w14:paraId="6623ABFE">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仿宋_GB2312"/>
          <w:sz w:val="32"/>
          <w:szCs w:val="32"/>
          <w:highlight w:val="yellow"/>
        </w:rPr>
      </w:pPr>
      <w:r>
        <w:rPr>
          <w:rFonts w:hint="eastAsia" w:ascii="仿宋_GB2312" w:hAnsi="仿宋" w:eastAsia="仿宋_GB2312"/>
          <w:sz w:val="32"/>
          <w:szCs w:val="32"/>
          <w:highlight w:val="none"/>
          <w:lang w:val="en-US" w:eastAsia="zh-CN"/>
        </w:rPr>
        <w:t>2025年度基本支出为1050.9万元，其中人员经费支出888.13万元，公用经费支出162.76万元。</w:t>
      </w:r>
    </w:p>
    <w:p w14:paraId="2697BF67">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仿宋_GB2312"/>
          <w:sz w:val="32"/>
          <w:szCs w:val="32"/>
          <w:highlight w:val="none"/>
        </w:rPr>
      </w:pPr>
      <w:r>
        <w:rPr>
          <w:rFonts w:ascii="Times New Roman" w:hAnsi="Times New Roman" w:eastAsia="仿宋_GB2312"/>
          <w:sz w:val="32"/>
          <w:szCs w:val="32"/>
          <w:highlight w:val="none"/>
        </w:rPr>
        <w:t>（二）项目支出情况</w:t>
      </w:r>
    </w:p>
    <w:p w14:paraId="4B8553C2">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黑体"/>
          <w:sz w:val="32"/>
          <w:szCs w:val="32"/>
          <w:highlight w:val="none"/>
        </w:rPr>
      </w:pPr>
      <w:r>
        <w:rPr>
          <w:rFonts w:hint="eastAsia" w:ascii="仿宋_GB2312" w:hAnsi="仿宋" w:eastAsia="仿宋_GB2312"/>
          <w:sz w:val="32"/>
          <w:szCs w:val="32"/>
          <w:highlight w:val="none"/>
          <w:lang w:val="en-US" w:eastAsia="zh-CN"/>
        </w:rPr>
        <w:t>2025年度项目支出为92.37万元。主要项目为2024年公务员医疗补助2.42万元，执法办案经费20万元，2024年度中央和省级政法转移支付资金（公安）22.69万元，2025年度中央和省级政法转移支付资金（公安）29.43万元，2024年离退休人员生活补助17.83万元。</w:t>
      </w:r>
    </w:p>
    <w:p w14:paraId="0F25E97B">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hint="eastAsia" w:ascii="Times New Roman" w:hAnsi="Times New Roman" w:eastAsia="黑体"/>
          <w:sz w:val="32"/>
          <w:szCs w:val="32"/>
          <w:highlight w:val="none"/>
        </w:rPr>
      </w:pPr>
      <w:r>
        <w:rPr>
          <w:rFonts w:ascii="Times New Roman" w:hAnsi="Times New Roman" w:eastAsia="黑体"/>
          <w:sz w:val="32"/>
          <w:szCs w:val="32"/>
          <w:highlight w:val="none"/>
        </w:rPr>
        <w:t>三、政府性基金预算支出情况</w:t>
      </w:r>
      <w:r>
        <w:rPr>
          <w:rFonts w:hint="eastAsia" w:ascii="Times New Roman" w:hAnsi="Times New Roman" w:eastAsia="黑体"/>
          <w:sz w:val="32"/>
          <w:szCs w:val="32"/>
          <w:highlight w:val="none"/>
        </w:rPr>
        <w:t>。</w:t>
      </w:r>
    </w:p>
    <w:p w14:paraId="088EEED7">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hint="eastAsia" w:ascii="Times New Roman" w:hAnsi="Times New Roman" w:eastAsia="仿宋_GB2312"/>
          <w:color w:val="000000"/>
          <w:sz w:val="32"/>
          <w:szCs w:val="32"/>
          <w:highlight w:val="none"/>
          <w:lang w:eastAsia="zh-CN"/>
        </w:rPr>
      </w:pPr>
      <w:r>
        <w:rPr>
          <w:rFonts w:hint="eastAsia" w:ascii="Times New Roman" w:hAnsi="Times New Roman" w:eastAsia="仿宋_GB2312"/>
          <w:color w:val="000000"/>
          <w:sz w:val="32"/>
          <w:szCs w:val="32"/>
          <w:highlight w:val="none"/>
        </w:rPr>
        <w:t>我单位无政府性基金预算支出情况</w:t>
      </w:r>
      <w:r>
        <w:rPr>
          <w:rFonts w:hint="eastAsia" w:ascii="Times New Roman" w:hAnsi="Times New Roman" w:eastAsia="仿宋_GB2312"/>
          <w:color w:val="000000"/>
          <w:sz w:val="32"/>
          <w:szCs w:val="32"/>
          <w:highlight w:val="none"/>
          <w:lang w:eastAsia="zh-CN"/>
        </w:rPr>
        <w:t>。</w:t>
      </w:r>
    </w:p>
    <w:p w14:paraId="05A4E155">
      <w:pPr>
        <w:pStyle w:val="14"/>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rPr>
          <w:rFonts w:hint="eastAsia" w:ascii="Times New Roman" w:hAnsi="Times New Roman" w:eastAsia="黑体"/>
          <w:sz w:val="32"/>
          <w:szCs w:val="32"/>
          <w:highlight w:val="none"/>
        </w:rPr>
      </w:pPr>
      <w:r>
        <w:rPr>
          <w:rFonts w:hint="eastAsia" w:ascii="Times New Roman" w:hAnsi="Times New Roman" w:eastAsia="黑体" w:cs="Times New Roman"/>
          <w:kern w:val="0"/>
          <w:sz w:val="32"/>
          <w:szCs w:val="32"/>
          <w:highlight w:val="none"/>
          <w:lang w:val="en-US" w:eastAsia="zh-CN" w:bidi="ar-SA"/>
        </w:rPr>
        <w:t>四、</w:t>
      </w:r>
      <w:r>
        <w:rPr>
          <w:rFonts w:ascii="Times New Roman" w:hAnsi="Times New Roman" w:eastAsia="黑体"/>
          <w:sz w:val="32"/>
          <w:szCs w:val="32"/>
          <w:highlight w:val="none"/>
        </w:rPr>
        <w:t>国有资本经营预算支出情况</w:t>
      </w:r>
      <w:r>
        <w:rPr>
          <w:rFonts w:hint="eastAsia" w:ascii="Times New Roman" w:hAnsi="Times New Roman" w:eastAsia="黑体"/>
          <w:sz w:val="32"/>
          <w:szCs w:val="32"/>
          <w:highlight w:val="none"/>
        </w:rPr>
        <w:t>。</w:t>
      </w:r>
    </w:p>
    <w:p w14:paraId="0455DF83">
      <w:pPr>
        <w:pStyle w:val="14"/>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rPr>
          <w:rFonts w:hint="eastAsia" w:ascii="Times New Roman" w:hAnsi="Times New Roman" w:eastAsia="仿宋_GB2312"/>
          <w:sz w:val="32"/>
          <w:szCs w:val="32"/>
          <w:highlight w:val="none"/>
          <w:lang w:eastAsia="zh-CN"/>
        </w:rPr>
      </w:pPr>
      <w:r>
        <w:rPr>
          <w:rFonts w:hint="eastAsia" w:ascii="Times New Roman" w:hAnsi="Times New Roman" w:eastAsia="仿宋_GB2312"/>
          <w:color w:val="000000"/>
          <w:sz w:val="32"/>
          <w:szCs w:val="32"/>
          <w:highlight w:val="none"/>
        </w:rPr>
        <w:t>我单位无国有资本经营预算支出情况</w:t>
      </w:r>
      <w:r>
        <w:rPr>
          <w:rFonts w:hint="eastAsia" w:ascii="Times New Roman" w:hAnsi="Times New Roman" w:eastAsia="仿宋_GB2312"/>
          <w:color w:val="000000"/>
          <w:sz w:val="32"/>
          <w:szCs w:val="32"/>
          <w:highlight w:val="none"/>
          <w:lang w:eastAsia="zh-CN"/>
        </w:rPr>
        <w:t>。</w:t>
      </w:r>
    </w:p>
    <w:p w14:paraId="457241AD">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hint="eastAsia" w:ascii="Times New Roman" w:hAnsi="Times New Roman" w:eastAsia="黑体"/>
          <w:sz w:val="32"/>
          <w:szCs w:val="32"/>
          <w:highlight w:val="none"/>
        </w:rPr>
      </w:pPr>
      <w:r>
        <w:rPr>
          <w:rFonts w:ascii="Times New Roman" w:hAnsi="Times New Roman" w:eastAsia="黑体"/>
          <w:sz w:val="32"/>
          <w:szCs w:val="32"/>
          <w:highlight w:val="none"/>
        </w:rPr>
        <w:t>五、社会保险基金预算支出情况</w:t>
      </w:r>
      <w:r>
        <w:rPr>
          <w:rFonts w:hint="eastAsia" w:ascii="Times New Roman" w:hAnsi="Times New Roman" w:eastAsia="黑体"/>
          <w:sz w:val="32"/>
          <w:szCs w:val="32"/>
          <w:highlight w:val="none"/>
        </w:rPr>
        <w:t>。</w:t>
      </w:r>
    </w:p>
    <w:p w14:paraId="74CE7BE4">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eastAsia="仿宋_GB2312"/>
          <w:sz w:val="32"/>
          <w:szCs w:val="32"/>
          <w:highlight w:val="none"/>
          <w:lang w:eastAsia="zh-CN"/>
        </w:rPr>
      </w:pPr>
      <w:r>
        <w:rPr>
          <w:rFonts w:hint="eastAsia" w:ascii="Times New Roman" w:hAnsi="Times New Roman" w:eastAsia="仿宋_GB2312"/>
          <w:color w:val="000000"/>
          <w:sz w:val="32"/>
          <w:szCs w:val="32"/>
          <w:highlight w:val="none"/>
        </w:rPr>
        <w:t>我单位无社会保险基金预算支出情况</w:t>
      </w:r>
      <w:r>
        <w:rPr>
          <w:rFonts w:hint="eastAsia" w:ascii="Times New Roman" w:hAnsi="Times New Roman" w:eastAsia="仿宋_GB2312"/>
          <w:color w:val="000000"/>
          <w:sz w:val="32"/>
          <w:szCs w:val="32"/>
          <w:highlight w:val="none"/>
          <w:lang w:eastAsia="zh-CN"/>
        </w:rPr>
        <w:t>。</w:t>
      </w:r>
    </w:p>
    <w:p w14:paraId="2E974A96">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eastAsia="黑体"/>
          <w:sz w:val="32"/>
          <w:szCs w:val="32"/>
          <w:highlight w:val="none"/>
        </w:rPr>
        <w:t>六、部门整体支出绩效情况</w:t>
      </w:r>
    </w:p>
    <w:p w14:paraId="4529D9BC">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cs="Times New Roman"/>
          <w:kern w:val="0"/>
          <w:sz w:val="32"/>
          <w:szCs w:val="32"/>
          <w:highlight w:val="none"/>
          <w:lang w:val="en-US" w:eastAsia="zh-CN" w:bidi="ar-SA"/>
        </w:rPr>
      </w:pPr>
      <w:r>
        <w:rPr>
          <w:rFonts w:hint="eastAsia" w:ascii="仿宋_GB2312" w:hAnsi="仿宋" w:eastAsia="仿宋_GB2312" w:cs="Times New Roman"/>
          <w:kern w:val="0"/>
          <w:sz w:val="32"/>
          <w:szCs w:val="32"/>
          <w:highlight w:val="none"/>
          <w:lang w:val="en-US" w:eastAsia="zh-CN" w:bidi="ar-SA"/>
        </w:rPr>
        <w:t>各项产出指标完成情况如下：1、以“一打二防三整治”和“守护潇湘2025”两个行动为牵引，一体推进“昆仑”“平安长江”“春风”“平安原野2025”等系列专项打击行动，依法严打破坏环境资源犯罪。截至12月31日，全市共立环境资源刑事案件206起（同比去年上升30.38%）、破案201起（同比去年上升28.85%），采取刑事强制措施296人，移送起诉316 人，立省督案件13起，破11起。市局成功侦破中纪委一号交办件“三湘电化公司”污染环境案，抓获犯罪嫌疑人12人；“11.29”污染环境案入选公安部打击长江流域污染环境犯罪10大典型案例。江华省督“8.13”危害国家重点保护植物案，抓获犯罪嫌疑人11人，移送起诉9人，查明涉案国家二级重点保护植物金毛狗蕨9800多公斤，查扣1720.5公斤。2、深化“森林防灭火、污染防治攻坚、候鸟保护”三个专项，筑牢生态安全屏障。抓实“森林防灭火”专项，发放宣传资料55000余份，排查火灾隐患1600余处，巡护重点区域4100余处，立森林火灾刑事案件67起、破51起，采取刑事强制措施52人；查处野外违规用火治安案件36起，处罚38人。抓实“污染防治攻坚”专项，紧盯环评造假、非法排污等重点领域，开展“5·17”环评造假专项核查，核查线索171条，查实涉案金额753万余元，立案2起，采取强制措施4人；侦破污染环境刑事案件2起，移送起诉26人。抓实“候鸟保护”专项，聚焦“千年鸟道”守护，推动《永州候鸟保护若干规定》落地实施；开展“清风行动2025”专项行动，依法严打危害候鸟违法犯罪行为，共立涉鸟类刑事案件18起，破案18起，采取刑事措施34人，移送起诉25人。</w:t>
      </w:r>
    </w:p>
    <w:p w14:paraId="057F982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仿宋_GB2312" w:hAnsi="仿宋" w:eastAsia="仿宋_GB2312" w:cs="Times New Roman"/>
          <w:kern w:val="0"/>
          <w:sz w:val="32"/>
          <w:szCs w:val="32"/>
          <w:highlight w:val="none"/>
          <w:lang w:val="en-US" w:eastAsia="zh-CN" w:bidi="ar-SA"/>
        </w:rPr>
      </w:pPr>
      <w:r>
        <w:rPr>
          <w:rFonts w:hint="eastAsia" w:ascii="仿宋_GB2312" w:hAnsi="仿宋" w:eastAsia="仿宋_GB2312" w:cs="Times New Roman"/>
          <w:kern w:val="0"/>
          <w:sz w:val="32"/>
          <w:szCs w:val="32"/>
          <w:highlight w:val="none"/>
          <w:lang w:val="en-US" w:eastAsia="zh-CN" w:bidi="ar-SA"/>
        </w:rPr>
        <w:t>行政效能方面：强化机构支撑保障，1个市级机关核定为正科级，33个县市区森林公安机关及派出所核定为副科级，保证履职所需。强化法制支撑保障，严格执行涉企执法、异地办案协作、“四个一律”“八个严禁”等刚性规定，深化条线执法质量评查，查究问题案件30件，化解信访事项2起。强化信息化支撑保障，召开部门会商会，探索共享资源监测、环保监测、智慧渔政等部门监测监控数据的方式途径，推进公安生态警务综合平台建设；“利剑护野”大数据模型获评全省建模大赛二等奖,参加全省公安专业技术技能竞赛获二等奖。强化基层基础支撑保障，推动无房森林派出所建设纳入十五五规划，投入近200万元升级换档执法车辆、执法记录仪、无人机等装备。参加全省森林公安警用无人机比武获集体三等奖</w:t>
      </w:r>
      <w:r>
        <w:rPr>
          <w:rFonts w:hint="default" w:ascii="仿宋_GB2312" w:hAnsi="仿宋" w:eastAsia="仿宋_GB2312" w:cs="Times New Roman"/>
          <w:kern w:val="0"/>
          <w:sz w:val="32"/>
          <w:szCs w:val="32"/>
          <w:highlight w:val="none"/>
          <w:lang w:val="en-US" w:eastAsia="zh-CN" w:bidi="ar-SA"/>
        </w:rPr>
        <w:t>。</w:t>
      </w:r>
    </w:p>
    <w:p w14:paraId="333C0F76">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仿宋_GB2312"/>
          <w:color w:val="000000"/>
          <w:sz w:val="32"/>
          <w:szCs w:val="32"/>
          <w:highlight w:val="none"/>
        </w:rPr>
      </w:pPr>
      <w:r>
        <w:rPr>
          <w:rFonts w:hint="eastAsia" w:ascii="仿宋_GB2312" w:hAnsi="仿宋" w:eastAsia="仿宋_GB2312" w:cs="Times New Roman"/>
          <w:kern w:val="0"/>
          <w:sz w:val="32"/>
          <w:szCs w:val="32"/>
          <w:highlight w:val="none"/>
          <w:lang w:val="en-US" w:eastAsia="zh-CN" w:bidi="ar-SA"/>
        </w:rPr>
        <w:t>社会满意度方面：我局社会和管理相对人满意度在95%以上。</w:t>
      </w:r>
    </w:p>
    <w:p w14:paraId="26C4A919">
      <w:pPr>
        <w:pStyle w:val="14"/>
        <w:keepNext w:val="0"/>
        <w:keepLines w:val="0"/>
        <w:pageBreakBefore w:val="0"/>
        <w:widowControl w:val="0"/>
        <w:kinsoku/>
        <w:wordWrap/>
        <w:overflowPunct/>
        <w:topLinePunct w:val="0"/>
        <w:autoSpaceDE/>
        <w:autoSpaceDN/>
        <w:bidi w:val="0"/>
        <w:adjustRightInd/>
        <w:spacing w:line="540" w:lineRule="exact"/>
        <w:ind w:firstLine="640"/>
        <w:textAlignment w:val="auto"/>
        <w:rPr>
          <w:rFonts w:ascii="Times New Roman" w:hAnsi="Times New Roman" w:eastAsia="黑体"/>
          <w:sz w:val="32"/>
          <w:szCs w:val="32"/>
          <w:highlight w:val="none"/>
        </w:rPr>
      </w:pPr>
      <w:r>
        <w:rPr>
          <w:rFonts w:ascii="Times New Roman" w:hAnsi="Times New Roman" w:eastAsia="黑体"/>
          <w:sz w:val="32"/>
          <w:szCs w:val="32"/>
          <w:highlight w:val="none"/>
        </w:rPr>
        <w:t>七、存在的问题及原因分析</w:t>
      </w:r>
    </w:p>
    <w:p w14:paraId="7D60D191">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仿宋_GB2312"/>
          <w:sz w:val="32"/>
          <w:szCs w:val="32"/>
          <w:highlight w:val="yellow"/>
        </w:rPr>
      </w:pPr>
      <w:r>
        <w:rPr>
          <w:rFonts w:hint="eastAsia" w:ascii="仿宋_GB2312" w:hAnsi="仿宋_GB2312" w:eastAsia="仿宋_GB2312" w:cs="仿宋_GB2312"/>
          <w:sz w:val="32"/>
          <w:szCs w:val="32"/>
          <w:highlight w:val="none"/>
          <w:lang w:val="en-US" w:eastAsia="zh-CN"/>
        </w:rPr>
        <w:t>我局</w:t>
      </w:r>
      <w:bookmarkStart w:id="3" w:name="_GoBack"/>
      <w:bookmarkEnd w:id="3"/>
      <w:r>
        <w:rPr>
          <w:rFonts w:hint="eastAsia" w:ascii="仿宋_GB2312" w:hAnsi="仿宋_GB2312" w:eastAsia="仿宋_GB2312" w:cs="仿宋_GB2312"/>
          <w:sz w:val="32"/>
          <w:szCs w:val="32"/>
          <w:highlight w:val="none"/>
          <w:lang w:val="en-US" w:eastAsia="zh-CN"/>
        </w:rPr>
        <w:t>2025年度各项资金收支基本平衡，达到了预期目标，但预算编制的计划性和执行管理上有待进一步提高，制度的执行有待进一步强化，财务人员的业务素质有待进一步提升。</w:t>
      </w:r>
    </w:p>
    <w:p w14:paraId="23D408A8">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eastAsia="黑体"/>
          <w:sz w:val="32"/>
          <w:szCs w:val="32"/>
          <w:highlight w:val="none"/>
        </w:rPr>
        <w:t>八、下一步改进措施</w:t>
      </w:r>
    </w:p>
    <w:p w14:paraId="0E4D1DEF">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（一）加强财务规范管理，提高财务管理人员业务素质，组织财务管理人员岗位培训，学习与财务工作相关的知识，扩大知识面、拓宽视野、开阔思路，在业务上不断提高。</w:t>
      </w:r>
    </w:p>
    <w:p w14:paraId="60F9819E">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hint="eastAsia" w:ascii="仿宋_GB2312" w:hAnsi="仿宋_GB2312" w:eastAsia="仿宋_GB2312" w:cs="仿宋_GB2312"/>
          <w:sz w:val="32"/>
          <w:szCs w:val="32"/>
          <w:highlight w:val="none"/>
          <w:lang w:val="en-US" w:eastAsia="zh-CN"/>
        </w:rPr>
        <w:t>（二）</w:t>
      </w:r>
      <w:r>
        <w:rPr>
          <w:rFonts w:hint="eastAsia" w:eastAsia="仿宋_GB2312"/>
          <w:sz w:val="32"/>
          <w:szCs w:val="32"/>
          <w:highlight w:val="none"/>
        </w:rPr>
        <w:t>严格预算编制和执行。加强预算编制的前瞻性，按照新《预算法》及其实施条例的相关规定，按政策规定及本部门的发展规划，结合上一年度预算执行情况和本年度预算收支变化因素，科学、合理地编制本年预算，避免项目支出与基本支出划分不准或预算支出与实际执行出现较大偏差的情况，尽量减少预决算差距。</w:t>
      </w:r>
    </w:p>
    <w:p w14:paraId="3CB516CF">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eastAsia="黑体"/>
          <w:sz w:val="32"/>
          <w:szCs w:val="32"/>
          <w:highlight w:val="none"/>
        </w:rPr>
        <w:t>九、部门整体支出绩效自评结果拟应用和公开情况</w:t>
      </w:r>
    </w:p>
    <w:p w14:paraId="72780CCA">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eastAsia" w:eastAsia="黑体"/>
          <w:sz w:val="32"/>
          <w:szCs w:val="32"/>
          <w:highlight w:val="none"/>
        </w:rPr>
      </w:pPr>
      <w:r>
        <w:rPr>
          <w:rFonts w:hint="eastAsia" w:ascii="仿宋_GB2312" w:hAnsi="仿宋" w:eastAsia="仿宋_GB2312" w:cs="Times New Roman"/>
          <w:color w:val="000000"/>
          <w:kern w:val="2"/>
          <w:sz w:val="32"/>
          <w:szCs w:val="24"/>
          <w:highlight w:val="none"/>
          <w:lang w:val="en-US" w:eastAsia="zh-CN" w:bidi="ar-SA"/>
        </w:rPr>
        <w:t>本单位部门整体支出绩效自评结果拟运用于我局下年度绩效目标申报及预算编制工作，提高我局工作效率，增强预算执行力度，且</w:t>
      </w:r>
      <w:r>
        <w:rPr>
          <w:rFonts w:hint="eastAsia" w:ascii="仿宋_GB2312" w:hAnsi="仿宋_GB2312" w:eastAsia="仿宋_GB2312" w:cs="仿宋_GB2312"/>
          <w:sz w:val="32"/>
          <w:szCs w:val="32"/>
          <w:highlight w:val="none"/>
          <w:lang w:val="en-US" w:eastAsia="zh-CN"/>
        </w:rPr>
        <w:t>绩效自评于财政网站上公开。</w:t>
      </w:r>
    </w:p>
    <w:p w14:paraId="03FD9905">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eastAsia="黑体"/>
          <w:sz w:val="32"/>
          <w:szCs w:val="32"/>
          <w:highlight w:val="none"/>
        </w:rPr>
      </w:pPr>
      <w:r>
        <w:rPr>
          <w:rFonts w:hint="eastAsia" w:eastAsia="黑体"/>
          <w:sz w:val="32"/>
          <w:szCs w:val="32"/>
          <w:highlight w:val="none"/>
        </w:rPr>
        <w:t>十、</w:t>
      </w:r>
      <w:r>
        <w:rPr>
          <w:rFonts w:eastAsia="黑体"/>
          <w:sz w:val="32"/>
          <w:szCs w:val="32"/>
          <w:highlight w:val="none"/>
        </w:rPr>
        <w:t>其他需要说明的情况</w:t>
      </w:r>
    </w:p>
    <w:p w14:paraId="652D7A10">
      <w:pPr>
        <w:keepNext w:val="0"/>
        <w:keepLines w:val="0"/>
        <w:pageBreakBefore w:val="0"/>
        <w:widowControl w:val="0"/>
        <w:kinsoku/>
        <w:wordWrap/>
        <w:overflowPunct/>
        <w:topLinePunct w:val="0"/>
        <w:autoSpaceDE/>
        <w:autoSpaceDN/>
        <w:bidi w:val="0"/>
        <w:adjustRightInd/>
        <w:spacing w:after="120" w:afterLines="50" w:line="540" w:lineRule="exact"/>
        <w:textAlignment w:val="auto"/>
        <w:rPr>
          <w:rFonts w:eastAsia="黑体"/>
          <w:sz w:val="32"/>
          <w:szCs w:val="32"/>
          <w:highlight w:val="yellow"/>
        </w:rPr>
      </w:pPr>
      <w:r>
        <w:rPr>
          <w:rFonts w:hint="eastAsia" w:ascii="仿宋_GB2312" w:hAnsi="仿宋" w:eastAsia="仿宋_GB2312" w:cs="Times New Roman"/>
          <w:color w:val="000000"/>
          <w:kern w:val="2"/>
          <w:sz w:val="32"/>
          <w:szCs w:val="24"/>
          <w:highlight w:val="none"/>
          <w:lang w:val="en-US" w:eastAsia="zh-CN" w:bidi="ar-SA"/>
        </w:rPr>
        <w:t xml:space="preserve">    无。</w:t>
      </w:r>
    </w:p>
    <w:p w14:paraId="56C9051D">
      <w:pPr>
        <w:pStyle w:val="13"/>
        <w:ind w:firstLine="1280" w:firstLineChars="400"/>
        <w:rPr>
          <w:rFonts w:ascii="Times New Roman" w:hAnsi="Times New Roman" w:eastAsia="仿宋_GB2312" w:cs="Times New Roman"/>
          <w:sz w:val="32"/>
          <w:szCs w:val="32"/>
          <w:highlight w:val="yellow"/>
        </w:rPr>
      </w:pPr>
    </w:p>
    <w:p w14:paraId="7D2CAB0D">
      <w:pPr>
        <w:pStyle w:val="13"/>
        <w:spacing w:line="600" w:lineRule="exact"/>
        <w:ind w:firstLine="640" w:firstLineChars="200"/>
        <w:rPr>
          <w:rFonts w:ascii="Times New Roman" w:hAnsi="Times New Roman" w:eastAsia="仿宋_GB2312" w:cs="Times New Roman"/>
          <w:sz w:val="32"/>
          <w:szCs w:val="32"/>
          <w:highlight w:val="yellow"/>
        </w:rPr>
      </w:pPr>
    </w:p>
    <w:p w14:paraId="55CC6EAE">
      <w:pPr>
        <w:pStyle w:val="13"/>
        <w:jc w:val="center"/>
        <w:rPr>
          <w:rFonts w:ascii="Times New Roman" w:hAnsi="Times New Roman" w:cs="Times New Roman"/>
          <w:sz w:val="72"/>
          <w:szCs w:val="72"/>
          <w:highlight w:val="yellow"/>
        </w:rPr>
      </w:pPr>
    </w:p>
    <w:p w14:paraId="20C8DCD4">
      <w:pPr>
        <w:pStyle w:val="13"/>
        <w:jc w:val="center"/>
        <w:rPr>
          <w:rFonts w:ascii="Times New Roman" w:hAnsi="Times New Roman" w:cs="Times New Roman"/>
          <w:sz w:val="72"/>
          <w:szCs w:val="72"/>
          <w:highlight w:val="yellow"/>
        </w:rPr>
      </w:pPr>
    </w:p>
    <w:p w14:paraId="4EAA0624">
      <w:pPr>
        <w:jc w:val="left"/>
        <w:rPr>
          <w:rFonts w:ascii="Times New Roman" w:hAnsi="Times New Roman" w:cs="Times New Roman"/>
          <w:color w:val="000000"/>
          <w:kern w:val="0"/>
          <w:sz w:val="32"/>
          <w:szCs w:val="32"/>
          <w:highlight w:val="yellow"/>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3467C08-B63F-4E5F-9DAA-F3E58F9C5D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ECEDD10E-5511-42F8-951B-00A192C9176C}"/>
  </w:font>
  <w:font w:name="方正小标宋_GBK">
    <w:altName w:val="微软雅黑"/>
    <w:panose1 w:val="03000509000000000000"/>
    <w:charset w:val="86"/>
    <w:family w:val="script"/>
    <w:pitch w:val="default"/>
    <w:sig w:usb0="00000000" w:usb1="00000000" w:usb2="00000000" w:usb3="00000000" w:csb0="00040000" w:csb1="00000000"/>
    <w:embedRegular r:id="rId3" w:fontKey="{17A220C1-1238-4F0E-8AFE-A34AC12B1CFE}"/>
  </w:font>
  <w:font w:name="仿宋_GB2312">
    <w:altName w:val="仿宋"/>
    <w:panose1 w:val="02010609030101010101"/>
    <w:charset w:val="86"/>
    <w:family w:val="modern"/>
    <w:pitch w:val="default"/>
    <w:sig w:usb0="00000000" w:usb1="00000000" w:usb2="00000000" w:usb3="00000000" w:csb0="00040000" w:csb1="00000000"/>
    <w:embedRegular r:id="rId4" w:fontKey="{143D7935-83D1-4D6D-A796-D7B4FBB86F53}"/>
  </w:font>
  <w:font w:name="仿宋">
    <w:panose1 w:val="02010609060101010101"/>
    <w:charset w:val="86"/>
    <w:family w:val="modern"/>
    <w:pitch w:val="default"/>
    <w:sig w:usb0="800002BF" w:usb1="38CF7CFA" w:usb2="00000016" w:usb3="00000000" w:csb0="00040001" w:csb1="00000000"/>
    <w:embedRegular r:id="rId5" w:fontKey="{30B4E82C-CAEC-4B51-9090-FCED78677129}"/>
  </w:font>
  <w:font w:name="华文中宋">
    <w:altName w:val="宋体"/>
    <w:panose1 w:val="02010600040101010101"/>
    <w:charset w:val="86"/>
    <w:family w:val="auto"/>
    <w:pitch w:val="default"/>
    <w:sig w:usb0="00000000" w:usb1="00000000" w:usb2="00000000" w:usb3="00000000" w:csb0="0004009F" w:csb1="DFD70000"/>
    <w:embedRegular r:id="rId6" w:fontKey="{CE490DC6-49A5-4B16-AC4D-1A5012713FDA}"/>
  </w:font>
  <w:font w:name="楷体_GB2312">
    <w:altName w:val="楷体"/>
    <w:panose1 w:val="02010609030101010101"/>
    <w:charset w:val="86"/>
    <w:family w:val="modern"/>
    <w:pitch w:val="default"/>
    <w:sig w:usb0="00000000" w:usb1="00000000" w:usb2="00000000" w:usb3="00000000" w:csb0="00040000" w:csb1="00000000"/>
    <w:embedRegular r:id="rId7" w:fontKey="{5E107029-A67F-4E81-897D-35AE1E3AAB68}"/>
  </w:font>
  <w:font w:name="楷体">
    <w:panose1 w:val="02010609060101010101"/>
    <w:charset w:val="86"/>
    <w:family w:val="modern"/>
    <w:pitch w:val="default"/>
    <w:sig w:usb0="800002BF" w:usb1="38CF7CFA" w:usb2="00000016" w:usb3="00000000" w:csb0="00040001" w:csb1="00000000"/>
    <w:embedRegular r:id="rId8" w:fontKey="{E1728054-A25F-46C3-90A0-16AC2A4C182E}"/>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BD45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3286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39476">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5D2515">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25D2515">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E3DA24"/>
    <w:multiLevelType w:val="singleLevel"/>
    <w:tmpl w:val="D9E3DA2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89F6FEA"/>
    <w:rsid w:val="1D97DEFF"/>
    <w:rsid w:val="1DFF72E5"/>
    <w:rsid w:val="1EFC6F07"/>
    <w:rsid w:val="2A5B3B60"/>
    <w:rsid w:val="2DD95A48"/>
    <w:rsid w:val="2FDF85B8"/>
    <w:rsid w:val="2FFFEE04"/>
    <w:rsid w:val="34DF85B0"/>
    <w:rsid w:val="3A77045D"/>
    <w:rsid w:val="3B8F36BC"/>
    <w:rsid w:val="491FF225"/>
    <w:rsid w:val="4FFD214C"/>
    <w:rsid w:val="5777D4F5"/>
    <w:rsid w:val="59DD8326"/>
    <w:rsid w:val="5DEF592A"/>
    <w:rsid w:val="5FC6BB1E"/>
    <w:rsid w:val="5FF720F1"/>
    <w:rsid w:val="67FF5C0B"/>
    <w:rsid w:val="690251E8"/>
    <w:rsid w:val="6D3C6E75"/>
    <w:rsid w:val="6EFC0924"/>
    <w:rsid w:val="6FB74722"/>
    <w:rsid w:val="6FEF8B7E"/>
    <w:rsid w:val="71A6591B"/>
    <w:rsid w:val="737D59BA"/>
    <w:rsid w:val="77C37683"/>
    <w:rsid w:val="78EA7016"/>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widowControl/>
      <w:spacing w:before="100" w:beforeAutospacing="1" w:after="100" w:afterAutospacing="1"/>
      <w:jc w:val="left"/>
    </w:pPr>
    <w:rPr>
      <w:rFonts w:ascii="宋体" w:hAnsi="宋体" w:cs="宋体"/>
      <w:kern w:val="0"/>
      <w:sz w:val="24"/>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20</Words>
  <Characters>23</Characters>
  <Lines>69</Lines>
  <Paragraphs>19</Paragraphs>
  <TotalTime>6</TotalTime>
  <ScaleCrop>false</ScaleCrop>
  <LinksUpToDate>false</LinksUpToDate>
  <CharactersWithSpaces>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LSL</cp:lastModifiedBy>
  <cp:lastPrinted>2024-08-10T02:20:00Z</cp:lastPrinted>
  <dcterms:modified xsi:type="dcterms:W3CDTF">2026-09-23T13:49:45Z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14DCA29282FE48B98CCC28E537D7D3A0_13</vt:lpwstr>
  </property>
  <property fmtid="{D5CDD505-2E9C-101B-9397-08002B2CF9AE}" pid="4" name="KSOTemplateDocerSaveRecord">
    <vt:lpwstr>eyJoZGlkIjoiYzQ0ZWM3MWNhNzhhN2MwMTE1OWJhNTUzYzI0NzYyMmMiLCJ1c2VySWQiOiI1Mzg3OTE0MjQifQ==</vt:lpwstr>
  </property>
</Properties>
</file>