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44C9D">
      <w:pPr>
        <w:pStyle w:val="15"/>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DBF336B">
      <w:pPr>
        <w:pStyle w:val="15"/>
        <w:jc w:val="center"/>
        <w:rPr>
          <w:rFonts w:ascii="Times New Roman" w:hAnsi="Times New Roman" w:cs="Times New Roman"/>
          <w:sz w:val="56"/>
          <w:szCs w:val="56"/>
        </w:rPr>
      </w:pPr>
    </w:p>
    <w:p w14:paraId="6737FF18">
      <w:pPr>
        <w:pStyle w:val="15"/>
        <w:jc w:val="center"/>
        <w:rPr>
          <w:rFonts w:ascii="Times New Roman" w:hAnsi="Times New Roman" w:cs="Times New Roman"/>
          <w:sz w:val="84"/>
          <w:szCs w:val="84"/>
        </w:rPr>
      </w:pPr>
    </w:p>
    <w:p w14:paraId="5B117459">
      <w:pPr>
        <w:pStyle w:val="15"/>
        <w:jc w:val="center"/>
        <w:rPr>
          <w:rFonts w:ascii="Times New Roman" w:hAnsi="Times New Roman" w:cs="Times New Roman"/>
          <w:sz w:val="84"/>
          <w:szCs w:val="84"/>
        </w:rPr>
      </w:pPr>
    </w:p>
    <w:p w14:paraId="3F58FA8D">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71906C3C">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永州市公安局交通管理支队</w:t>
      </w:r>
      <w:r>
        <w:rPr>
          <w:rFonts w:ascii="Times New Roman" w:hAnsi="Times New Roman" w:eastAsia="方正小标宋简体" w:cs="Times New Roman"/>
          <w:sz w:val="72"/>
          <w:szCs w:val="72"/>
        </w:rPr>
        <w:t>部门决算</w:t>
      </w:r>
    </w:p>
    <w:p w14:paraId="5B08AF09">
      <w:pPr>
        <w:pStyle w:val="15"/>
        <w:jc w:val="center"/>
        <w:rPr>
          <w:rFonts w:ascii="Times New Roman" w:hAnsi="Times New Roman" w:eastAsia="方正小标宋_GBK" w:cs="Times New Roman"/>
          <w:sz w:val="56"/>
          <w:szCs w:val="56"/>
        </w:rPr>
      </w:pPr>
    </w:p>
    <w:p w14:paraId="1E58C79D">
      <w:pPr>
        <w:pStyle w:val="15"/>
        <w:jc w:val="center"/>
        <w:rPr>
          <w:rFonts w:ascii="Times New Roman" w:hAnsi="Times New Roman" w:cs="Times New Roman"/>
          <w:sz w:val="56"/>
          <w:szCs w:val="56"/>
        </w:rPr>
      </w:pPr>
    </w:p>
    <w:p w14:paraId="31A1381C">
      <w:pPr>
        <w:pStyle w:val="15"/>
        <w:rPr>
          <w:rFonts w:ascii="Times New Roman" w:hAnsi="Times New Roman" w:cs="Times New Roman"/>
          <w:sz w:val="56"/>
          <w:szCs w:val="56"/>
        </w:rPr>
      </w:pPr>
    </w:p>
    <w:p w14:paraId="7C37093C">
      <w:pPr>
        <w:pStyle w:val="15"/>
        <w:jc w:val="center"/>
        <w:rPr>
          <w:rFonts w:ascii="Times New Roman" w:hAnsi="Times New Roman" w:cs="Times New Roman"/>
          <w:sz w:val="32"/>
          <w:szCs w:val="32"/>
        </w:rPr>
      </w:pPr>
    </w:p>
    <w:p w14:paraId="650F2187">
      <w:pPr>
        <w:pStyle w:val="15"/>
        <w:jc w:val="center"/>
        <w:rPr>
          <w:rFonts w:ascii="Times New Roman" w:hAnsi="Times New Roman" w:cs="Times New Roman"/>
          <w:sz w:val="32"/>
          <w:szCs w:val="32"/>
        </w:rPr>
      </w:pPr>
    </w:p>
    <w:p w14:paraId="77A15659">
      <w:pPr>
        <w:pStyle w:val="15"/>
        <w:jc w:val="center"/>
        <w:rPr>
          <w:rFonts w:ascii="Times New Roman" w:hAnsi="Times New Roman" w:cs="Times New Roman"/>
          <w:sz w:val="32"/>
          <w:szCs w:val="32"/>
        </w:rPr>
      </w:pPr>
    </w:p>
    <w:p w14:paraId="2091BEB6">
      <w:pPr>
        <w:pStyle w:val="15"/>
        <w:spacing w:line="540" w:lineRule="exact"/>
        <w:jc w:val="both"/>
        <w:rPr>
          <w:rFonts w:ascii="Times New Roman" w:hAnsi="Times New Roman" w:cs="Times New Roman"/>
          <w:sz w:val="56"/>
          <w:szCs w:val="56"/>
        </w:rPr>
      </w:pPr>
    </w:p>
    <w:p w14:paraId="075A9D07">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163C211D">
      <w:pPr>
        <w:pStyle w:val="15"/>
        <w:spacing w:line="600" w:lineRule="exact"/>
        <w:jc w:val="both"/>
        <w:rPr>
          <w:rFonts w:ascii="Times New Roman" w:hAnsi="Times New Roman" w:cs="Times New Roman"/>
          <w:b/>
          <w:sz w:val="36"/>
          <w:szCs w:val="28"/>
        </w:rPr>
      </w:pPr>
    </w:p>
    <w:p w14:paraId="2976000B">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BCCE964">
      <w:pPr>
        <w:pStyle w:val="15"/>
        <w:spacing w:line="600" w:lineRule="exact"/>
        <w:jc w:val="center"/>
        <w:rPr>
          <w:rFonts w:ascii="Times New Roman" w:hAnsi="Times New Roman" w:cs="Times New Roman"/>
          <w:b/>
          <w:sz w:val="36"/>
          <w:szCs w:val="28"/>
        </w:rPr>
      </w:pPr>
    </w:p>
    <w:p w14:paraId="3336CFEA">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永州市公安局交通管理支队</w:t>
      </w:r>
      <w:r>
        <w:rPr>
          <w:rFonts w:ascii="Times New Roman" w:hAnsi="Times New Roman" w:cs="Times New Roman"/>
          <w:bCs/>
          <w:sz w:val="32"/>
          <w:szCs w:val="32"/>
        </w:rPr>
        <w:t>概况</w:t>
      </w:r>
    </w:p>
    <w:p w14:paraId="56B8704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783975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A8CFDC1">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EDB3C2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1821AD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10BA83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5BA60E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ABA46D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22C2DF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086548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4E89EF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D4E38E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973DAB4">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88FD0A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B5FF92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FE7C2A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0698F9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B62895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3D8F785">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21A4115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0DAD85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539A1B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8262B8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57D5502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0519F20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44ED858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2807431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47C2804C">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DFD46F4">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F858538">
      <w:pPr>
        <w:pStyle w:val="15"/>
        <w:spacing w:line="600" w:lineRule="exact"/>
        <w:rPr>
          <w:rFonts w:ascii="Times New Roman" w:hAnsi="Times New Roman" w:cs="Times New Roman"/>
          <w:bCs/>
          <w:sz w:val="28"/>
          <w:szCs w:val="28"/>
        </w:rPr>
      </w:pPr>
    </w:p>
    <w:p w14:paraId="7896B4D1">
      <w:pPr>
        <w:jc w:val="center"/>
        <w:rPr>
          <w:rFonts w:ascii="Times New Roman" w:hAnsi="Times New Roman" w:cs="Times New Roman"/>
          <w:sz w:val="72"/>
          <w:szCs w:val="72"/>
        </w:rPr>
      </w:pPr>
    </w:p>
    <w:p w14:paraId="5A52A383">
      <w:pPr>
        <w:jc w:val="center"/>
        <w:rPr>
          <w:rFonts w:ascii="Times New Roman" w:hAnsi="Times New Roman" w:cs="Times New Roman"/>
          <w:sz w:val="72"/>
          <w:szCs w:val="72"/>
        </w:rPr>
      </w:pPr>
    </w:p>
    <w:p w14:paraId="653F26E0">
      <w:pPr>
        <w:jc w:val="center"/>
        <w:rPr>
          <w:rFonts w:ascii="Times New Roman" w:hAnsi="Times New Roman" w:cs="Times New Roman"/>
          <w:sz w:val="72"/>
          <w:szCs w:val="72"/>
        </w:rPr>
      </w:pPr>
    </w:p>
    <w:p w14:paraId="486B31D1">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7FEF4905">
      <w:pPr>
        <w:rPr>
          <w:rFonts w:ascii="Times New Roman" w:hAnsi="Times New Roman" w:eastAsia="方正小标宋_GBK" w:cs="Times New Roman"/>
          <w:sz w:val="72"/>
          <w:szCs w:val="72"/>
        </w:rPr>
      </w:pPr>
    </w:p>
    <w:p w14:paraId="103ED6F1">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00B2EA91">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永州市公安局交通管理支队</w:t>
      </w:r>
      <w:r>
        <w:rPr>
          <w:rFonts w:ascii="Times New Roman" w:hAnsi="Times New Roman" w:eastAsia="方正小标宋_GBK" w:cs="Times New Roman"/>
          <w:sz w:val="52"/>
          <w:szCs w:val="52"/>
        </w:rPr>
        <w:t>概况</w:t>
      </w:r>
    </w:p>
    <w:p w14:paraId="5EE3B237">
      <w:pPr>
        <w:pStyle w:val="5"/>
        <w:ind w:left="0" w:leftChars="0" w:firstLine="0" w:firstLineChars="0"/>
        <w:rPr>
          <w:rFonts w:ascii="Times New Roman" w:hAnsi="Times New Roman" w:cs="Times New Roman"/>
        </w:rPr>
      </w:pPr>
    </w:p>
    <w:p w14:paraId="62B59F20">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BE6EFF1">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 w:val="0"/>
          <w:bCs/>
          <w:kern w:val="0"/>
          <w:sz w:val="32"/>
          <w:szCs w:val="32"/>
          <w:lang w:eastAsia="zh-CN"/>
        </w:rPr>
      </w:pPr>
      <w:r>
        <w:rPr>
          <w:rFonts w:hint="eastAsia" w:ascii="Times New Roman" w:hAnsi="Times New Roman" w:eastAsia="仿宋_GB2312" w:cs="仿宋_GB2312"/>
          <w:b w:val="0"/>
          <w:bCs/>
          <w:kern w:val="0"/>
          <w:sz w:val="32"/>
          <w:szCs w:val="32"/>
        </w:rPr>
        <w:t>（一）</w:t>
      </w:r>
      <w:r>
        <w:rPr>
          <w:rFonts w:hint="eastAsia" w:ascii="Times New Roman" w:hAnsi="Times New Roman" w:eastAsia="仿宋_GB2312" w:cs="仿宋_GB2312"/>
          <w:b w:val="0"/>
          <w:bCs/>
          <w:kern w:val="0"/>
          <w:sz w:val="32"/>
          <w:szCs w:val="32"/>
          <w:lang w:val="en-US" w:eastAsia="zh-CN"/>
        </w:rPr>
        <w:t>贯彻执行国家、省有关道路交通安全和交通秩序的法律、法规及政策，研究制订全市道路交通管理对策，拟定全市道路交通安全、秩序管理发展规划。</w:t>
      </w:r>
    </w:p>
    <w:p w14:paraId="1B95AA3B">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 w:val="0"/>
          <w:bCs/>
          <w:kern w:val="0"/>
          <w:sz w:val="32"/>
          <w:szCs w:val="32"/>
          <w:lang w:val="en-US" w:eastAsia="zh-CN"/>
        </w:rPr>
      </w:pP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eastAsia="zh-CN"/>
        </w:rPr>
        <w:t>二</w:t>
      </w: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val="en-US" w:eastAsia="zh-CN"/>
        </w:rPr>
        <w:t>指导和参与维护全市道路（含人行道、非机动车道和机动车道)交通秩序；参与研究城市建设、道路交通和安全设施的规划；参与城区道路交通标志、标线、交通信号装置等安全设施的设置、监督和管理，依法打击破坏道路交通安全设施等违法犯罪活动。</w:t>
      </w:r>
    </w:p>
    <w:p w14:paraId="5B2C50E0">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 w:val="0"/>
          <w:bCs/>
          <w:kern w:val="0"/>
          <w:sz w:val="32"/>
          <w:szCs w:val="32"/>
          <w:lang w:val="en-US" w:eastAsia="zh-CN"/>
        </w:rPr>
      </w:pP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eastAsia="zh-CN"/>
        </w:rPr>
        <w:t>三</w:t>
      </w: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val="en-US" w:eastAsia="zh-CN"/>
        </w:rPr>
        <w:t>参与全市道路交通检查站（卡）的审核和有关管理工作；指导和参与对涉及交通安全、交通秩序的停车场（库）、车辆停靠站点的规划建设和挖掘、占用道路的审批管理工作。</w:t>
      </w:r>
    </w:p>
    <w:p w14:paraId="69C8B117">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 w:val="0"/>
          <w:bCs/>
          <w:kern w:val="0"/>
          <w:sz w:val="32"/>
          <w:szCs w:val="32"/>
          <w:lang w:val="en-US" w:eastAsia="zh-CN"/>
        </w:rPr>
      </w:pP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eastAsia="zh-CN"/>
        </w:rPr>
        <w:t>四</w:t>
      </w: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val="en-US" w:eastAsia="zh-CN"/>
        </w:rPr>
        <w:t>指导全市道路交通事故的预防和调处工作，指导和参与查处道路交通违章和特大交通事故；指导基层交通安全组织建设和开展交通安全宣传教育活动。</w:t>
      </w:r>
    </w:p>
    <w:p w14:paraId="19D891C8">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 w:val="0"/>
          <w:bCs/>
          <w:kern w:val="0"/>
          <w:sz w:val="32"/>
          <w:szCs w:val="32"/>
          <w:lang w:val="en-US" w:eastAsia="zh-CN"/>
        </w:rPr>
      </w:pP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eastAsia="zh-CN"/>
        </w:rPr>
        <w:t>五</w:t>
      </w: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val="en-US" w:eastAsia="zh-CN"/>
        </w:rPr>
        <w:t>负责实施交通警（保）卫工作，参与处置突发事件；协同其他警种或部门维护公路治安秩序，打击车匪路霸，堵截逃犯及其他犯罪嫌疑人，依法查处乱设卡、乱罚款、乱收费行为。</w:t>
      </w:r>
    </w:p>
    <w:p w14:paraId="52CA8D9A">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 w:val="0"/>
          <w:bCs/>
          <w:kern w:val="0"/>
          <w:sz w:val="32"/>
          <w:szCs w:val="32"/>
          <w:lang w:val="en-US" w:eastAsia="zh-CN"/>
        </w:rPr>
      </w:pP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eastAsia="zh-CN"/>
        </w:rPr>
        <w:t>六</w:t>
      </w: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val="en-US" w:eastAsia="zh-CN"/>
        </w:rPr>
        <w:t>负责特种车辆警灯、报警器使用证的审核；按职责权限对机动车辆改装、改型、维修、报废的安全技术监督。</w:t>
      </w:r>
    </w:p>
    <w:p w14:paraId="2995B16B">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 w:val="0"/>
          <w:bCs/>
          <w:kern w:val="0"/>
          <w:sz w:val="32"/>
          <w:szCs w:val="32"/>
          <w:lang w:val="en-US" w:eastAsia="zh-CN"/>
        </w:rPr>
      </w:pP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eastAsia="zh-CN"/>
        </w:rPr>
        <w:t>七</w:t>
      </w: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val="en-US" w:eastAsia="zh-CN"/>
        </w:rPr>
        <w:t>负责组织、指导和监督全市机动车辆安全检测、牌证发放及驾驶员的考试、发证、审验，对全市机动车驾驶员培训单位进行指导和监督；负责机动车考验员证、教练员证的申请、审核、上报和管理工作；负责对全市机动车和驾驶员的各类资料建档管理和数据的登记、统计以及分类上报工作。</w:t>
      </w:r>
    </w:p>
    <w:p w14:paraId="23AE4E29">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 w:val="0"/>
          <w:bCs/>
          <w:kern w:val="0"/>
          <w:sz w:val="32"/>
          <w:szCs w:val="32"/>
          <w:lang w:val="en-US" w:eastAsia="zh-CN"/>
        </w:rPr>
      </w:pP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eastAsia="zh-CN"/>
        </w:rPr>
        <w:t>八</w:t>
      </w: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val="en-US" w:eastAsia="zh-CN"/>
        </w:rPr>
        <w:t>负责组织指导全市公安交警队伍的纪律作风建设、宣传教育、思想政治工作和业务培训；指导、检查和监督全市公安交通管理部门的执法活动，督查和协助查处违法违纪案件；协助县公安局党委管理县交警大队的领导班子。</w:t>
      </w:r>
    </w:p>
    <w:p w14:paraId="3D9D86A6">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 w:val="0"/>
          <w:bCs/>
          <w:kern w:val="0"/>
          <w:sz w:val="32"/>
          <w:szCs w:val="32"/>
          <w:lang w:val="en-US" w:eastAsia="zh-CN"/>
        </w:rPr>
      </w:pP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eastAsia="zh-CN"/>
        </w:rPr>
        <w:t>九</w:t>
      </w: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val="en-US" w:eastAsia="zh-CN"/>
        </w:rPr>
        <w:t>负责全市公安交通管理部门的交通管理科学技术研究、规划和组织推广、应用。</w:t>
      </w:r>
    </w:p>
    <w:p w14:paraId="03EB3F8F">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 w:val="0"/>
          <w:bCs/>
          <w:kern w:val="0"/>
          <w:sz w:val="32"/>
          <w:szCs w:val="32"/>
          <w:lang w:val="en-US" w:eastAsia="zh-CN"/>
        </w:rPr>
      </w:pP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eastAsia="zh-CN"/>
        </w:rPr>
        <w:t>十</w:t>
      </w: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val="en-US" w:eastAsia="zh-CN"/>
        </w:rPr>
        <w:t>负责对支队机关和所属单位预算外收入和罚没款、物的稽查和审核；负责落实对支队机关和所属单位预算外资金收、支和其他经费的收、支管理；负责支队机关和所属单位国有资产的监督管理；负责依法筹集道路交通事故社会救助基金及其相关工作。</w:t>
      </w:r>
    </w:p>
    <w:p w14:paraId="15BABA01">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 w:val="0"/>
          <w:bCs/>
          <w:kern w:val="0"/>
          <w:sz w:val="32"/>
          <w:szCs w:val="32"/>
          <w:lang w:val="en-US" w:eastAsia="zh-CN"/>
        </w:rPr>
      </w:pP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eastAsia="zh-CN"/>
        </w:rPr>
        <w:t>十一</w:t>
      </w:r>
      <w:r>
        <w:rPr>
          <w:rFonts w:hint="eastAsia" w:ascii="Times New Roman" w:hAnsi="Times New Roman" w:eastAsia="仿宋_GB2312" w:cs="仿宋_GB2312"/>
          <w:b w:val="0"/>
          <w:bCs/>
          <w:kern w:val="0"/>
          <w:sz w:val="32"/>
          <w:szCs w:val="32"/>
        </w:rPr>
        <w:t>）</w:t>
      </w:r>
      <w:r>
        <w:rPr>
          <w:rFonts w:hint="eastAsia" w:ascii="Times New Roman" w:hAnsi="Times New Roman" w:eastAsia="仿宋_GB2312" w:cs="仿宋_GB2312"/>
          <w:b w:val="0"/>
          <w:bCs/>
          <w:kern w:val="0"/>
          <w:sz w:val="32"/>
          <w:szCs w:val="32"/>
          <w:lang w:val="en-US" w:eastAsia="zh-CN"/>
        </w:rPr>
        <w:t>承办上级公安机关交办的其他工作。</w:t>
      </w:r>
    </w:p>
    <w:p w14:paraId="68EEF84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C358AD5">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Cs/>
          <w:kern w:val="0"/>
          <w:sz w:val="32"/>
          <w:szCs w:val="32"/>
          <w:lang w:val="en-US" w:eastAsia="zh-CN"/>
        </w:rPr>
      </w:pPr>
      <w:r>
        <w:rPr>
          <w:rFonts w:ascii="Times New Roman" w:hAnsi="Times New Roman" w:eastAsia="仿宋_GB2312" w:cs="Times New Roman"/>
          <w:bCs/>
          <w:kern w:val="0"/>
          <w:sz w:val="32"/>
          <w:szCs w:val="32"/>
        </w:rPr>
        <w:t>（一）内设机构设置。</w:t>
      </w:r>
      <w:r>
        <w:rPr>
          <w:rFonts w:hint="eastAsia" w:ascii="仿宋_GB2312" w:hAnsi="仿宋" w:eastAsia="仿宋_GB2312"/>
          <w:sz w:val="32"/>
          <w:szCs w:val="32"/>
          <w:lang w:val="en-US" w:eastAsia="zh-CN"/>
        </w:rPr>
        <w:t>永州市公安局交通管理支队内设机构包括：办公室、政工科、行政财务科、交通秩序管理科、交通设施管理科、道路交通救助基金管理科、法制科、车辆管理科、</w:t>
      </w:r>
      <w:r>
        <w:rPr>
          <w:rFonts w:hint="eastAsia" w:ascii="Times New Roman" w:hAnsi="Times New Roman" w:eastAsia="仿宋_GB2312" w:cs="Times New Roman"/>
          <w:bCs/>
          <w:kern w:val="0"/>
          <w:sz w:val="32"/>
          <w:szCs w:val="32"/>
          <w:lang w:val="en-US" w:eastAsia="zh-CN"/>
        </w:rPr>
        <w:t>驾驶员管理科、科技科、交通安全宣传教育科、监察室、 车辆检测监督管理科、交通事故处理科、号牌厂15个部门科室，辖冷水滩大队、凤凰园大队、金洞大队、零陵大队、机动巡逻</w:t>
      </w:r>
      <w:bookmarkStart w:id="0" w:name="_GoBack"/>
      <w:bookmarkEnd w:id="0"/>
      <w:r>
        <w:rPr>
          <w:rFonts w:hint="eastAsia" w:ascii="Times New Roman" w:hAnsi="Times New Roman" w:eastAsia="仿宋_GB2312" w:cs="Times New Roman"/>
          <w:bCs/>
          <w:kern w:val="0"/>
          <w:sz w:val="32"/>
          <w:szCs w:val="32"/>
          <w:lang w:val="en-US" w:eastAsia="zh-CN"/>
        </w:rPr>
        <w:t>大队5个直属大队和考场后勤服务中心1个全额拨款事业单位。</w:t>
      </w:r>
    </w:p>
    <w:p w14:paraId="7CA0F5AA">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Cs/>
          <w:kern w:val="0"/>
          <w:sz w:val="32"/>
          <w:szCs w:val="32"/>
          <w:lang w:val="en-US" w:eastAsia="zh-CN"/>
        </w:rPr>
      </w:pPr>
      <w:r>
        <w:rPr>
          <w:rFonts w:hint="eastAsia" w:ascii="Times New Roman" w:hAnsi="Times New Roman" w:eastAsia="仿宋_GB2312" w:cs="Times New Roman"/>
          <w:bCs/>
          <w:kern w:val="0"/>
          <w:sz w:val="32"/>
          <w:szCs w:val="32"/>
          <w:lang w:val="en-US" w:eastAsia="zh-CN"/>
        </w:rPr>
        <w:t>2025年本单位年末实有在职在编人数296人，比上年增加了13人。人员变化的主要原因：退休11人，调入3人，新进21人。</w:t>
      </w:r>
    </w:p>
    <w:p w14:paraId="54010DBE">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sz w:val="28"/>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 w:val="0"/>
          <w:bCs/>
          <w:kern w:val="0"/>
          <w:sz w:val="32"/>
          <w:szCs w:val="32"/>
          <w:lang w:val="en-US" w:eastAsia="zh-CN"/>
        </w:rPr>
        <w:t>永州市公安局交通管理支队</w:t>
      </w:r>
      <w:r>
        <w:rPr>
          <w:rFonts w:hint="default" w:ascii="Times New Roman" w:hAnsi="Times New Roman" w:eastAsia="仿宋_GB2312" w:cs="仿宋_GB2312"/>
          <w:b w:val="0"/>
          <w:bCs/>
          <w:kern w:val="0"/>
          <w:sz w:val="32"/>
          <w:szCs w:val="32"/>
          <w:lang w:val="en-US" w:eastAsia="zh-CN"/>
        </w:rPr>
        <w:t>202</w:t>
      </w:r>
      <w:r>
        <w:rPr>
          <w:rFonts w:hint="eastAsia" w:ascii="Times New Roman" w:hAnsi="Times New Roman" w:eastAsia="仿宋_GB2312" w:cs="仿宋_GB2312"/>
          <w:b w:val="0"/>
          <w:bCs/>
          <w:kern w:val="0"/>
          <w:sz w:val="32"/>
          <w:szCs w:val="32"/>
          <w:lang w:val="en-US" w:eastAsia="zh-CN"/>
        </w:rPr>
        <w:t>5年部门决算汇总公开单位构成包括：永州市公安局交通警察支队本级以及零陵大队、冷水滩大队、凤凰园大队、机动车驾驶人考场后勤服务中心。</w:t>
      </w:r>
    </w:p>
    <w:p w14:paraId="45141FF8">
      <w:pPr>
        <w:jc w:val="center"/>
        <w:rPr>
          <w:rFonts w:ascii="Times New Roman" w:hAnsi="Times New Roman" w:eastAsia="黑体" w:cs="Times New Roman"/>
          <w:sz w:val="28"/>
          <w:szCs w:val="28"/>
        </w:rPr>
      </w:pPr>
    </w:p>
    <w:p w14:paraId="0CACCF13">
      <w:pPr>
        <w:jc w:val="center"/>
        <w:rPr>
          <w:rFonts w:ascii="Times New Roman" w:hAnsi="Times New Roman" w:eastAsia="黑体" w:cs="Times New Roman"/>
          <w:sz w:val="28"/>
          <w:szCs w:val="28"/>
        </w:rPr>
      </w:pPr>
    </w:p>
    <w:p w14:paraId="2D732E07">
      <w:pPr>
        <w:jc w:val="center"/>
        <w:rPr>
          <w:rFonts w:ascii="Times New Roman" w:hAnsi="Times New Roman" w:eastAsia="黑体" w:cs="Times New Roman"/>
          <w:sz w:val="28"/>
          <w:szCs w:val="28"/>
        </w:rPr>
      </w:pPr>
    </w:p>
    <w:p w14:paraId="57607A55">
      <w:pPr>
        <w:jc w:val="center"/>
        <w:rPr>
          <w:rFonts w:ascii="Times New Roman" w:hAnsi="Times New Roman" w:eastAsia="黑体" w:cs="Times New Roman"/>
          <w:sz w:val="28"/>
          <w:szCs w:val="28"/>
        </w:rPr>
      </w:pPr>
    </w:p>
    <w:p w14:paraId="742C6AD2">
      <w:pPr>
        <w:jc w:val="center"/>
        <w:rPr>
          <w:rFonts w:ascii="Times New Roman" w:hAnsi="Times New Roman" w:eastAsia="黑体" w:cs="Times New Roman"/>
          <w:sz w:val="28"/>
          <w:szCs w:val="28"/>
        </w:rPr>
      </w:pPr>
    </w:p>
    <w:p w14:paraId="0621319E">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65F17AE9">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18DA547">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48098B8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2D634DA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永州市公安局交通管理支队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40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25"/>
        <w:gridCol w:w="779"/>
        <w:gridCol w:w="1431"/>
        <w:gridCol w:w="4599"/>
        <w:gridCol w:w="858"/>
        <w:gridCol w:w="1578"/>
      </w:tblGrid>
      <w:tr w14:paraId="3FCB8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35" w:type="dxa"/>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D7F27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7035" w:type="dxa"/>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58F14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054CB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E2B7A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62B13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D9380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86ED2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D32B6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1B076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34258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C82BB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B26111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2EC8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1DCAF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63C462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93036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DA54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935DC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27F9A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9C4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12,088.35 </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AEACC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8516A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2F9C8">
            <w:pPr>
              <w:jc w:val="right"/>
              <w:rPr>
                <w:rFonts w:hint="eastAsia" w:ascii="宋体" w:hAnsi="宋体" w:eastAsia="宋体" w:cs="宋体"/>
                <w:i w:val="0"/>
                <w:iCs w:val="0"/>
                <w:color w:val="000000"/>
                <w:sz w:val="22"/>
                <w:szCs w:val="22"/>
                <w:u w:val="none"/>
              </w:rPr>
            </w:pPr>
          </w:p>
        </w:tc>
      </w:tr>
      <w:tr w14:paraId="709B6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096EB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4C679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976D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BC0E5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DB6EA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FD8B8">
            <w:pPr>
              <w:jc w:val="right"/>
              <w:rPr>
                <w:rFonts w:hint="eastAsia" w:ascii="宋体" w:hAnsi="宋体" w:eastAsia="宋体" w:cs="宋体"/>
                <w:i w:val="0"/>
                <w:iCs w:val="0"/>
                <w:color w:val="000000"/>
                <w:sz w:val="22"/>
                <w:szCs w:val="22"/>
                <w:u w:val="none"/>
              </w:rPr>
            </w:pPr>
          </w:p>
        </w:tc>
      </w:tr>
      <w:tr w14:paraId="573F7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17A03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BF5BB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5847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AA9F0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E49A3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30A29">
            <w:pPr>
              <w:jc w:val="right"/>
              <w:rPr>
                <w:rFonts w:hint="eastAsia" w:ascii="宋体" w:hAnsi="宋体" w:eastAsia="宋体" w:cs="宋体"/>
                <w:i w:val="0"/>
                <w:iCs w:val="0"/>
                <w:color w:val="000000"/>
                <w:sz w:val="22"/>
                <w:szCs w:val="22"/>
                <w:u w:val="none"/>
              </w:rPr>
            </w:pPr>
          </w:p>
        </w:tc>
      </w:tr>
      <w:tr w14:paraId="4C7B6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9F6CE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8E0C4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9431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15212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AC36D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D39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11,319.18 </w:t>
            </w:r>
          </w:p>
        </w:tc>
      </w:tr>
      <w:tr w14:paraId="621C8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C6DF5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3035A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3811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5ACC4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7FEAC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FE1B">
            <w:pPr>
              <w:jc w:val="right"/>
              <w:rPr>
                <w:rFonts w:hint="eastAsia" w:ascii="宋体" w:hAnsi="宋体" w:eastAsia="宋体" w:cs="宋体"/>
                <w:i w:val="0"/>
                <w:iCs w:val="0"/>
                <w:color w:val="000000"/>
                <w:sz w:val="22"/>
                <w:szCs w:val="22"/>
                <w:u w:val="none"/>
              </w:rPr>
            </w:pPr>
          </w:p>
        </w:tc>
      </w:tr>
      <w:tr w14:paraId="41A25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ECB7C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58AA2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7E5B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F5D2C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9E0A1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CF136">
            <w:pPr>
              <w:jc w:val="right"/>
              <w:rPr>
                <w:rFonts w:hint="eastAsia" w:ascii="宋体" w:hAnsi="宋体" w:eastAsia="宋体" w:cs="宋体"/>
                <w:i w:val="0"/>
                <w:iCs w:val="0"/>
                <w:color w:val="000000"/>
                <w:sz w:val="22"/>
                <w:szCs w:val="22"/>
                <w:u w:val="none"/>
              </w:rPr>
            </w:pPr>
          </w:p>
        </w:tc>
      </w:tr>
      <w:tr w14:paraId="5FF31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F9BF8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B2F9D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3CA3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6B1D4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E65FA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151E9">
            <w:pPr>
              <w:jc w:val="right"/>
              <w:rPr>
                <w:rFonts w:hint="eastAsia" w:ascii="宋体" w:hAnsi="宋体" w:eastAsia="宋体" w:cs="宋体"/>
                <w:i w:val="0"/>
                <w:iCs w:val="0"/>
                <w:color w:val="000000"/>
                <w:sz w:val="22"/>
                <w:szCs w:val="22"/>
                <w:u w:val="none"/>
              </w:rPr>
            </w:pPr>
          </w:p>
        </w:tc>
      </w:tr>
      <w:tr w14:paraId="7F61D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E6215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63C5A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536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700.54 </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928AD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6327C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46B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824.39 </w:t>
            </w:r>
          </w:p>
        </w:tc>
      </w:tr>
      <w:tr w14:paraId="3A742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4E1B33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C55E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C360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B7CB8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D9658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338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240.63 </w:t>
            </w:r>
          </w:p>
        </w:tc>
      </w:tr>
      <w:tr w14:paraId="15366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0EC663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D64AE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1CB7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A9505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50618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24722">
            <w:pPr>
              <w:jc w:val="right"/>
              <w:rPr>
                <w:rFonts w:hint="eastAsia" w:ascii="宋体" w:hAnsi="宋体" w:eastAsia="宋体" w:cs="宋体"/>
                <w:i w:val="0"/>
                <w:iCs w:val="0"/>
                <w:color w:val="000000"/>
                <w:sz w:val="22"/>
                <w:szCs w:val="22"/>
                <w:u w:val="none"/>
              </w:rPr>
            </w:pPr>
          </w:p>
        </w:tc>
      </w:tr>
      <w:tr w14:paraId="65A54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BEB3148">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C2C15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8943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6A2E5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B6E54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63DDE">
            <w:pPr>
              <w:jc w:val="right"/>
              <w:rPr>
                <w:rFonts w:hint="eastAsia" w:ascii="宋体" w:hAnsi="宋体" w:eastAsia="宋体" w:cs="宋体"/>
                <w:i w:val="0"/>
                <w:iCs w:val="0"/>
                <w:color w:val="000000"/>
                <w:sz w:val="22"/>
                <w:szCs w:val="22"/>
                <w:u w:val="none"/>
              </w:rPr>
            </w:pPr>
          </w:p>
        </w:tc>
      </w:tr>
      <w:tr w14:paraId="118CE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A7B497A">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29A07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62AF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354AA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7F247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452D1">
            <w:pPr>
              <w:jc w:val="right"/>
              <w:rPr>
                <w:rFonts w:hint="eastAsia" w:ascii="宋体" w:hAnsi="宋体" w:eastAsia="宋体" w:cs="宋体"/>
                <w:i w:val="0"/>
                <w:iCs w:val="0"/>
                <w:color w:val="000000"/>
                <w:sz w:val="22"/>
                <w:szCs w:val="22"/>
                <w:u w:val="none"/>
              </w:rPr>
            </w:pPr>
          </w:p>
        </w:tc>
      </w:tr>
      <w:tr w14:paraId="192C8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96928E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AD133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687B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DD161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EAA9E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07B9F">
            <w:pPr>
              <w:jc w:val="right"/>
              <w:rPr>
                <w:rFonts w:hint="eastAsia" w:ascii="宋体" w:hAnsi="宋体" w:eastAsia="宋体" w:cs="宋体"/>
                <w:i w:val="0"/>
                <w:iCs w:val="0"/>
                <w:color w:val="000000"/>
                <w:sz w:val="22"/>
                <w:szCs w:val="22"/>
                <w:u w:val="none"/>
              </w:rPr>
            </w:pPr>
          </w:p>
        </w:tc>
      </w:tr>
      <w:tr w14:paraId="33F76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9DE22FB">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5C747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8DEB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D9C23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7DAE6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FC500">
            <w:pPr>
              <w:jc w:val="right"/>
              <w:rPr>
                <w:rFonts w:hint="eastAsia" w:ascii="宋体" w:hAnsi="宋体" w:eastAsia="宋体" w:cs="宋体"/>
                <w:i w:val="0"/>
                <w:iCs w:val="0"/>
                <w:color w:val="000000"/>
                <w:sz w:val="22"/>
                <w:szCs w:val="22"/>
                <w:u w:val="none"/>
              </w:rPr>
            </w:pPr>
          </w:p>
        </w:tc>
      </w:tr>
      <w:tr w14:paraId="0A907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431EC5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68D8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6487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5BBE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D39A3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7AFF4">
            <w:pPr>
              <w:jc w:val="right"/>
              <w:rPr>
                <w:rFonts w:hint="eastAsia" w:ascii="宋体" w:hAnsi="宋体" w:eastAsia="宋体" w:cs="宋体"/>
                <w:i w:val="0"/>
                <w:iCs w:val="0"/>
                <w:color w:val="000000"/>
                <w:sz w:val="22"/>
                <w:szCs w:val="22"/>
                <w:u w:val="none"/>
              </w:rPr>
            </w:pPr>
          </w:p>
        </w:tc>
      </w:tr>
      <w:tr w14:paraId="6254B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647B0D0">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83862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821E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C3F16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5339F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65D84">
            <w:pPr>
              <w:jc w:val="right"/>
              <w:rPr>
                <w:rFonts w:hint="eastAsia" w:ascii="宋体" w:hAnsi="宋体" w:eastAsia="宋体" w:cs="宋体"/>
                <w:i w:val="0"/>
                <w:iCs w:val="0"/>
                <w:color w:val="000000"/>
                <w:sz w:val="22"/>
                <w:szCs w:val="22"/>
                <w:u w:val="none"/>
              </w:rPr>
            </w:pPr>
          </w:p>
        </w:tc>
      </w:tr>
      <w:tr w14:paraId="4D63A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6C95EA3">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F3EEA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4372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EABBF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B346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F9656">
            <w:pPr>
              <w:jc w:val="right"/>
              <w:rPr>
                <w:rFonts w:hint="eastAsia" w:ascii="宋体" w:hAnsi="宋体" w:eastAsia="宋体" w:cs="宋体"/>
                <w:i w:val="0"/>
                <w:iCs w:val="0"/>
                <w:color w:val="000000"/>
                <w:sz w:val="22"/>
                <w:szCs w:val="22"/>
                <w:u w:val="none"/>
              </w:rPr>
            </w:pPr>
          </w:p>
        </w:tc>
      </w:tr>
      <w:tr w14:paraId="7A451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542126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3ABB2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1956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28585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8B769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85381">
            <w:pPr>
              <w:jc w:val="right"/>
              <w:rPr>
                <w:rFonts w:hint="eastAsia" w:ascii="宋体" w:hAnsi="宋体" w:eastAsia="宋体" w:cs="宋体"/>
                <w:i w:val="0"/>
                <w:iCs w:val="0"/>
                <w:color w:val="000000"/>
                <w:sz w:val="22"/>
                <w:szCs w:val="22"/>
                <w:u w:val="none"/>
              </w:rPr>
            </w:pPr>
          </w:p>
        </w:tc>
      </w:tr>
      <w:tr w14:paraId="51D29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624BC08">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5E89C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6D4E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840D2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B615D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B33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404.70 </w:t>
            </w:r>
          </w:p>
        </w:tc>
      </w:tr>
      <w:tr w14:paraId="36E4D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EAB71AA">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2190E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AC3E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2D621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D6475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8BB35">
            <w:pPr>
              <w:jc w:val="right"/>
              <w:rPr>
                <w:rFonts w:hint="eastAsia" w:ascii="宋体" w:hAnsi="宋体" w:eastAsia="宋体" w:cs="宋体"/>
                <w:i w:val="0"/>
                <w:iCs w:val="0"/>
                <w:color w:val="000000"/>
                <w:sz w:val="22"/>
                <w:szCs w:val="22"/>
                <w:u w:val="none"/>
              </w:rPr>
            </w:pPr>
          </w:p>
        </w:tc>
      </w:tr>
      <w:tr w14:paraId="1789C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A921019">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82EDE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4548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FB4F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1B6D4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E89AE">
            <w:pPr>
              <w:jc w:val="right"/>
              <w:rPr>
                <w:rFonts w:hint="eastAsia" w:ascii="宋体" w:hAnsi="宋体" w:eastAsia="宋体" w:cs="宋体"/>
                <w:i w:val="0"/>
                <w:iCs w:val="0"/>
                <w:color w:val="000000"/>
                <w:sz w:val="22"/>
                <w:szCs w:val="22"/>
                <w:u w:val="none"/>
              </w:rPr>
            </w:pPr>
          </w:p>
        </w:tc>
      </w:tr>
      <w:tr w14:paraId="49E7A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0FA8FCB">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FF686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716F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790EE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5C335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C46CD">
            <w:pPr>
              <w:jc w:val="right"/>
              <w:rPr>
                <w:rFonts w:hint="eastAsia" w:ascii="宋体" w:hAnsi="宋体" w:eastAsia="宋体" w:cs="宋体"/>
                <w:i w:val="0"/>
                <w:iCs w:val="0"/>
                <w:color w:val="000000"/>
                <w:sz w:val="22"/>
                <w:szCs w:val="22"/>
                <w:u w:val="none"/>
              </w:rPr>
            </w:pPr>
          </w:p>
        </w:tc>
      </w:tr>
      <w:tr w14:paraId="4CC0E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B069229">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1C034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71D0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8D006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A1225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9367E">
            <w:pPr>
              <w:jc w:val="right"/>
              <w:rPr>
                <w:rFonts w:hint="eastAsia" w:ascii="宋体" w:hAnsi="宋体" w:eastAsia="宋体" w:cs="宋体"/>
                <w:i w:val="0"/>
                <w:iCs w:val="0"/>
                <w:color w:val="000000"/>
                <w:sz w:val="22"/>
                <w:szCs w:val="22"/>
                <w:u w:val="none"/>
              </w:rPr>
            </w:pPr>
          </w:p>
        </w:tc>
      </w:tr>
      <w:tr w14:paraId="38145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9C39046">
            <w:pPr>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CFFFE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FD2F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6E4D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2ACE2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AEAC">
            <w:pPr>
              <w:jc w:val="right"/>
              <w:rPr>
                <w:rFonts w:hint="eastAsia" w:ascii="宋体" w:hAnsi="宋体" w:eastAsia="宋体" w:cs="宋体"/>
                <w:i w:val="0"/>
                <w:iCs w:val="0"/>
                <w:color w:val="000000"/>
                <w:sz w:val="22"/>
                <w:szCs w:val="22"/>
                <w:u w:val="none"/>
              </w:rPr>
            </w:pPr>
          </w:p>
        </w:tc>
      </w:tr>
      <w:tr w14:paraId="1A782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ED6357B">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09B94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A7A0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8D8A7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9BD3B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DDD57">
            <w:pPr>
              <w:jc w:val="right"/>
              <w:rPr>
                <w:rFonts w:hint="eastAsia" w:ascii="宋体" w:hAnsi="宋体" w:eastAsia="宋体" w:cs="宋体"/>
                <w:i w:val="0"/>
                <w:iCs w:val="0"/>
                <w:color w:val="000000"/>
                <w:sz w:val="22"/>
                <w:szCs w:val="22"/>
                <w:u w:val="none"/>
              </w:rPr>
            </w:pPr>
          </w:p>
        </w:tc>
      </w:tr>
      <w:tr w14:paraId="32CEB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6876CC0">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8D0D2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AD64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91444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5177D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33DF9">
            <w:pPr>
              <w:jc w:val="right"/>
              <w:rPr>
                <w:rFonts w:hint="eastAsia" w:ascii="宋体" w:hAnsi="宋体" w:eastAsia="宋体" w:cs="宋体"/>
                <w:i w:val="0"/>
                <w:iCs w:val="0"/>
                <w:color w:val="000000"/>
                <w:sz w:val="22"/>
                <w:szCs w:val="22"/>
                <w:u w:val="none"/>
              </w:rPr>
            </w:pPr>
          </w:p>
        </w:tc>
      </w:tr>
      <w:tr w14:paraId="7E45F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CA17FD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2AE60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D55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12,788.89 </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E10540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2BA7A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9BB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12,788.89 </w:t>
            </w:r>
          </w:p>
        </w:tc>
      </w:tr>
      <w:tr w14:paraId="242A2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CF2A3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33358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129C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E6C69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61F74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CCEEE">
            <w:pPr>
              <w:jc w:val="right"/>
              <w:rPr>
                <w:rFonts w:hint="eastAsia" w:ascii="宋体" w:hAnsi="宋体" w:eastAsia="宋体" w:cs="宋体"/>
                <w:i w:val="0"/>
                <w:iCs w:val="0"/>
                <w:color w:val="000000"/>
                <w:sz w:val="22"/>
                <w:szCs w:val="22"/>
                <w:u w:val="none"/>
              </w:rPr>
            </w:pPr>
          </w:p>
        </w:tc>
      </w:tr>
      <w:tr w14:paraId="07584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708D2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AFB09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0A6A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8B7A7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681E4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5E6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68DCF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06DEE5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D1BAF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6FA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12,788.89 </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C5FC2A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79A82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929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12,788.89 </w:t>
            </w:r>
          </w:p>
        </w:tc>
      </w:tr>
    </w:tbl>
    <w:p w14:paraId="35BDF028">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4847D3E7">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AC1DAE5">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3B90BD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3016355E">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6623EA3">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永州市公安局交通管理支队</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39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6"/>
        <w:gridCol w:w="3736"/>
        <w:gridCol w:w="1359"/>
        <w:gridCol w:w="1359"/>
        <w:gridCol w:w="1229"/>
        <w:gridCol w:w="1229"/>
        <w:gridCol w:w="1229"/>
        <w:gridCol w:w="1405"/>
        <w:gridCol w:w="1403"/>
      </w:tblGrid>
      <w:tr w14:paraId="3B6FD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534"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06F63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366"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3EA2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366"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7BC42A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26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43A4EB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26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B3429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26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A9681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FCB5D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426"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72520F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60997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46"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C3CD3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CA3BC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6742241">
            <w:pPr>
              <w:jc w:val="center"/>
              <w:rPr>
                <w:rFonts w:hint="eastAsia" w:ascii="宋体" w:hAnsi="宋体" w:eastAsia="宋体" w:cs="宋体"/>
                <w:i w:val="0"/>
                <w:iCs w:val="0"/>
                <w:color w:val="000000"/>
                <w:sz w:val="22"/>
                <w:szCs w:val="22"/>
                <w:u w:val="none"/>
              </w:rPr>
            </w:pP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34C08E6">
            <w:pPr>
              <w:jc w:val="center"/>
              <w:rPr>
                <w:rFonts w:hint="eastAsia" w:ascii="宋体" w:hAnsi="宋体" w:eastAsia="宋体" w:cs="宋体"/>
                <w:i w:val="0"/>
                <w:iCs w:val="0"/>
                <w:color w:val="000000"/>
                <w:sz w:val="22"/>
                <w:szCs w:val="22"/>
                <w:u w:val="none"/>
              </w:rPr>
            </w:pPr>
          </w:p>
        </w:tc>
        <w:tc>
          <w:tcPr>
            <w:tcW w:w="126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E02106E">
            <w:pPr>
              <w:jc w:val="center"/>
              <w:rPr>
                <w:rFonts w:hint="eastAsia" w:ascii="宋体" w:hAnsi="宋体" w:eastAsia="宋体" w:cs="宋体"/>
                <w:i w:val="0"/>
                <w:iCs w:val="0"/>
                <w:color w:val="000000"/>
                <w:sz w:val="22"/>
                <w:szCs w:val="22"/>
                <w:u w:val="none"/>
              </w:rPr>
            </w:pPr>
          </w:p>
        </w:tc>
        <w:tc>
          <w:tcPr>
            <w:tcW w:w="126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47233C7">
            <w:pPr>
              <w:jc w:val="center"/>
              <w:rPr>
                <w:rFonts w:hint="eastAsia" w:ascii="宋体" w:hAnsi="宋体" w:eastAsia="宋体" w:cs="宋体"/>
                <w:i w:val="0"/>
                <w:iCs w:val="0"/>
                <w:color w:val="000000"/>
                <w:sz w:val="22"/>
                <w:szCs w:val="22"/>
                <w:u w:val="none"/>
              </w:rPr>
            </w:pPr>
          </w:p>
        </w:tc>
        <w:tc>
          <w:tcPr>
            <w:tcW w:w="126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1BEA543">
            <w:pPr>
              <w:jc w:val="center"/>
              <w:rPr>
                <w:rFonts w:hint="eastAsia" w:ascii="宋体" w:hAnsi="宋体" w:eastAsia="宋体" w:cs="宋体"/>
                <w:i w:val="0"/>
                <w:iCs w:val="0"/>
                <w:color w:val="000000"/>
                <w:sz w:val="22"/>
                <w:szCs w:val="22"/>
                <w:u w:val="none"/>
              </w:rPr>
            </w:pP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0530B88">
            <w:pPr>
              <w:jc w:val="center"/>
              <w:rPr>
                <w:rFonts w:hint="eastAsia" w:ascii="宋体" w:hAnsi="宋体" w:eastAsia="宋体" w:cs="宋体"/>
                <w:i w:val="0"/>
                <w:iCs w:val="0"/>
                <w:color w:val="000000"/>
                <w:sz w:val="22"/>
                <w:szCs w:val="22"/>
                <w:u w:val="none"/>
              </w:rPr>
            </w:pPr>
          </w:p>
        </w:tc>
        <w:tc>
          <w:tcPr>
            <w:tcW w:w="142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2EEC4BD">
            <w:pPr>
              <w:jc w:val="center"/>
              <w:rPr>
                <w:rFonts w:hint="eastAsia" w:ascii="宋体" w:hAnsi="宋体" w:eastAsia="宋体" w:cs="宋体"/>
                <w:i w:val="0"/>
                <w:iCs w:val="0"/>
                <w:color w:val="000000"/>
                <w:sz w:val="22"/>
                <w:szCs w:val="22"/>
                <w:u w:val="none"/>
              </w:rPr>
            </w:pPr>
          </w:p>
        </w:tc>
      </w:tr>
      <w:tr w14:paraId="6A420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4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EB42F67">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75BEDDE">
            <w:pPr>
              <w:jc w:val="center"/>
              <w:rPr>
                <w:rFonts w:hint="eastAsia" w:ascii="宋体" w:hAnsi="宋体" w:eastAsia="宋体" w:cs="宋体"/>
                <w:i w:val="0"/>
                <w:iCs w:val="0"/>
                <w:color w:val="000000"/>
                <w:sz w:val="22"/>
                <w:szCs w:val="22"/>
                <w:u w:val="none"/>
              </w:rPr>
            </w:pP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8F6ECEC">
            <w:pPr>
              <w:jc w:val="center"/>
              <w:rPr>
                <w:rFonts w:hint="eastAsia" w:ascii="宋体" w:hAnsi="宋体" w:eastAsia="宋体" w:cs="宋体"/>
                <w:i w:val="0"/>
                <w:iCs w:val="0"/>
                <w:color w:val="000000"/>
                <w:sz w:val="22"/>
                <w:szCs w:val="22"/>
                <w:u w:val="none"/>
              </w:rPr>
            </w:pP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42C4C77">
            <w:pPr>
              <w:jc w:val="center"/>
              <w:rPr>
                <w:rFonts w:hint="eastAsia" w:ascii="宋体" w:hAnsi="宋体" w:eastAsia="宋体" w:cs="宋体"/>
                <w:i w:val="0"/>
                <w:iCs w:val="0"/>
                <w:color w:val="000000"/>
                <w:sz w:val="22"/>
                <w:szCs w:val="22"/>
                <w:u w:val="none"/>
              </w:rPr>
            </w:pPr>
          </w:p>
        </w:tc>
        <w:tc>
          <w:tcPr>
            <w:tcW w:w="126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13FE20C">
            <w:pPr>
              <w:jc w:val="center"/>
              <w:rPr>
                <w:rFonts w:hint="eastAsia" w:ascii="宋体" w:hAnsi="宋体" w:eastAsia="宋体" w:cs="宋体"/>
                <w:i w:val="0"/>
                <w:iCs w:val="0"/>
                <w:color w:val="000000"/>
                <w:sz w:val="22"/>
                <w:szCs w:val="22"/>
                <w:u w:val="none"/>
              </w:rPr>
            </w:pPr>
          </w:p>
        </w:tc>
        <w:tc>
          <w:tcPr>
            <w:tcW w:w="126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888C89E">
            <w:pPr>
              <w:jc w:val="center"/>
              <w:rPr>
                <w:rFonts w:hint="eastAsia" w:ascii="宋体" w:hAnsi="宋体" w:eastAsia="宋体" w:cs="宋体"/>
                <w:i w:val="0"/>
                <w:iCs w:val="0"/>
                <w:color w:val="000000"/>
                <w:sz w:val="22"/>
                <w:szCs w:val="22"/>
                <w:u w:val="none"/>
              </w:rPr>
            </w:pPr>
          </w:p>
        </w:tc>
        <w:tc>
          <w:tcPr>
            <w:tcW w:w="126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F62F9F8">
            <w:pPr>
              <w:jc w:val="center"/>
              <w:rPr>
                <w:rFonts w:hint="eastAsia" w:ascii="宋体" w:hAnsi="宋体" w:eastAsia="宋体" w:cs="宋体"/>
                <w:i w:val="0"/>
                <w:iCs w:val="0"/>
                <w:color w:val="000000"/>
                <w:sz w:val="22"/>
                <w:szCs w:val="22"/>
                <w:u w:val="none"/>
              </w:rPr>
            </w:pP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9CF5C54">
            <w:pPr>
              <w:jc w:val="center"/>
              <w:rPr>
                <w:rFonts w:hint="eastAsia" w:ascii="宋体" w:hAnsi="宋体" w:eastAsia="宋体" w:cs="宋体"/>
                <w:i w:val="0"/>
                <w:iCs w:val="0"/>
                <w:color w:val="000000"/>
                <w:sz w:val="22"/>
                <w:szCs w:val="22"/>
                <w:u w:val="none"/>
              </w:rPr>
            </w:pPr>
          </w:p>
        </w:tc>
        <w:tc>
          <w:tcPr>
            <w:tcW w:w="142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64A4BD5">
            <w:pPr>
              <w:jc w:val="center"/>
              <w:rPr>
                <w:rFonts w:hint="eastAsia" w:ascii="宋体" w:hAnsi="宋体" w:eastAsia="宋体" w:cs="宋体"/>
                <w:i w:val="0"/>
                <w:iCs w:val="0"/>
                <w:color w:val="000000"/>
                <w:sz w:val="22"/>
                <w:szCs w:val="22"/>
                <w:u w:val="none"/>
              </w:rPr>
            </w:pPr>
          </w:p>
        </w:tc>
      </w:tr>
      <w:tr w14:paraId="248F0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4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2665F15">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6BF8E41">
            <w:pPr>
              <w:jc w:val="center"/>
              <w:rPr>
                <w:rFonts w:hint="eastAsia" w:ascii="宋体" w:hAnsi="宋体" w:eastAsia="宋体" w:cs="宋体"/>
                <w:i w:val="0"/>
                <w:iCs w:val="0"/>
                <w:color w:val="000000"/>
                <w:sz w:val="22"/>
                <w:szCs w:val="22"/>
                <w:u w:val="none"/>
              </w:rPr>
            </w:pP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0E49B03">
            <w:pPr>
              <w:jc w:val="center"/>
              <w:rPr>
                <w:rFonts w:hint="eastAsia" w:ascii="宋体" w:hAnsi="宋体" w:eastAsia="宋体" w:cs="宋体"/>
                <w:i w:val="0"/>
                <w:iCs w:val="0"/>
                <w:color w:val="000000"/>
                <w:sz w:val="22"/>
                <w:szCs w:val="22"/>
                <w:u w:val="none"/>
              </w:rPr>
            </w:pP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7A0853E">
            <w:pPr>
              <w:jc w:val="center"/>
              <w:rPr>
                <w:rFonts w:hint="eastAsia" w:ascii="宋体" w:hAnsi="宋体" w:eastAsia="宋体" w:cs="宋体"/>
                <w:i w:val="0"/>
                <w:iCs w:val="0"/>
                <w:color w:val="000000"/>
                <w:sz w:val="22"/>
                <w:szCs w:val="22"/>
                <w:u w:val="none"/>
              </w:rPr>
            </w:pPr>
          </w:p>
        </w:tc>
        <w:tc>
          <w:tcPr>
            <w:tcW w:w="126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EF1F8EB">
            <w:pPr>
              <w:jc w:val="center"/>
              <w:rPr>
                <w:rFonts w:hint="eastAsia" w:ascii="宋体" w:hAnsi="宋体" w:eastAsia="宋体" w:cs="宋体"/>
                <w:i w:val="0"/>
                <w:iCs w:val="0"/>
                <w:color w:val="000000"/>
                <w:sz w:val="22"/>
                <w:szCs w:val="22"/>
                <w:u w:val="none"/>
              </w:rPr>
            </w:pPr>
          </w:p>
        </w:tc>
        <w:tc>
          <w:tcPr>
            <w:tcW w:w="126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CC293DE">
            <w:pPr>
              <w:jc w:val="center"/>
              <w:rPr>
                <w:rFonts w:hint="eastAsia" w:ascii="宋体" w:hAnsi="宋体" w:eastAsia="宋体" w:cs="宋体"/>
                <w:i w:val="0"/>
                <w:iCs w:val="0"/>
                <w:color w:val="000000"/>
                <w:sz w:val="22"/>
                <w:szCs w:val="22"/>
                <w:u w:val="none"/>
              </w:rPr>
            </w:pPr>
          </w:p>
        </w:tc>
        <w:tc>
          <w:tcPr>
            <w:tcW w:w="126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F36507D">
            <w:pPr>
              <w:jc w:val="center"/>
              <w:rPr>
                <w:rFonts w:hint="eastAsia" w:ascii="宋体" w:hAnsi="宋体" w:eastAsia="宋体" w:cs="宋体"/>
                <w:i w:val="0"/>
                <w:iCs w:val="0"/>
                <w:color w:val="000000"/>
                <w:sz w:val="22"/>
                <w:szCs w:val="22"/>
                <w:u w:val="none"/>
              </w:rPr>
            </w:pP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E25370E">
            <w:pPr>
              <w:jc w:val="center"/>
              <w:rPr>
                <w:rFonts w:hint="eastAsia" w:ascii="宋体" w:hAnsi="宋体" w:eastAsia="宋体" w:cs="宋体"/>
                <w:i w:val="0"/>
                <w:iCs w:val="0"/>
                <w:color w:val="000000"/>
                <w:sz w:val="22"/>
                <w:szCs w:val="22"/>
                <w:u w:val="none"/>
              </w:rPr>
            </w:pPr>
          </w:p>
        </w:tc>
        <w:tc>
          <w:tcPr>
            <w:tcW w:w="142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CD8DE0E">
            <w:pPr>
              <w:jc w:val="center"/>
              <w:rPr>
                <w:rFonts w:hint="eastAsia" w:ascii="宋体" w:hAnsi="宋体" w:eastAsia="宋体" w:cs="宋体"/>
                <w:i w:val="0"/>
                <w:iCs w:val="0"/>
                <w:color w:val="000000"/>
                <w:sz w:val="22"/>
                <w:szCs w:val="22"/>
                <w:u w:val="none"/>
              </w:rPr>
            </w:pPr>
          </w:p>
        </w:tc>
      </w:tr>
      <w:tr w14:paraId="4A074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11906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366"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82BB3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66"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61FD3A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695A28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6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833AE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6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1C0A6B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48"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74685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26"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28F291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3E9A7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06D2A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6FBB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12,788.89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B7C1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12,088.35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85D61">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0EC11">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D49D0">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FECB5">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66BC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700.54 </w:t>
            </w:r>
          </w:p>
        </w:tc>
      </w:tr>
      <w:tr w14:paraId="359F6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88D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697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D52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6,153.99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FA7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6,153.99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5DCE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541E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ACBF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917E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D2927">
            <w:pPr>
              <w:jc w:val="right"/>
              <w:rPr>
                <w:rFonts w:hint="eastAsia" w:ascii="宋体" w:hAnsi="宋体" w:eastAsia="宋体" w:cs="宋体"/>
                <w:i w:val="0"/>
                <w:iCs w:val="0"/>
                <w:color w:val="000000"/>
                <w:sz w:val="22"/>
                <w:szCs w:val="22"/>
                <w:u w:val="none"/>
              </w:rPr>
            </w:pPr>
          </w:p>
        </w:tc>
      </w:tr>
      <w:tr w14:paraId="3716D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78E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52B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E9F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934.69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B72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787.69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E0A6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AD15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D2F5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2589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DD7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147.00 </w:t>
            </w:r>
          </w:p>
        </w:tc>
      </w:tr>
      <w:tr w14:paraId="4E2B0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B64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042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执法办案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754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1,877.23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7C3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1,877.23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0378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0E87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A097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4471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1700F">
            <w:pPr>
              <w:jc w:val="right"/>
              <w:rPr>
                <w:rFonts w:hint="eastAsia" w:ascii="宋体" w:hAnsi="宋体" w:eastAsia="宋体" w:cs="宋体"/>
                <w:i w:val="0"/>
                <w:iCs w:val="0"/>
                <w:color w:val="000000"/>
                <w:sz w:val="22"/>
                <w:szCs w:val="22"/>
                <w:u w:val="none"/>
              </w:rPr>
            </w:pPr>
          </w:p>
        </w:tc>
      </w:tr>
      <w:tr w14:paraId="13421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FCA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415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其他公安支出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D9C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2,353.27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BB6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1,799.73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0479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A109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E77E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F2A6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9FC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553.54 </w:t>
            </w:r>
          </w:p>
        </w:tc>
      </w:tr>
      <w:tr w14:paraId="2792B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3CB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97D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69F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488.38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7B2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488.38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DA21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EDF3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51F0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79B7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DF3BC">
            <w:pPr>
              <w:jc w:val="right"/>
              <w:rPr>
                <w:rFonts w:hint="eastAsia" w:ascii="宋体" w:hAnsi="宋体" w:eastAsia="宋体" w:cs="宋体"/>
                <w:i w:val="0"/>
                <w:iCs w:val="0"/>
                <w:color w:val="000000"/>
                <w:sz w:val="22"/>
                <w:szCs w:val="22"/>
                <w:u w:val="none"/>
              </w:rPr>
            </w:pPr>
          </w:p>
        </w:tc>
      </w:tr>
      <w:tr w14:paraId="2DA1F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ABC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4EC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93B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272.08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669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272.08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C9B1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D092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7E9D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6338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F66E6">
            <w:pPr>
              <w:jc w:val="right"/>
              <w:rPr>
                <w:rFonts w:hint="eastAsia" w:ascii="宋体" w:hAnsi="宋体" w:eastAsia="宋体" w:cs="宋体"/>
                <w:i w:val="0"/>
                <w:iCs w:val="0"/>
                <w:color w:val="000000"/>
                <w:sz w:val="22"/>
                <w:szCs w:val="22"/>
                <w:u w:val="none"/>
              </w:rPr>
            </w:pPr>
          </w:p>
        </w:tc>
      </w:tr>
      <w:tr w14:paraId="0B3F2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91A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E26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C1F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4F6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66F3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320B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73BD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F3D3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97266">
            <w:pPr>
              <w:jc w:val="right"/>
              <w:rPr>
                <w:rFonts w:hint="eastAsia" w:ascii="宋体" w:hAnsi="宋体" w:eastAsia="宋体" w:cs="宋体"/>
                <w:i w:val="0"/>
                <w:iCs w:val="0"/>
                <w:color w:val="000000"/>
                <w:sz w:val="22"/>
                <w:szCs w:val="22"/>
                <w:u w:val="none"/>
              </w:rPr>
            </w:pPr>
          </w:p>
        </w:tc>
      </w:tr>
      <w:tr w14:paraId="6B122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317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56E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53A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212.45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F00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212.45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7472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BC55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BD4B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5157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FCFA0">
            <w:pPr>
              <w:jc w:val="right"/>
              <w:rPr>
                <w:rFonts w:hint="eastAsia" w:ascii="宋体" w:hAnsi="宋体" w:eastAsia="宋体" w:cs="宋体"/>
                <w:i w:val="0"/>
                <w:iCs w:val="0"/>
                <w:color w:val="000000"/>
                <w:sz w:val="22"/>
                <w:szCs w:val="22"/>
                <w:u w:val="none"/>
              </w:rPr>
            </w:pPr>
          </w:p>
        </w:tc>
      </w:tr>
      <w:tr w14:paraId="307F7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08C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F54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公务员医疗补助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DB9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28.18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55A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28.18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67B9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97F2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63BE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70ED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36B6D">
            <w:pPr>
              <w:jc w:val="right"/>
              <w:rPr>
                <w:rFonts w:hint="eastAsia" w:ascii="宋体" w:hAnsi="宋体" w:eastAsia="宋体" w:cs="宋体"/>
                <w:i w:val="0"/>
                <w:iCs w:val="0"/>
                <w:color w:val="000000"/>
                <w:sz w:val="22"/>
                <w:szCs w:val="22"/>
                <w:u w:val="none"/>
              </w:rPr>
            </w:pPr>
          </w:p>
        </w:tc>
      </w:tr>
      <w:tr w14:paraId="23335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D89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0F6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5CB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404.70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4E9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404.70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F1EF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E162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13A0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05A9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2782A">
            <w:pPr>
              <w:jc w:val="right"/>
              <w:rPr>
                <w:rFonts w:hint="eastAsia" w:ascii="宋体" w:hAnsi="宋体" w:eastAsia="宋体" w:cs="宋体"/>
                <w:i w:val="0"/>
                <w:iCs w:val="0"/>
                <w:color w:val="000000"/>
                <w:sz w:val="22"/>
                <w:szCs w:val="22"/>
                <w:u w:val="none"/>
              </w:rPr>
            </w:pPr>
          </w:p>
        </w:tc>
      </w:tr>
    </w:tbl>
    <w:p w14:paraId="52640F56">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191BB7F7">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F380F7A">
      <w:pPr>
        <w:widowControl/>
        <w:jc w:val="center"/>
        <w:textAlignment w:val="center"/>
        <w:rPr>
          <w:rFonts w:ascii="Times New Roman" w:hAnsi="Times New Roman" w:eastAsia="黑体" w:cs="Times New Roman"/>
          <w:color w:val="000000"/>
          <w:kern w:val="0"/>
          <w:sz w:val="32"/>
          <w:szCs w:val="32"/>
          <w:lang w:bidi="ar"/>
        </w:rPr>
      </w:pPr>
    </w:p>
    <w:p w14:paraId="16E149E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73CA335F">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8E433D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永州市公安局交通管理支队</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136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6"/>
        <w:gridCol w:w="3736"/>
        <w:gridCol w:w="1476"/>
        <w:gridCol w:w="1462"/>
        <w:gridCol w:w="1462"/>
        <w:gridCol w:w="1380"/>
        <w:gridCol w:w="1380"/>
        <w:gridCol w:w="1735"/>
      </w:tblGrid>
      <w:tr w14:paraId="5BF1F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jc w:val="center"/>
        </w:trPr>
        <w:tc>
          <w:tcPr>
            <w:tcW w:w="4136"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256F4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513"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FA9B0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513"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4BA96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513"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44753F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513"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E187B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513"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F4290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738BF0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7CD12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jc w:val="center"/>
        </w:trPr>
        <w:tc>
          <w:tcPr>
            <w:tcW w:w="832"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13690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2C437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8D9A6DF">
            <w:pPr>
              <w:jc w:val="center"/>
              <w:rPr>
                <w:rFonts w:hint="eastAsia" w:ascii="宋体" w:hAnsi="宋体" w:eastAsia="宋体" w:cs="宋体"/>
                <w:i w:val="0"/>
                <w:iCs w:val="0"/>
                <w:color w:val="000000"/>
                <w:sz w:val="22"/>
                <w:szCs w:val="22"/>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38EA23B">
            <w:pPr>
              <w:jc w:val="center"/>
              <w:rPr>
                <w:rFonts w:hint="eastAsia" w:ascii="宋体" w:hAnsi="宋体" w:eastAsia="宋体" w:cs="宋体"/>
                <w:i w:val="0"/>
                <w:iCs w:val="0"/>
                <w:color w:val="000000"/>
                <w:sz w:val="22"/>
                <w:szCs w:val="22"/>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0106A3F">
            <w:pPr>
              <w:jc w:val="center"/>
              <w:rPr>
                <w:rFonts w:hint="eastAsia" w:ascii="宋体" w:hAnsi="宋体" w:eastAsia="宋体" w:cs="宋体"/>
                <w:i w:val="0"/>
                <w:iCs w:val="0"/>
                <w:color w:val="000000"/>
                <w:sz w:val="22"/>
                <w:szCs w:val="22"/>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CAB8D42">
            <w:pPr>
              <w:jc w:val="center"/>
              <w:rPr>
                <w:rFonts w:hint="eastAsia" w:ascii="宋体" w:hAnsi="宋体" w:eastAsia="宋体" w:cs="宋体"/>
                <w:i w:val="0"/>
                <w:iCs w:val="0"/>
                <w:color w:val="000000"/>
                <w:sz w:val="22"/>
                <w:szCs w:val="22"/>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F01D7FE">
            <w:pPr>
              <w:jc w:val="center"/>
              <w:rPr>
                <w:rFonts w:hint="eastAsia" w:ascii="宋体" w:hAnsi="宋体" w:eastAsia="宋体" w:cs="宋体"/>
                <w:i w:val="0"/>
                <w:iCs w:val="0"/>
                <w:color w:val="000000"/>
                <w:sz w:val="22"/>
                <w:szCs w:val="22"/>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DC3FFAD">
            <w:pPr>
              <w:jc w:val="center"/>
              <w:rPr>
                <w:rFonts w:hint="eastAsia" w:ascii="宋体" w:hAnsi="宋体" w:eastAsia="宋体" w:cs="宋体"/>
                <w:i w:val="0"/>
                <w:iCs w:val="0"/>
                <w:color w:val="000000"/>
                <w:sz w:val="22"/>
                <w:szCs w:val="22"/>
                <w:u w:val="none"/>
              </w:rPr>
            </w:pPr>
          </w:p>
        </w:tc>
      </w:tr>
      <w:tr w14:paraId="095DA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jc w:val="center"/>
        </w:trPr>
        <w:tc>
          <w:tcPr>
            <w:tcW w:w="83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7475CFA">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6CD03E9">
            <w:pPr>
              <w:jc w:val="center"/>
              <w:rPr>
                <w:rFonts w:hint="eastAsia" w:ascii="宋体" w:hAnsi="宋体" w:eastAsia="宋体" w:cs="宋体"/>
                <w:i w:val="0"/>
                <w:iCs w:val="0"/>
                <w:color w:val="000000"/>
                <w:sz w:val="22"/>
                <w:szCs w:val="22"/>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FAC8E9B">
            <w:pPr>
              <w:jc w:val="center"/>
              <w:rPr>
                <w:rFonts w:hint="eastAsia" w:ascii="宋体" w:hAnsi="宋体" w:eastAsia="宋体" w:cs="宋体"/>
                <w:i w:val="0"/>
                <w:iCs w:val="0"/>
                <w:color w:val="000000"/>
                <w:sz w:val="22"/>
                <w:szCs w:val="22"/>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5FE5AFF">
            <w:pPr>
              <w:jc w:val="center"/>
              <w:rPr>
                <w:rFonts w:hint="eastAsia" w:ascii="宋体" w:hAnsi="宋体" w:eastAsia="宋体" w:cs="宋体"/>
                <w:i w:val="0"/>
                <w:iCs w:val="0"/>
                <w:color w:val="000000"/>
                <w:sz w:val="22"/>
                <w:szCs w:val="22"/>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7197670">
            <w:pPr>
              <w:jc w:val="center"/>
              <w:rPr>
                <w:rFonts w:hint="eastAsia" w:ascii="宋体" w:hAnsi="宋体" w:eastAsia="宋体" w:cs="宋体"/>
                <w:i w:val="0"/>
                <w:iCs w:val="0"/>
                <w:color w:val="000000"/>
                <w:sz w:val="22"/>
                <w:szCs w:val="22"/>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A3CBD0E">
            <w:pPr>
              <w:jc w:val="center"/>
              <w:rPr>
                <w:rFonts w:hint="eastAsia" w:ascii="宋体" w:hAnsi="宋体" w:eastAsia="宋体" w:cs="宋体"/>
                <w:i w:val="0"/>
                <w:iCs w:val="0"/>
                <w:color w:val="000000"/>
                <w:sz w:val="22"/>
                <w:szCs w:val="22"/>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52E625C">
            <w:pPr>
              <w:jc w:val="center"/>
              <w:rPr>
                <w:rFonts w:hint="eastAsia" w:ascii="宋体" w:hAnsi="宋体" w:eastAsia="宋体" w:cs="宋体"/>
                <w:i w:val="0"/>
                <w:iCs w:val="0"/>
                <w:color w:val="000000"/>
                <w:sz w:val="22"/>
                <w:szCs w:val="22"/>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A3889C7">
            <w:pPr>
              <w:jc w:val="center"/>
              <w:rPr>
                <w:rFonts w:hint="eastAsia" w:ascii="宋体" w:hAnsi="宋体" w:eastAsia="宋体" w:cs="宋体"/>
                <w:i w:val="0"/>
                <w:iCs w:val="0"/>
                <w:color w:val="000000"/>
                <w:sz w:val="22"/>
                <w:szCs w:val="22"/>
                <w:u w:val="none"/>
              </w:rPr>
            </w:pPr>
          </w:p>
        </w:tc>
      </w:tr>
      <w:tr w14:paraId="653FA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jc w:val="center"/>
        </w:trPr>
        <w:tc>
          <w:tcPr>
            <w:tcW w:w="83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4DFA809">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B1C5C42">
            <w:pPr>
              <w:jc w:val="center"/>
              <w:rPr>
                <w:rFonts w:hint="eastAsia" w:ascii="宋体" w:hAnsi="宋体" w:eastAsia="宋体" w:cs="宋体"/>
                <w:i w:val="0"/>
                <w:iCs w:val="0"/>
                <w:color w:val="000000"/>
                <w:sz w:val="22"/>
                <w:szCs w:val="22"/>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6D48F6F">
            <w:pPr>
              <w:jc w:val="center"/>
              <w:rPr>
                <w:rFonts w:hint="eastAsia" w:ascii="宋体" w:hAnsi="宋体" w:eastAsia="宋体" w:cs="宋体"/>
                <w:i w:val="0"/>
                <w:iCs w:val="0"/>
                <w:color w:val="000000"/>
                <w:sz w:val="22"/>
                <w:szCs w:val="22"/>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69029AF">
            <w:pPr>
              <w:jc w:val="center"/>
              <w:rPr>
                <w:rFonts w:hint="eastAsia" w:ascii="宋体" w:hAnsi="宋体" w:eastAsia="宋体" w:cs="宋体"/>
                <w:i w:val="0"/>
                <w:iCs w:val="0"/>
                <w:color w:val="000000"/>
                <w:sz w:val="22"/>
                <w:szCs w:val="22"/>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8AB8E9D">
            <w:pPr>
              <w:jc w:val="center"/>
              <w:rPr>
                <w:rFonts w:hint="eastAsia" w:ascii="宋体" w:hAnsi="宋体" w:eastAsia="宋体" w:cs="宋体"/>
                <w:i w:val="0"/>
                <w:iCs w:val="0"/>
                <w:color w:val="000000"/>
                <w:sz w:val="22"/>
                <w:szCs w:val="22"/>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5C75F76">
            <w:pPr>
              <w:jc w:val="center"/>
              <w:rPr>
                <w:rFonts w:hint="eastAsia" w:ascii="宋体" w:hAnsi="宋体" w:eastAsia="宋体" w:cs="宋体"/>
                <w:i w:val="0"/>
                <w:iCs w:val="0"/>
                <w:color w:val="000000"/>
                <w:sz w:val="22"/>
                <w:szCs w:val="22"/>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33AD3BB">
            <w:pPr>
              <w:jc w:val="center"/>
              <w:rPr>
                <w:rFonts w:hint="eastAsia" w:ascii="宋体" w:hAnsi="宋体" w:eastAsia="宋体" w:cs="宋体"/>
                <w:i w:val="0"/>
                <w:iCs w:val="0"/>
                <w:color w:val="000000"/>
                <w:sz w:val="22"/>
                <w:szCs w:val="22"/>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BC4E134">
            <w:pPr>
              <w:jc w:val="center"/>
              <w:rPr>
                <w:rFonts w:hint="eastAsia" w:ascii="宋体" w:hAnsi="宋体" w:eastAsia="宋体" w:cs="宋体"/>
                <w:i w:val="0"/>
                <w:iCs w:val="0"/>
                <w:color w:val="000000"/>
                <w:sz w:val="22"/>
                <w:szCs w:val="22"/>
                <w:u w:val="none"/>
              </w:rPr>
            </w:pPr>
          </w:p>
        </w:tc>
      </w:tr>
      <w:tr w14:paraId="7E2E1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1DEC5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51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196584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1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6690FD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1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4B8CDC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1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36A9E8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1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2B97A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16"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2044DA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45737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90064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9EE4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12,788.89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1D27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7,295.88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8FD8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5,493.01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BA682">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71E88">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A64A8">
            <w:pPr>
              <w:jc w:val="right"/>
              <w:rPr>
                <w:rFonts w:hint="eastAsia" w:ascii="宋体" w:hAnsi="宋体" w:eastAsia="宋体" w:cs="宋体"/>
                <w:b/>
                <w:bCs/>
                <w:i w:val="0"/>
                <w:iCs w:val="0"/>
                <w:color w:val="000000"/>
                <w:sz w:val="22"/>
                <w:szCs w:val="22"/>
                <w:u w:val="none"/>
              </w:rPr>
            </w:pPr>
          </w:p>
        </w:tc>
      </w:tr>
      <w:tr w14:paraId="549CA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9D4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408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013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6,153.99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07A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6,153.99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D5B6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60E9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356F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999BF">
            <w:pPr>
              <w:jc w:val="right"/>
              <w:rPr>
                <w:rFonts w:hint="eastAsia" w:ascii="宋体" w:hAnsi="宋体" w:eastAsia="宋体" w:cs="宋体"/>
                <w:i w:val="0"/>
                <w:iCs w:val="0"/>
                <w:color w:val="000000"/>
                <w:sz w:val="22"/>
                <w:szCs w:val="22"/>
                <w:u w:val="none"/>
              </w:rPr>
            </w:pPr>
          </w:p>
        </w:tc>
      </w:tr>
      <w:tr w14:paraId="3A3BB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277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3FE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D1F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934.69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31B9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CD5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934.69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758A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89B7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182C">
            <w:pPr>
              <w:jc w:val="right"/>
              <w:rPr>
                <w:rFonts w:hint="eastAsia" w:ascii="宋体" w:hAnsi="宋体" w:eastAsia="宋体" w:cs="宋体"/>
                <w:i w:val="0"/>
                <w:iCs w:val="0"/>
                <w:color w:val="000000"/>
                <w:sz w:val="22"/>
                <w:szCs w:val="22"/>
                <w:u w:val="none"/>
              </w:rPr>
            </w:pPr>
          </w:p>
        </w:tc>
      </w:tr>
      <w:tr w14:paraId="6FA62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CCB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985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执法办案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E43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1,877.23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635C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876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1,877.23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B088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6F0D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7C3B5">
            <w:pPr>
              <w:jc w:val="right"/>
              <w:rPr>
                <w:rFonts w:hint="eastAsia" w:ascii="宋体" w:hAnsi="宋体" w:eastAsia="宋体" w:cs="宋体"/>
                <w:i w:val="0"/>
                <w:iCs w:val="0"/>
                <w:color w:val="000000"/>
                <w:sz w:val="22"/>
                <w:szCs w:val="22"/>
                <w:u w:val="none"/>
              </w:rPr>
            </w:pPr>
          </w:p>
        </w:tc>
      </w:tr>
      <w:tr w14:paraId="780FF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E3D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E5E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其他公安支出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3BC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2,353.27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CF65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8F8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2,353.27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5048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268A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1C232">
            <w:pPr>
              <w:jc w:val="right"/>
              <w:rPr>
                <w:rFonts w:hint="eastAsia" w:ascii="宋体" w:hAnsi="宋体" w:eastAsia="宋体" w:cs="宋体"/>
                <w:i w:val="0"/>
                <w:iCs w:val="0"/>
                <w:color w:val="000000"/>
                <w:sz w:val="22"/>
                <w:szCs w:val="22"/>
                <w:u w:val="none"/>
              </w:rPr>
            </w:pPr>
          </w:p>
        </w:tc>
      </w:tr>
      <w:tr w14:paraId="520C3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4B1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F74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77C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488.38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E33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488.38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780A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3399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58C0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98CDF">
            <w:pPr>
              <w:jc w:val="right"/>
              <w:rPr>
                <w:rFonts w:hint="eastAsia" w:ascii="宋体" w:hAnsi="宋体" w:eastAsia="宋体" w:cs="宋体"/>
                <w:i w:val="0"/>
                <w:iCs w:val="0"/>
                <w:color w:val="000000"/>
                <w:sz w:val="22"/>
                <w:szCs w:val="22"/>
                <w:u w:val="none"/>
              </w:rPr>
            </w:pPr>
          </w:p>
        </w:tc>
      </w:tr>
      <w:tr w14:paraId="30F8C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014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C01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9B5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272.08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03B2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C61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272.08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2448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8678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E7D14">
            <w:pPr>
              <w:jc w:val="right"/>
              <w:rPr>
                <w:rFonts w:hint="eastAsia" w:ascii="宋体" w:hAnsi="宋体" w:eastAsia="宋体" w:cs="宋体"/>
                <w:i w:val="0"/>
                <w:iCs w:val="0"/>
                <w:color w:val="000000"/>
                <w:sz w:val="22"/>
                <w:szCs w:val="22"/>
                <w:u w:val="none"/>
              </w:rPr>
            </w:pPr>
          </w:p>
        </w:tc>
      </w:tr>
      <w:tr w14:paraId="14B67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D70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5FF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9BB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600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36.36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326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27.57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27DD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9F4F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71D45">
            <w:pPr>
              <w:jc w:val="right"/>
              <w:rPr>
                <w:rFonts w:hint="eastAsia" w:ascii="宋体" w:hAnsi="宋体" w:eastAsia="宋体" w:cs="宋体"/>
                <w:i w:val="0"/>
                <w:iCs w:val="0"/>
                <w:color w:val="000000"/>
                <w:sz w:val="22"/>
                <w:szCs w:val="22"/>
                <w:u w:val="none"/>
              </w:rPr>
            </w:pPr>
          </w:p>
        </w:tc>
      </w:tr>
      <w:tr w14:paraId="62DD6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675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716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FB7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212.45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713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212.45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3F13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2E47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6C4B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8971A">
            <w:pPr>
              <w:jc w:val="right"/>
              <w:rPr>
                <w:rFonts w:hint="eastAsia" w:ascii="宋体" w:hAnsi="宋体" w:eastAsia="宋体" w:cs="宋体"/>
                <w:i w:val="0"/>
                <w:iCs w:val="0"/>
                <w:color w:val="000000"/>
                <w:sz w:val="22"/>
                <w:szCs w:val="22"/>
                <w:u w:val="none"/>
              </w:rPr>
            </w:pPr>
          </w:p>
        </w:tc>
      </w:tr>
      <w:tr w14:paraId="71883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FA4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5E9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公务员医疗补助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0F8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28.18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062B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A85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28.18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F227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31D2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2883C">
            <w:pPr>
              <w:jc w:val="right"/>
              <w:rPr>
                <w:rFonts w:hint="eastAsia" w:ascii="宋体" w:hAnsi="宋体" w:eastAsia="宋体" w:cs="宋体"/>
                <w:i w:val="0"/>
                <w:iCs w:val="0"/>
                <w:color w:val="000000"/>
                <w:sz w:val="22"/>
                <w:szCs w:val="22"/>
                <w:u w:val="none"/>
              </w:rPr>
            </w:pPr>
          </w:p>
        </w:tc>
      </w:tr>
      <w:tr w14:paraId="2D5B1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6F7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2FC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5E1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404.70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042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404.70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8126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BCB3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6C16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69218">
            <w:pPr>
              <w:jc w:val="right"/>
              <w:rPr>
                <w:rFonts w:hint="eastAsia" w:ascii="宋体" w:hAnsi="宋体" w:eastAsia="宋体" w:cs="宋体"/>
                <w:i w:val="0"/>
                <w:iCs w:val="0"/>
                <w:color w:val="000000"/>
                <w:sz w:val="22"/>
                <w:szCs w:val="22"/>
                <w:u w:val="none"/>
              </w:rPr>
            </w:pPr>
          </w:p>
        </w:tc>
      </w:tr>
    </w:tbl>
    <w:p w14:paraId="4B819C55">
      <w:pPr>
        <w:widowControl/>
        <w:spacing w:before="120"/>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注：本表反映部门本年度各项支出情况。</w:t>
      </w:r>
    </w:p>
    <w:p w14:paraId="49BBAAA5">
      <w:pPr>
        <w:pStyle w:val="9"/>
        <w:rPr>
          <w:rFonts w:ascii="Times New Roman" w:hAnsi="Times New Roman" w:eastAsia="仿宋_GB2312" w:cs="Times New Roman"/>
          <w:kern w:val="0"/>
          <w:sz w:val="24"/>
          <w:szCs w:val="24"/>
        </w:rPr>
      </w:pPr>
    </w:p>
    <w:p w14:paraId="756DB7A3">
      <w:pPr>
        <w:pStyle w:val="5"/>
      </w:pPr>
    </w:p>
    <w:p w14:paraId="4FA2917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5DCD950">
      <w:pPr>
        <w:widowControl/>
        <w:spacing w:line="400" w:lineRule="exact"/>
        <w:jc w:val="center"/>
        <w:textAlignment w:val="center"/>
        <w:rPr>
          <w:rFonts w:ascii="Times New Roman" w:hAnsi="Times New Roman" w:eastAsia="黑体" w:cs="Times New Roman"/>
          <w:color w:val="000000"/>
          <w:kern w:val="0"/>
          <w:sz w:val="32"/>
          <w:szCs w:val="32"/>
          <w:lang w:bidi="ar"/>
        </w:rPr>
      </w:pPr>
    </w:p>
    <w:p w14:paraId="1426DF5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B17C9C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CA06B4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永州市公安局交通管理支队</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1406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06"/>
        <w:gridCol w:w="436"/>
        <w:gridCol w:w="1206"/>
        <w:gridCol w:w="3297"/>
        <w:gridCol w:w="690"/>
        <w:gridCol w:w="1320"/>
        <w:gridCol w:w="1425"/>
        <w:gridCol w:w="1185"/>
        <w:gridCol w:w="1102"/>
      </w:tblGrid>
      <w:tr w14:paraId="24BA2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048" w:type="dxa"/>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7B072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9019" w:type="dxa"/>
            <w:gridSpan w:val="6"/>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6D31A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3037A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406"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0FB89A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436"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2C853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206"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75B10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297"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2826B2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9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47BFC1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EF52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B81BE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18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DC3F1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102"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121F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3A80B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40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3B9CE93">
            <w:pPr>
              <w:jc w:val="center"/>
              <w:rPr>
                <w:rFonts w:hint="eastAsia" w:ascii="宋体" w:hAnsi="宋体" w:eastAsia="宋体" w:cs="宋体"/>
                <w:i w:val="0"/>
                <w:iCs w:val="0"/>
                <w:color w:val="000000"/>
                <w:sz w:val="22"/>
                <w:szCs w:val="22"/>
                <w:u w:val="none"/>
              </w:rPr>
            </w:pPr>
          </w:p>
        </w:tc>
        <w:tc>
          <w:tcPr>
            <w:tcW w:w="43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0749AA6">
            <w:pPr>
              <w:jc w:val="center"/>
              <w:rPr>
                <w:rFonts w:hint="eastAsia" w:ascii="宋体" w:hAnsi="宋体" w:eastAsia="宋体" w:cs="宋体"/>
                <w:i w:val="0"/>
                <w:iCs w:val="0"/>
                <w:color w:val="000000"/>
                <w:sz w:val="22"/>
                <w:szCs w:val="22"/>
                <w:u w:val="none"/>
              </w:rPr>
            </w:pPr>
          </w:p>
        </w:tc>
        <w:tc>
          <w:tcPr>
            <w:tcW w:w="120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D4A0A6A">
            <w:pPr>
              <w:jc w:val="center"/>
              <w:rPr>
                <w:rFonts w:hint="eastAsia" w:ascii="宋体" w:hAnsi="宋体" w:eastAsia="宋体" w:cs="宋体"/>
                <w:i w:val="0"/>
                <w:iCs w:val="0"/>
                <w:color w:val="000000"/>
                <w:sz w:val="22"/>
                <w:szCs w:val="22"/>
                <w:u w:val="none"/>
              </w:rPr>
            </w:pPr>
          </w:p>
        </w:tc>
        <w:tc>
          <w:tcPr>
            <w:tcW w:w="3297"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FB16134">
            <w:pPr>
              <w:jc w:val="center"/>
              <w:rPr>
                <w:rFonts w:hint="eastAsia" w:ascii="宋体" w:hAnsi="宋体" w:eastAsia="宋体" w:cs="宋体"/>
                <w:i w:val="0"/>
                <w:iCs w:val="0"/>
                <w:color w:val="000000"/>
                <w:sz w:val="22"/>
                <w:szCs w:val="22"/>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1FF93FF">
            <w:pPr>
              <w:jc w:val="center"/>
              <w:rPr>
                <w:rFonts w:hint="eastAsia" w:ascii="宋体" w:hAnsi="宋体" w:eastAsia="宋体" w:cs="宋体"/>
                <w:i w:val="0"/>
                <w:iCs w:val="0"/>
                <w:color w:val="000000"/>
                <w:sz w:val="22"/>
                <w:szCs w:val="22"/>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69A5094">
            <w:pPr>
              <w:jc w:val="center"/>
              <w:rPr>
                <w:rFonts w:hint="eastAsia" w:ascii="宋体" w:hAnsi="宋体" w:eastAsia="宋体" w:cs="宋体"/>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0D529F2">
            <w:pPr>
              <w:jc w:val="center"/>
              <w:rPr>
                <w:rFonts w:hint="eastAsia" w:ascii="宋体" w:hAnsi="宋体" w:eastAsia="宋体" w:cs="宋体"/>
                <w:i w:val="0"/>
                <w:iCs w:val="0"/>
                <w:color w:val="000000"/>
                <w:sz w:val="22"/>
                <w:szCs w:val="22"/>
                <w:u w:val="none"/>
              </w:rPr>
            </w:pP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D2585E0">
            <w:pPr>
              <w:jc w:val="center"/>
              <w:rPr>
                <w:rFonts w:hint="eastAsia" w:ascii="宋体" w:hAnsi="宋体" w:eastAsia="宋体" w:cs="宋体"/>
                <w:i w:val="0"/>
                <w:iCs w:val="0"/>
                <w:color w:val="000000"/>
                <w:sz w:val="22"/>
                <w:szCs w:val="22"/>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5B00690">
            <w:pPr>
              <w:jc w:val="center"/>
              <w:rPr>
                <w:rFonts w:hint="eastAsia" w:ascii="宋体" w:hAnsi="宋体" w:eastAsia="宋体" w:cs="宋体"/>
                <w:i w:val="0"/>
                <w:iCs w:val="0"/>
                <w:color w:val="000000"/>
                <w:sz w:val="22"/>
                <w:szCs w:val="22"/>
                <w:u w:val="none"/>
              </w:rPr>
            </w:pPr>
          </w:p>
        </w:tc>
      </w:tr>
      <w:tr w14:paraId="3B05B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CD1D6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AA73F7A">
            <w:pPr>
              <w:jc w:val="center"/>
              <w:rPr>
                <w:rFonts w:hint="eastAsia" w:ascii="宋体" w:hAnsi="宋体" w:eastAsia="宋体" w:cs="宋体"/>
                <w:i w:val="0"/>
                <w:iCs w:val="0"/>
                <w:color w:val="000000"/>
                <w:sz w:val="22"/>
                <w:szCs w:val="22"/>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17CD3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61F7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8AF4A9A">
            <w:pPr>
              <w:jc w:val="cente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D78FC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2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CB1AF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ED48E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0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D2CC6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55001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ED774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58C7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2F7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12,088.35 </w:t>
            </w: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50CA0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C0D5D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A7CAE">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7E191">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CF668">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7C8B8">
            <w:pPr>
              <w:jc w:val="right"/>
              <w:rPr>
                <w:rFonts w:hint="eastAsia" w:ascii="宋体" w:hAnsi="宋体" w:eastAsia="宋体" w:cs="宋体"/>
                <w:i w:val="0"/>
                <w:iCs w:val="0"/>
                <w:color w:val="000000"/>
                <w:sz w:val="22"/>
                <w:szCs w:val="22"/>
                <w:u w:val="none"/>
              </w:rPr>
            </w:pPr>
          </w:p>
        </w:tc>
      </w:tr>
      <w:tr w14:paraId="343F5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24ED7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FD759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7FE5B">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9390D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62111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1A3E5">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D0475">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4BB8D">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F30DA">
            <w:pPr>
              <w:jc w:val="right"/>
              <w:rPr>
                <w:rFonts w:hint="eastAsia" w:ascii="宋体" w:hAnsi="宋体" w:eastAsia="宋体" w:cs="宋体"/>
                <w:i w:val="0"/>
                <w:iCs w:val="0"/>
                <w:color w:val="000000"/>
                <w:sz w:val="22"/>
                <w:szCs w:val="22"/>
                <w:u w:val="none"/>
              </w:rPr>
            </w:pPr>
          </w:p>
        </w:tc>
      </w:tr>
      <w:tr w14:paraId="47413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4F7DD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C8089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A608A">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1C326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237AB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6972E">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E03A8">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57E63">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1F1D7">
            <w:pPr>
              <w:jc w:val="right"/>
              <w:rPr>
                <w:rFonts w:hint="eastAsia" w:ascii="宋体" w:hAnsi="宋体" w:eastAsia="宋体" w:cs="宋体"/>
                <w:i w:val="0"/>
                <w:iCs w:val="0"/>
                <w:color w:val="000000"/>
                <w:sz w:val="22"/>
                <w:szCs w:val="22"/>
                <w:u w:val="none"/>
              </w:rPr>
            </w:pPr>
          </w:p>
        </w:tc>
      </w:tr>
      <w:tr w14:paraId="3D8D2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6C23EE3">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70652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91DB0">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F1383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15ED7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624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10,618.64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FBB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10,618.64 </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059D5">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B7053">
            <w:pPr>
              <w:jc w:val="right"/>
              <w:rPr>
                <w:rFonts w:hint="eastAsia" w:ascii="宋体" w:hAnsi="宋体" w:eastAsia="宋体" w:cs="宋体"/>
                <w:i w:val="0"/>
                <w:iCs w:val="0"/>
                <w:color w:val="000000"/>
                <w:sz w:val="22"/>
                <w:szCs w:val="22"/>
                <w:u w:val="none"/>
              </w:rPr>
            </w:pPr>
          </w:p>
        </w:tc>
      </w:tr>
      <w:tr w14:paraId="64870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12E518C">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104DC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0BEB1">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F8E69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55CE7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01D82">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2EFC6">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FC5B3">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0A737">
            <w:pPr>
              <w:jc w:val="right"/>
              <w:rPr>
                <w:rFonts w:hint="eastAsia" w:ascii="宋体" w:hAnsi="宋体" w:eastAsia="宋体" w:cs="宋体"/>
                <w:i w:val="0"/>
                <w:iCs w:val="0"/>
                <w:color w:val="000000"/>
                <w:sz w:val="22"/>
                <w:szCs w:val="22"/>
                <w:u w:val="none"/>
              </w:rPr>
            </w:pPr>
          </w:p>
        </w:tc>
      </w:tr>
      <w:tr w14:paraId="6F126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D2A058A">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FED59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498FB">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C1B8A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0255B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3A8E5">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3B838">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C6B61">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8F16C">
            <w:pPr>
              <w:jc w:val="right"/>
              <w:rPr>
                <w:rFonts w:hint="eastAsia" w:ascii="宋体" w:hAnsi="宋体" w:eastAsia="宋体" w:cs="宋体"/>
                <w:i w:val="0"/>
                <w:iCs w:val="0"/>
                <w:color w:val="000000"/>
                <w:sz w:val="22"/>
                <w:szCs w:val="22"/>
                <w:u w:val="none"/>
              </w:rPr>
            </w:pPr>
          </w:p>
        </w:tc>
      </w:tr>
      <w:tr w14:paraId="515DE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316A50B">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061EF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BAD6D">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88275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A9B46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67886">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A001A">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C90DF">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0FBB6">
            <w:pPr>
              <w:jc w:val="right"/>
              <w:rPr>
                <w:rFonts w:hint="eastAsia" w:ascii="宋体" w:hAnsi="宋体" w:eastAsia="宋体" w:cs="宋体"/>
                <w:i w:val="0"/>
                <w:iCs w:val="0"/>
                <w:color w:val="000000"/>
                <w:sz w:val="22"/>
                <w:szCs w:val="22"/>
                <w:u w:val="none"/>
              </w:rPr>
            </w:pPr>
          </w:p>
        </w:tc>
      </w:tr>
      <w:tr w14:paraId="08167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A2CA3DF">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343B3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16007">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36DFD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8019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99C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824.39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AD2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824.39 </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E9334">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A04F1">
            <w:pPr>
              <w:jc w:val="right"/>
              <w:rPr>
                <w:rFonts w:hint="eastAsia" w:ascii="宋体" w:hAnsi="宋体" w:eastAsia="宋体" w:cs="宋体"/>
                <w:i w:val="0"/>
                <w:iCs w:val="0"/>
                <w:color w:val="000000"/>
                <w:sz w:val="22"/>
                <w:szCs w:val="22"/>
                <w:u w:val="none"/>
              </w:rPr>
            </w:pPr>
          </w:p>
        </w:tc>
      </w:tr>
      <w:tr w14:paraId="3591E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38D7823">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CA1A0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B5424">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4724B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DF444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761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240.63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1C9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240.63 </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7473C">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73506">
            <w:pPr>
              <w:jc w:val="right"/>
              <w:rPr>
                <w:rFonts w:hint="eastAsia" w:ascii="宋体" w:hAnsi="宋体" w:eastAsia="宋体" w:cs="宋体"/>
                <w:i w:val="0"/>
                <w:iCs w:val="0"/>
                <w:color w:val="000000"/>
                <w:sz w:val="22"/>
                <w:szCs w:val="22"/>
                <w:u w:val="none"/>
              </w:rPr>
            </w:pPr>
          </w:p>
        </w:tc>
      </w:tr>
      <w:tr w14:paraId="599D7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C930B5E">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DD85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CAF00">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4EA3E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F83C8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13016">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1E6D4">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9E644">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1BA99">
            <w:pPr>
              <w:jc w:val="right"/>
              <w:rPr>
                <w:rFonts w:hint="eastAsia" w:ascii="宋体" w:hAnsi="宋体" w:eastAsia="宋体" w:cs="宋体"/>
                <w:i w:val="0"/>
                <w:iCs w:val="0"/>
                <w:color w:val="000000"/>
                <w:sz w:val="22"/>
                <w:szCs w:val="22"/>
                <w:u w:val="none"/>
              </w:rPr>
            </w:pPr>
          </w:p>
        </w:tc>
      </w:tr>
      <w:tr w14:paraId="70374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3293467">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EECC0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040D2">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19527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692F3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98688">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6FB1C">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7E7CA">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483CE">
            <w:pPr>
              <w:jc w:val="right"/>
              <w:rPr>
                <w:rFonts w:hint="eastAsia" w:ascii="宋体" w:hAnsi="宋体" w:eastAsia="宋体" w:cs="宋体"/>
                <w:i w:val="0"/>
                <w:iCs w:val="0"/>
                <w:color w:val="000000"/>
                <w:sz w:val="22"/>
                <w:szCs w:val="22"/>
                <w:u w:val="none"/>
              </w:rPr>
            </w:pPr>
          </w:p>
        </w:tc>
      </w:tr>
      <w:tr w14:paraId="1BA91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5DF2CF9">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A3BCB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B5ED5">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0D266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3D545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91D0D">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93F37">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F3733">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3ED32">
            <w:pPr>
              <w:jc w:val="right"/>
              <w:rPr>
                <w:rFonts w:hint="eastAsia" w:ascii="宋体" w:hAnsi="宋体" w:eastAsia="宋体" w:cs="宋体"/>
                <w:i w:val="0"/>
                <w:iCs w:val="0"/>
                <w:color w:val="000000"/>
                <w:sz w:val="22"/>
                <w:szCs w:val="22"/>
                <w:u w:val="none"/>
              </w:rPr>
            </w:pPr>
          </w:p>
        </w:tc>
      </w:tr>
      <w:tr w14:paraId="4F997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8824CB5">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A1AEB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E5632">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B64CB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3266D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F18BE">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28E74">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5291D">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5EF37">
            <w:pPr>
              <w:jc w:val="right"/>
              <w:rPr>
                <w:rFonts w:hint="eastAsia" w:ascii="宋体" w:hAnsi="宋体" w:eastAsia="宋体" w:cs="宋体"/>
                <w:i w:val="0"/>
                <w:iCs w:val="0"/>
                <w:color w:val="000000"/>
                <w:sz w:val="22"/>
                <w:szCs w:val="22"/>
                <w:u w:val="none"/>
              </w:rPr>
            </w:pPr>
          </w:p>
        </w:tc>
      </w:tr>
      <w:tr w14:paraId="2172F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FB889E7">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FC40C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5ABF2">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BE5CA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9754C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63A3C">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165AF">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277D4">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6F05D">
            <w:pPr>
              <w:jc w:val="right"/>
              <w:rPr>
                <w:rFonts w:hint="eastAsia" w:ascii="宋体" w:hAnsi="宋体" w:eastAsia="宋体" w:cs="宋体"/>
                <w:i w:val="0"/>
                <w:iCs w:val="0"/>
                <w:color w:val="000000"/>
                <w:sz w:val="22"/>
                <w:szCs w:val="22"/>
                <w:u w:val="none"/>
              </w:rPr>
            </w:pPr>
          </w:p>
        </w:tc>
      </w:tr>
      <w:tr w14:paraId="4511C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4F45CFA">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8DE72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8FFA3">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820B2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AA2B2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20178">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7E523">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B74E5">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AABD">
            <w:pPr>
              <w:jc w:val="right"/>
              <w:rPr>
                <w:rFonts w:hint="eastAsia" w:ascii="宋体" w:hAnsi="宋体" w:eastAsia="宋体" w:cs="宋体"/>
                <w:i w:val="0"/>
                <w:iCs w:val="0"/>
                <w:color w:val="000000"/>
                <w:sz w:val="22"/>
                <w:szCs w:val="22"/>
                <w:u w:val="none"/>
              </w:rPr>
            </w:pPr>
          </w:p>
        </w:tc>
      </w:tr>
      <w:tr w14:paraId="1EDCF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E292E09">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49FE8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5F413">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90198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4DD1D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53F63">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DA2FF">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1552A">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A8A1D">
            <w:pPr>
              <w:jc w:val="right"/>
              <w:rPr>
                <w:rFonts w:hint="eastAsia" w:ascii="宋体" w:hAnsi="宋体" w:eastAsia="宋体" w:cs="宋体"/>
                <w:i w:val="0"/>
                <w:iCs w:val="0"/>
                <w:color w:val="000000"/>
                <w:sz w:val="22"/>
                <w:szCs w:val="22"/>
                <w:u w:val="none"/>
              </w:rPr>
            </w:pPr>
          </w:p>
        </w:tc>
      </w:tr>
      <w:tr w14:paraId="2A0DB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756B507">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41F45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49538">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D28C8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A39FC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C2574">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1A16C">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FED24">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95902">
            <w:pPr>
              <w:jc w:val="right"/>
              <w:rPr>
                <w:rFonts w:hint="eastAsia" w:ascii="宋体" w:hAnsi="宋体" w:eastAsia="宋体" w:cs="宋体"/>
                <w:i w:val="0"/>
                <w:iCs w:val="0"/>
                <w:color w:val="000000"/>
                <w:sz w:val="22"/>
                <w:szCs w:val="22"/>
                <w:u w:val="none"/>
              </w:rPr>
            </w:pPr>
          </w:p>
        </w:tc>
      </w:tr>
      <w:tr w14:paraId="0809A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B6CBAC1">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75BC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9A85A">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951D9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CA08C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F87B1">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33C75">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EBD81">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B5233">
            <w:pPr>
              <w:jc w:val="right"/>
              <w:rPr>
                <w:rFonts w:hint="eastAsia" w:ascii="宋体" w:hAnsi="宋体" w:eastAsia="宋体" w:cs="宋体"/>
                <w:i w:val="0"/>
                <w:iCs w:val="0"/>
                <w:color w:val="000000"/>
                <w:sz w:val="22"/>
                <w:szCs w:val="22"/>
                <w:u w:val="none"/>
              </w:rPr>
            </w:pPr>
          </w:p>
        </w:tc>
      </w:tr>
      <w:tr w14:paraId="27CB4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65830D1">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1C662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057F5">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F0054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D835F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311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404.70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6FB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404.70 </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C079E">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28902">
            <w:pPr>
              <w:jc w:val="right"/>
              <w:rPr>
                <w:rFonts w:hint="eastAsia" w:ascii="宋体" w:hAnsi="宋体" w:eastAsia="宋体" w:cs="宋体"/>
                <w:i w:val="0"/>
                <w:iCs w:val="0"/>
                <w:color w:val="000000"/>
                <w:sz w:val="22"/>
                <w:szCs w:val="22"/>
                <w:u w:val="none"/>
              </w:rPr>
            </w:pPr>
          </w:p>
        </w:tc>
      </w:tr>
      <w:tr w14:paraId="1B904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70919FC">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F5B47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4FF3E">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C51C9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FEB44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B4B58">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5B607">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BA1E8">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4A601">
            <w:pPr>
              <w:jc w:val="right"/>
              <w:rPr>
                <w:rFonts w:hint="eastAsia" w:ascii="宋体" w:hAnsi="宋体" w:eastAsia="宋体" w:cs="宋体"/>
                <w:i w:val="0"/>
                <w:iCs w:val="0"/>
                <w:color w:val="000000"/>
                <w:sz w:val="22"/>
                <w:szCs w:val="22"/>
                <w:u w:val="none"/>
              </w:rPr>
            </w:pPr>
          </w:p>
        </w:tc>
      </w:tr>
      <w:tr w14:paraId="18A98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C2CA303">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B744A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DED41">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ECD7A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5D1CE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2E1F9">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4BF1D">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5E445">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22597">
            <w:pPr>
              <w:jc w:val="right"/>
              <w:rPr>
                <w:rFonts w:hint="eastAsia" w:ascii="宋体" w:hAnsi="宋体" w:eastAsia="宋体" w:cs="宋体"/>
                <w:i w:val="0"/>
                <w:iCs w:val="0"/>
                <w:color w:val="000000"/>
                <w:sz w:val="22"/>
                <w:szCs w:val="22"/>
                <w:u w:val="none"/>
              </w:rPr>
            </w:pPr>
          </w:p>
        </w:tc>
      </w:tr>
      <w:tr w14:paraId="19A5F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25D77E3">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05B90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B5439">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3822F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4DDA1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29E35">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F0332">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F049F">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639EB">
            <w:pPr>
              <w:jc w:val="right"/>
              <w:rPr>
                <w:rFonts w:hint="eastAsia" w:ascii="宋体" w:hAnsi="宋体" w:eastAsia="宋体" w:cs="宋体"/>
                <w:i w:val="0"/>
                <w:iCs w:val="0"/>
                <w:color w:val="000000"/>
                <w:sz w:val="22"/>
                <w:szCs w:val="22"/>
                <w:u w:val="none"/>
              </w:rPr>
            </w:pPr>
          </w:p>
        </w:tc>
      </w:tr>
      <w:tr w14:paraId="3EA07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5935466">
            <w:pPr>
              <w:jc w:val="left"/>
              <w:rPr>
                <w:rFonts w:hint="eastAsia" w:ascii="宋体" w:hAnsi="宋体" w:eastAsia="宋体" w:cs="宋体"/>
                <w:i w:val="0"/>
                <w:iCs w:val="0"/>
                <w:color w:val="000000"/>
                <w:sz w:val="22"/>
                <w:szCs w:val="22"/>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6D66E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41DF2">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CBBAC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CDEB2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3F64A">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731E0">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35ABB">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347">
            <w:pPr>
              <w:jc w:val="right"/>
              <w:rPr>
                <w:rFonts w:hint="eastAsia" w:ascii="宋体" w:hAnsi="宋体" w:eastAsia="宋体" w:cs="宋体"/>
                <w:i w:val="0"/>
                <w:iCs w:val="0"/>
                <w:color w:val="000000"/>
                <w:sz w:val="22"/>
                <w:szCs w:val="22"/>
                <w:u w:val="none"/>
              </w:rPr>
            </w:pPr>
          </w:p>
        </w:tc>
      </w:tr>
      <w:tr w14:paraId="1A8DD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1E0078D">
            <w:pPr>
              <w:jc w:val="center"/>
              <w:rPr>
                <w:rFonts w:hint="eastAsia" w:ascii="宋体" w:hAnsi="宋体" w:eastAsia="宋体" w:cs="宋体"/>
                <w:b/>
                <w:bCs/>
                <w:i w:val="0"/>
                <w:iCs w:val="0"/>
                <w:color w:val="000000"/>
                <w:sz w:val="20"/>
                <w:szCs w:val="20"/>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CB01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5A62">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1069C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8ED08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1F698">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1E71D">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443C5">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9D211">
            <w:pPr>
              <w:jc w:val="right"/>
              <w:rPr>
                <w:rFonts w:hint="eastAsia" w:ascii="宋体" w:hAnsi="宋体" w:eastAsia="宋体" w:cs="宋体"/>
                <w:i w:val="0"/>
                <w:iCs w:val="0"/>
                <w:color w:val="000000"/>
                <w:sz w:val="22"/>
                <w:szCs w:val="22"/>
                <w:u w:val="none"/>
              </w:rPr>
            </w:pPr>
          </w:p>
        </w:tc>
      </w:tr>
      <w:tr w14:paraId="6CF81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CF7145C">
            <w:pPr>
              <w:jc w:val="left"/>
              <w:rPr>
                <w:rFonts w:hint="eastAsia" w:ascii="宋体" w:hAnsi="宋体" w:eastAsia="宋体" w:cs="宋体"/>
                <w:i w:val="0"/>
                <w:iCs w:val="0"/>
                <w:color w:val="000000"/>
                <w:sz w:val="20"/>
                <w:szCs w:val="20"/>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F050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2FBE0">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C1194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06690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C8634">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837BA">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6F0A8">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E66D1">
            <w:pPr>
              <w:jc w:val="right"/>
              <w:rPr>
                <w:rFonts w:hint="eastAsia" w:ascii="宋体" w:hAnsi="宋体" w:eastAsia="宋体" w:cs="宋体"/>
                <w:i w:val="0"/>
                <w:iCs w:val="0"/>
                <w:color w:val="000000"/>
                <w:sz w:val="22"/>
                <w:szCs w:val="22"/>
                <w:u w:val="none"/>
              </w:rPr>
            </w:pPr>
          </w:p>
        </w:tc>
      </w:tr>
      <w:tr w14:paraId="4B765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C74411A">
            <w:pPr>
              <w:jc w:val="left"/>
              <w:rPr>
                <w:rFonts w:hint="eastAsia" w:ascii="宋体" w:hAnsi="宋体" w:eastAsia="宋体" w:cs="宋体"/>
                <w:i w:val="0"/>
                <w:iCs w:val="0"/>
                <w:color w:val="000000"/>
                <w:sz w:val="20"/>
                <w:szCs w:val="20"/>
                <w:u w:val="none"/>
              </w:rPr>
            </w:pP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FB7B2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35CF1">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110C8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F035F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5A899">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808E5">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22036">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1BB94">
            <w:pPr>
              <w:jc w:val="right"/>
              <w:rPr>
                <w:rFonts w:hint="eastAsia" w:ascii="宋体" w:hAnsi="宋体" w:eastAsia="宋体" w:cs="宋体"/>
                <w:i w:val="0"/>
                <w:iCs w:val="0"/>
                <w:color w:val="000000"/>
                <w:sz w:val="22"/>
                <w:szCs w:val="22"/>
                <w:u w:val="none"/>
              </w:rPr>
            </w:pPr>
          </w:p>
        </w:tc>
      </w:tr>
      <w:tr w14:paraId="2EF78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09EA5B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55B61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E5B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12,088.35 </w:t>
            </w: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37B134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9E53F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A77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12,088.35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52B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12,088.35 </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FC4B8">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1B00A">
            <w:pPr>
              <w:jc w:val="right"/>
              <w:rPr>
                <w:rFonts w:hint="eastAsia" w:ascii="宋体" w:hAnsi="宋体" w:eastAsia="宋体" w:cs="宋体"/>
                <w:i w:val="0"/>
                <w:iCs w:val="0"/>
                <w:color w:val="000000"/>
                <w:sz w:val="22"/>
                <w:szCs w:val="22"/>
                <w:u w:val="none"/>
              </w:rPr>
            </w:pPr>
          </w:p>
        </w:tc>
      </w:tr>
      <w:tr w14:paraId="2C8E3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0A521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年初财政拨款结转和结余</w:t>
            </w: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1C760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62893">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B569E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年末财政拨款结转和结余</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AF20C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AB4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368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98FC7">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BE824">
            <w:pPr>
              <w:jc w:val="right"/>
              <w:rPr>
                <w:rFonts w:hint="eastAsia" w:ascii="宋体" w:hAnsi="宋体" w:eastAsia="宋体" w:cs="宋体"/>
                <w:i w:val="0"/>
                <w:iCs w:val="0"/>
                <w:color w:val="000000"/>
                <w:sz w:val="22"/>
                <w:szCs w:val="22"/>
                <w:u w:val="none"/>
              </w:rPr>
            </w:pPr>
          </w:p>
        </w:tc>
      </w:tr>
      <w:tr w14:paraId="4A2E8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A1D2B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58449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80908">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CAAEC31">
            <w:pPr>
              <w:jc w:val="left"/>
              <w:rPr>
                <w:rFonts w:hint="eastAsia" w:ascii="宋体" w:hAnsi="宋体" w:eastAsia="宋体" w:cs="宋体"/>
                <w:i w:val="0"/>
                <w:iCs w:val="0"/>
                <w:color w:val="000000"/>
                <w:sz w:val="22"/>
                <w:szCs w:val="22"/>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57B13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77E35">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C6CE8">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22ECC">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939F3">
            <w:pPr>
              <w:jc w:val="right"/>
              <w:rPr>
                <w:rFonts w:hint="eastAsia" w:ascii="宋体" w:hAnsi="宋体" w:eastAsia="宋体" w:cs="宋体"/>
                <w:i w:val="0"/>
                <w:iCs w:val="0"/>
                <w:color w:val="000000"/>
                <w:sz w:val="22"/>
                <w:szCs w:val="22"/>
                <w:u w:val="none"/>
              </w:rPr>
            </w:pPr>
          </w:p>
        </w:tc>
      </w:tr>
      <w:tr w14:paraId="36840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12803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CAF81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22A32">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504277F">
            <w:pPr>
              <w:jc w:val="left"/>
              <w:rPr>
                <w:rFonts w:hint="eastAsia" w:ascii="宋体" w:hAnsi="宋体" w:eastAsia="宋体" w:cs="宋体"/>
                <w:i w:val="0"/>
                <w:iCs w:val="0"/>
                <w:color w:val="000000"/>
                <w:sz w:val="22"/>
                <w:szCs w:val="22"/>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4D4C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7E3EF">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878F4">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5A767">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8B321">
            <w:pPr>
              <w:jc w:val="right"/>
              <w:rPr>
                <w:rFonts w:hint="eastAsia" w:ascii="宋体" w:hAnsi="宋体" w:eastAsia="宋体" w:cs="宋体"/>
                <w:i w:val="0"/>
                <w:iCs w:val="0"/>
                <w:color w:val="000000"/>
                <w:sz w:val="22"/>
                <w:szCs w:val="22"/>
                <w:u w:val="none"/>
              </w:rPr>
            </w:pPr>
          </w:p>
        </w:tc>
      </w:tr>
      <w:tr w14:paraId="3F341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52CDB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6CA0C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8EEAA">
            <w:pPr>
              <w:jc w:val="right"/>
              <w:rPr>
                <w:rFonts w:hint="eastAsia" w:ascii="宋体" w:hAnsi="宋体" w:eastAsia="宋体" w:cs="宋体"/>
                <w:i w:val="0"/>
                <w:iCs w:val="0"/>
                <w:color w:val="000000"/>
                <w:sz w:val="22"/>
                <w:szCs w:val="22"/>
                <w:u w:val="none"/>
              </w:rPr>
            </w:pP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71AEF7B">
            <w:pPr>
              <w:jc w:val="left"/>
              <w:rPr>
                <w:rFonts w:hint="eastAsia" w:ascii="宋体" w:hAnsi="宋体" w:eastAsia="宋体" w:cs="宋体"/>
                <w:i w:val="0"/>
                <w:iCs w:val="0"/>
                <w:color w:val="000000"/>
                <w:sz w:val="22"/>
                <w:szCs w:val="22"/>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1C271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1FD58">
            <w:pPr>
              <w:jc w:val="right"/>
              <w:rPr>
                <w:rFonts w:hint="eastAsia" w:ascii="宋体" w:hAnsi="宋体" w:eastAsia="宋体" w:cs="宋体"/>
                <w:i w:val="0"/>
                <w:iCs w:val="0"/>
                <w:color w:val="000000"/>
                <w:sz w:val="22"/>
                <w:szCs w:val="2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4165A">
            <w:pPr>
              <w:jc w:val="right"/>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ACB5B">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D3C8F">
            <w:pPr>
              <w:jc w:val="right"/>
              <w:rPr>
                <w:rFonts w:hint="eastAsia" w:ascii="宋体" w:hAnsi="宋体" w:eastAsia="宋体" w:cs="宋体"/>
                <w:i w:val="0"/>
                <w:iCs w:val="0"/>
                <w:color w:val="000000"/>
                <w:sz w:val="22"/>
                <w:szCs w:val="22"/>
                <w:u w:val="none"/>
              </w:rPr>
            </w:pPr>
          </w:p>
        </w:tc>
      </w:tr>
      <w:tr w14:paraId="363C0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D0CD8E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B1EF9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CF2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12,088.35 </w:t>
            </w:r>
          </w:p>
        </w:tc>
        <w:tc>
          <w:tcPr>
            <w:tcW w:w="329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277428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6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9DD44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061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12,088.35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54C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12,088.35 </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FF9D3">
            <w:pPr>
              <w:jc w:val="right"/>
              <w:rPr>
                <w:rFonts w:hint="eastAsia" w:ascii="宋体" w:hAnsi="宋体" w:eastAsia="宋体" w:cs="宋体"/>
                <w:i w:val="0"/>
                <w:iCs w:val="0"/>
                <w:color w:val="000000"/>
                <w:sz w:val="22"/>
                <w:szCs w:val="22"/>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5D275">
            <w:pPr>
              <w:jc w:val="right"/>
              <w:rPr>
                <w:rFonts w:hint="eastAsia" w:ascii="宋体" w:hAnsi="宋体" w:eastAsia="宋体" w:cs="宋体"/>
                <w:i w:val="0"/>
                <w:iCs w:val="0"/>
                <w:color w:val="000000"/>
                <w:sz w:val="22"/>
                <w:szCs w:val="22"/>
                <w:u w:val="none"/>
              </w:rPr>
            </w:pPr>
          </w:p>
        </w:tc>
      </w:tr>
    </w:tbl>
    <w:p w14:paraId="1D3BBE0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85CE8B3">
      <w:pPr>
        <w:widowControl/>
        <w:jc w:val="center"/>
        <w:rPr>
          <w:rFonts w:ascii="Times New Roman" w:hAnsi="Times New Roman" w:eastAsia="方正小标宋_GBK" w:cs="Times New Roman"/>
          <w:kern w:val="0"/>
          <w:sz w:val="36"/>
          <w:szCs w:val="36"/>
        </w:rPr>
      </w:pPr>
    </w:p>
    <w:p w14:paraId="39AEEB0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A7E301B">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BB4C9F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048C5E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295450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666D76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p>
    <w:p w14:paraId="3C6227CD">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公开05表</w:t>
      </w:r>
    </w:p>
    <w:p w14:paraId="5D758003">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eastAsia="zh-CN"/>
        </w:rPr>
        <w:t>部门：永州市公安局交通管理支队</w:t>
      </w:r>
      <w:r>
        <w:rPr>
          <w:rFonts w:ascii="Times New Roman" w:hAnsi="Times New Roman" w:eastAsia="仿宋_GB2312" w:cs="Times New Roman"/>
          <w:color w:val="000000"/>
          <w:kern w:val="0"/>
          <w:szCs w:val="21"/>
        </w:rPr>
        <w:t xml:space="preserve">                                                                      单位：万元</w:t>
      </w:r>
    </w:p>
    <w:tbl>
      <w:tblPr>
        <w:tblStyle w:val="11"/>
        <w:tblW w:w="131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0"/>
        <w:gridCol w:w="4500"/>
        <w:gridCol w:w="2730"/>
        <w:gridCol w:w="2475"/>
        <w:gridCol w:w="2445"/>
      </w:tblGrid>
      <w:tr w14:paraId="00A20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5490"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6A5AF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  目</w:t>
            </w:r>
          </w:p>
        </w:tc>
        <w:tc>
          <w:tcPr>
            <w:tcW w:w="7650" w:type="dxa"/>
            <w:gridSpan w:val="3"/>
            <w:tcBorders>
              <w:top w:val="single" w:color="000000" w:sz="4" w:space="0"/>
              <w:left w:val="single" w:color="000000" w:sz="4" w:space="0"/>
              <w:bottom w:val="single" w:color="000000" w:sz="4" w:space="0"/>
              <w:right w:val="single" w:color="000000" w:sz="4" w:space="0"/>
            </w:tcBorders>
            <w:shd w:val="clear" w:color="auto" w:fill="F1F1F1"/>
            <w:vAlign w:val="center"/>
          </w:tcPr>
          <w:p w14:paraId="47FF39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2BC97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9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0FA8B5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C0F2C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73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875E2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47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99066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44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9B222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0EC3E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6CF48D7">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204B073">
            <w:pPr>
              <w:jc w:val="center"/>
              <w:rPr>
                <w:rFonts w:hint="eastAsia" w:ascii="宋体" w:hAnsi="宋体" w:eastAsia="宋体" w:cs="宋体"/>
                <w:i w:val="0"/>
                <w:iCs w:val="0"/>
                <w:color w:val="000000"/>
                <w:sz w:val="22"/>
                <w:szCs w:val="22"/>
                <w:u w:val="none"/>
              </w:rPr>
            </w:pP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9522614">
            <w:pPr>
              <w:jc w:val="center"/>
              <w:rPr>
                <w:rFonts w:hint="eastAsia" w:ascii="宋体" w:hAnsi="宋体" w:eastAsia="宋体" w:cs="宋体"/>
                <w:i w:val="0"/>
                <w:iCs w:val="0"/>
                <w:color w:val="000000"/>
                <w:sz w:val="22"/>
                <w:szCs w:val="22"/>
                <w:u w:val="none"/>
              </w:rPr>
            </w:pPr>
          </w:p>
        </w:tc>
        <w:tc>
          <w:tcPr>
            <w:tcW w:w="247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F5BD1EF">
            <w:pPr>
              <w:jc w:val="center"/>
              <w:rPr>
                <w:rFonts w:hint="eastAsia" w:ascii="宋体" w:hAnsi="宋体" w:eastAsia="宋体" w:cs="宋体"/>
                <w:i w:val="0"/>
                <w:iCs w:val="0"/>
                <w:color w:val="000000"/>
                <w:sz w:val="22"/>
                <w:szCs w:val="22"/>
                <w:u w:val="none"/>
              </w:rPr>
            </w:pPr>
          </w:p>
        </w:tc>
        <w:tc>
          <w:tcPr>
            <w:tcW w:w="24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78F5470">
            <w:pPr>
              <w:jc w:val="center"/>
              <w:rPr>
                <w:rFonts w:hint="eastAsia" w:ascii="宋体" w:hAnsi="宋体" w:eastAsia="宋体" w:cs="宋体"/>
                <w:i w:val="0"/>
                <w:iCs w:val="0"/>
                <w:color w:val="000000"/>
                <w:sz w:val="22"/>
                <w:szCs w:val="22"/>
                <w:u w:val="none"/>
              </w:rPr>
            </w:pPr>
          </w:p>
        </w:tc>
      </w:tr>
      <w:tr w14:paraId="0732E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5B28B10">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38A5C1D">
            <w:pPr>
              <w:jc w:val="center"/>
              <w:rPr>
                <w:rFonts w:hint="eastAsia" w:ascii="宋体" w:hAnsi="宋体" w:eastAsia="宋体" w:cs="宋体"/>
                <w:i w:val="0"/>
                <w:iCs w:val="0"/>
                <w:color w:val="000000"/>
                <w:sz w:val="22"/>
                <w:szCs w:val="22"/>
                <w:u w:val="none"/>
              </w:rPr>
            </w:pP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598EC4F">
            <w:pPr>
              <w:jc w:val="center"/>
              <w:rPr>
                <w:rFonts w:hint="eastAsia" w:ascii="宋体" w:hAnsi="宋体" w:eastAsia="宋体" w:cs="宋体"/>
                <w:i w:val="0"/>
                <w:iCs w:val="0"/>
                <w:color w:val="000000"/>
                <w:sz w:val="22"/>
                <w:szCs w:val="22"/>
                <w:u w:val="none"/>
              </w:rPr>
            </w:pPr>
          </w:p>
        </w:tc>
        <w:tc>
          <w:tcPr>
            <w:tcW w:w="247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A0C8537">
            <w:pPr>
              <w:jc w:val="center"/>
              <w:rPr>
                <w:rFonts w:hint="eastAsia" w:ascii="宋体" w:hAnsi="宋体" w:eastAsia="宋体" w:cs="宋体"/>
                <w:i w:val="0"/>
                <w:iCs w:val="0"/>
                <w:color w:val="000000"/>
                <w:sz w:val="22"/>
                <w:szCs w:val="22"/>
                <w:u w:val="none"/>
              </w:rPr>
            </w:pPr>
          </w:p>
        </w:tc>
        <w:tc>
          <w:tcPr>
            <w:tcW w:w="24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C192307">
            <w:pPr>
              <w:jc w:val="center"/>
              <w:rPr>
                <w:rFonts w:hint="eastAsia" w:ascii="宋体" w:hAnsi="宋体" w:eastAsia="宋体" w:cs="宋体"/>
                <w:i w:val="0"/>
                <w:iCs w:val="0"/>
                <w:color w:val="000000"/>
                <w:sz w:val="22"/>
                <w:szCs w:val="22"/>
                <w:u w:val="none"/>
              </w:rPr>
            </w:pPr>
          </w:p>
        </w:tc>
      </w:tr>
      <w:tr w14:paraId="62A21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F9C47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ABAC7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FD752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43B79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71C9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D3543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A186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12,088.35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973B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7,295.88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E689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4,792.47 </w:t>
            </w:r>
          </w:p>
        </w:tc>
      </w:tr>
      <w:tr w14:paraId="49AD2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B08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64F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77F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6,153.99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394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6,153.99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AD24A">
            <w:pPr>
              <w:jc w:val="right"/>
              <w:rPr>
                <w:rFonts w:hint="eastAsia" w:ascii="宋体" w:hAnsi="宋体" w:eastAsia="宋体" w:cs="宋体"/>
                <w:i w:val="0"/>
                <w:iCs w:val="0"/>
                <w:color w:val="000000"/>
                <w:sz w:val="22"/>
                <w:szCs w:val="22"/>
                <w:u w:val="none"/>
              </w:rPr>
            </w:pPr>
          </w:p>
        </w:tc>
      </w:tr>
      <w:tr w14:paraId="0EE9F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B01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331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E5B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787.69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306D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5A5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787.69 </w:t>
            </w:r>
          </w:p>
        </w:tc>
      </w:tr>
      <w:tr w14:paraId="0C86A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1FC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ECD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执法办案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125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1,877.23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9358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231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1,877.23 </w:t>
            </w:r>
          </w:p>
        </w:tc>
      </w:tr>
      <w:tr w14:paraId="45812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410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15C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其他公安支出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AC7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1,799.73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6258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58A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1,799.73 </w:t>
            </w:r>
          </w:p>
        </w:tc>
      </w:tr>
      <w:tr w14:paraId="0570F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5F2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0CA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BFD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488.38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C63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488.38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372DA">
            <w:pPr>
              <w:jc w:val="right"/>
              <w:rPr>
                <w:rFonts w:hint="eastAsia" w:ascii="宋体" w:hAnsi="宋体" w:eastAsia="宋体" w:cs="宋体"/>
                <w:i w:val="0"/>
                <w:iCs w:val="0"/>
                <w:color w:val="000000"/>
                <w:sz w:val="22"/>
                <w:szCs w:val="22"/>
                <w:u w:val="none"/>
              </w:rPr>
            </w:pPr>
          </w:p>
        </w:tc>
      </w:tr>
      <w:tr w14:paraId="5B5B5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908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1F0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6FF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272.08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02EB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18B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272.08 </w:t>
            </w:r>
          </w:p>
        </w:tc>
      </w:tr>
      <w:tr w14:paraId="004D0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722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272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DD5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356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36.36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7F8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27.57 </w:t>
            </w:r>
          </w:p>
        </w:tc>
      </w:tr>
      <w:tr w14:paraId="482D5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A13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DAE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3B8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212.45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AD4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212.45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B0979">
            <w:pPr>
              <w:jc w:val="right"/>
              <w:rPr>
                <w:rFonts w:hint="eastAsia" w:ascii="宋体" w:hAnsi="宋体" w:eastAsia="宋体" w:cs="宋体"/>
                <w:i w:val="0"/>
                <w:iCs w:val="0"/>
                <w:color w:val="000000"/>
                <w:sz w:val="22"/>
                <w:szCs w:val="22"/>
                <w:u w:val="none"/>
              </w:rPr>
            </w:pPr>
          </w:p>
        </w:tc>
      </w:tr>
      <w:tr w14:paraId="73591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7F3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643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公务员医疗补助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8DE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28.18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DE73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5D2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28.18 </w:t>
            </w:r>
          </w:p>
        </w:tc>
      </w:tr>
      <w:tr w14:paraId="276F1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B82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45D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FA8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404.70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3FE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404.70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A4A87">
            <w:pPr>
              <w:jc w:val="right"/>
              <w:rPr>
                <w:rFonts w:hint="eastAsia" w:ascii="宋体" w:hAnsi="宋体" w:eastAsia="宋体" w:cs="宋体"/>
                <w:i w:val="0"/>
                <w:iCs w:val="0"/>
                <w:color w:val="000000"/>
                <w:sz w:val="22"/>
                <w:szCs w:val="22"/>
                <w:u w:val="none"/>
              </w:rPr>
            </w:pPr>
          </w:p>
        </w:tc>
      </w:tr>
    </w:tbl>
    <w:p w14:paraId="56DBEF5C">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1846CAE">
      <w:pPr>
        <w:widowControl/>
        <w:jc w:val="left"/>
        <w:rPr>
          <w:rFonts w:ascii="Times New Roman" w:hAnsi="Times New Roman" w:eastAsia="仿宋_GB2312" w:cs="Times New Roman"/>
          <w:bCs/>
          <w:kern w:val="0"/>
          <w:szCs w:val="21"/>
        </w:rPr>
      </w:pPr>
    </w:p>
    <w:p w14:paraId="2DA7A047">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06C6C58C">
      <w:pPr>
        <w:widowControl/>
        <w:spacing w:after="12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一般公共预算财政拨款基本支出决算明细表</w:t>
      </w:r>
    </w:p>
    <w:p w14:paraId="023F7CF4">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永州市公安局交通管理支队</w:t>
      </w:r>
      <w:r>
        <w:rPr>
          <w:rFonts w:ascii="Times New Roman" w:hAnsi="Times New Roman" w:eastAsia="仿宋_GB2312" w:cs="Times New Roman"/>
          <w:color w:val="000000"/>
          <w:kern w:val="0"/>
          <w:szCs w:val="21"/>
        </w:rPr>
        <w:t xml:space="preserve">                                                                                          公开06表</w:t>
      </w:r>
    </w:p>
    <w:p w14:paraId="259ABDAD">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1"/>
        <w:tblpPr w:leftFromText="180" w:rightFromText="180" w:vertAnchor="text" w:horzAnchor="page" w:tblpX="1101" w:tblpY="224"/>
        <w:tblOverlap w:val="never"/>
        <w:tblW w:w="150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7"/>
        <w:gridCol w:w="3419"/>
        <w:gridCol w:w="990"/>
        <w:gridCol w:w="754"/>
        <w:gridCol w:w="2345"/>
        <w:gridCol w:w="932"/>
        <w:gridCol w:w="1026"/>
        <w:gridCol w:w="3722"/>
        <w:gridCol w:w="990"/>
      </w:tblGrid>
      <w:tr w14:paraId="45288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7"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FE5F58C">
            <w:pPr>
              <w:widowControl/>
              <w:spacing w:line="300" w:lineRule="exact"/>
              <w:jc w:val="center"/>
              <w:rPr>
                <w:rFonts w:hint="eastAsia" w:ascii="Times New Roman" w:hAnsi="Times New Roman" w:eastAsia="仿宋_GB2312" w:cs="Times New Roman"/>
                <w:b/>
                <w:bCs/>
                <w:color w:val="000000"/>
                <w:kern w:val="0"/>
                <w:sz w:val="20"/>
                <w:szCs w:val="20"/>
              </w:rPr>
            </w:pPr>
            <w:r>
              <w:rPr>
                <w:rFonts w:hint="eastAsia" w:ascii="Times New Roman" w:hAnsi="Times New Roman" w:eastAsia="仿宋_GB2312" w:cs="Times New Roman"/>
                <w:b/>
                <w:bCs/>
                <w:color w:val="000000"/>
                <w:kern w:val="0"/>
                <w:sz w:val="20"/>
                <w:szCs w:val="20"/>
                <w:lang w:val="en-US" w:eastAsia="zh-CN"/>
              </w:rPr>
              <w:t>科目代码</w:t>
            </w:r>
          </w:p>
        </w:tc>
        <w:tc>
          <w:tcPr>
            <w:tcW w:w="3419"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63DABCE">
            <w:pPr>
              <w:widowControl/>
              <w:spacing w:line="300" w:lineRule="exact"/>
              <w:jc w:val="center"/>
              <w:rPr>
                <w:rFonts w:hint="eastAsia" w:ascii="Times New Roman" w:hAnsi="Times New Roman" w:eastAsia="仿宋_GB2312" w:cs="Times New Roman"/>
                <w:b/>
                <w:bCs/>
                <w:color w:val="000000"/>
                <w:kern w:val="0"/>
                <w:sz w:val="20"/>
                <w:szCs w:val="20"/>
              </w:rPr>
            </w:pPr>
            <w:r>
              <w:rPr>
                <w:rFonts w:hint="eastAsia" w:ascii="Times New Roman" w:hAnsi="Times New Roman" w:eastAsia="仿宋_GB2312" w:cs="Times New Roman"/>
                <w:b/>
                <w:bCs/>
                <w:color w:val="000000"/>
                <w:kern w:val="0"/>
                <w:sz w:val="20"/>
                <w:szCs w:val="20"/>
                <w:lang w:val="en-US" w:eastAsia="zh-CN"/>
              </w:rPr>
              <w:t>科目名称</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53154E0">
            <w:pPr>
              <w:widowControl/>
              <w:spacing w:line="300" w:lineRule="exact"/>
              <w:jc w:val="center"/>
              <w:rPr>
                <w:rFonts w:hint="eastAsia" w:ascii="Times New Roman" w:hAnsi="Times New Roman" w:eastAsia="仿宋_GB2312" w:cs="Times New Roman"/>
                <w:b/>
                <w:bCs/>
                <w:color w:val="000000"/>
                <w:kern w:val="0"/>
                <w:sz w:val="20"/>
                <w:szCs w:val="20"/>
              </w:rPr>
            </w:pPr>
            <w:r>
              <w:rPr>
                <w:rFonts w:hint="eastAsia" w:ascii="Times New Roman" w:hAnsi="Times New Roman" w:eastAsia="仿宋_GB2312" w:cs="Times New Roman"/>
                <w:b/>
                <w:bCs/>
                <w:color w:val="000000"/>
                <w:kern w:val="0"/>
                <w:sz w:val="20"/>
                <w:szCs w:val="20"/>
                <w:lang w:val="en-US" w:eastAsia="zh-CN"/>
              </w:rPr>
              <w:t>决算数</w:t>
            </w:r>
          </w:p>
        </w:tc>
        <w:tc>
          <w:tcPr>
            <w:tcW w:w="754"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E100A26">
            <w:pPr>
              <w:widowControl/>
              <w:spacing w:line="300" w:lineRule="exact"/>
              <w:jc w:val="center"/>
              <w:rPr>
                <w:rFonts w:hint="eastAsia" w:ascii="Times New Roman" w:hAnsi="Times New Roman" w:eastAsia="仿宋_GB2312" w:cs="Times New Roman"/>
                <w:b/>
                <w:bCs/>
                <w:color w:val="000000"/>
                <w:kern w:val="0"/>
                <w:sz w:val="20"/>
                <w:szCs w:val="20"/>
              </w:rPr>
            </w:pPr>
            <w:r>
              <w:rPr>
                <w:rFonts w:hint="eastAsia" w:ascii="Times New Roman" w:hAnsi="Times New Roman" w:eastAsia="仿宋_GB2312" w:cs="Times New Roman"/>
                <w:b/>
                <w:bCs/>
                <w:color w:val="000000"/>
                <w:kern w:val="0"/>
                <w:sz w:val="20"/>
                <w:szCs w:val="20"/>
                <w:lang w:val="en-US" w:eastAsia="zh-CN"/>
              </w:rPr>
              <w:t>科目代码</w:t>
            </w:r>
          </w:p>
        </w:tc>
        <w:tc>
          <w:tcPr>
            <w:tcW w:w="234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0C98DABF">
            <w:pPr>
              <w:widowControl/>
              <w:spacing w:line="300" w:lineRule="exact"/>
              <w:jc w:val="center"/>
              <w:rPr>
                <w:rFonts w:hint="eastAsia" w:ascii="Times New Roman" w:hAnsi="Times New Roman" w:eastAsia="仿宋_GB2312" w:cs="Times New Roman"/>
                <w:b/>
                <w:bCs/>
                <w:color w:val="000000"/>
                <w:kern w:val="0"/>
                <w:sz w:val="20"/>
                <w:szCs w:val="20"/>
              </w:rPr>
            </w:pPr>
            <w:r>
              <w:rPr>
                <w:rFonts w:hint="eastAsia" w:ascii="Times New Roman" w:hAnsi="Times New Roman" w:eastAsia="仿宋_GB2312" w:cs="Times New Roman"/>
                <w:b/>
                <w:bCs/>
                <w:color w:val="000000"/>
                <w:kern w:val="0"/>
                <w:sz w:val="20"/>
                <w:szCs w:val="20"/>
                <w:lang w:val="en-US" w:eastAsia="zh-CN"/>
              </w:rPr>
              <w:t>科目名称</w:t>
            </w:r>
          </w:p>
        </w:tc>
        <w:tc>
          <w:tcPr>
            <w:tcW w:w="932"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26AA1843">
            <w:pPr>
              <w:widowControl/>
              <w:spacing w:line="300" w:lineRule="exact"/>
              <w:jc w:val="center"/>
              <w:rPr>
                <w:rFonts w:hint="eastAsia" w:ascii="Times New Roman" w:hAnsi="Times New Roman" w:eastAsia="仿宋_GB2312" w:cs="Times New Roman"/>
                <w:b/>
                <w:bCs/>
                <w:color w:val="000000"/>
                <w:kern w:val="0"/>
                <w:sz w:val="20"/>
                <w:szCs w:val="20"/>
              </w:rPr>
            </w:pPr>
            <w:r>
              <w:rPr>
                <w:rFonts w:hint="eastAsia" w:ascii="Times New Roman" w:hAnsi="Times New Roman" w:eastAsia="仿宋_GB2312" w:cs="Times New Roman"/>
                <w:b/>
                <w:bCs/>
                <w:color w:val="000000"/>
                <w:kern w:val="0"/>
                <w:sz w:val="20"/>
                <w:szCs w:val="20"/>
                <w:lang w:val="en-US" w:eastAsia="zh-CN"/>
              </w:rPr>
              <w:t>决算数</w:t>
            </w:r>
          </w:p>
        </w:tc>
        <w:tc>
          <w:tcPr>
            <w:tcW w:w="1026"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C17B0F4">
            <w:pPr>
              <w:widowControl/>
              <w:spacing w:line="300" w:lineRule="exact"/>
              <w:jc w:val="center"/>
              <w:rPr>
                <w:rFonts w:hint="eastAsia" w:ascii="Times New Roman" w:hAnsi="Times New Roman" w:eastAsia="仿宋_GB2312" w:cs="Times New Roman"/>
                <w:b/>
                <w:bCs/>
                <w:color w:val="000000"/>
                <w:kern w:val="0"/>
                <w:sz w:val="20"/>
                <w:szCs w:val="20"/>
              </w:rPr>
            </w:pPr>
            <w:r>
              <w:rPr>
                <w:rFonts w:hint="eastAsia" w:ascii="Times New Roman" w:hAnsi="Times New Roman" w:eastAsia="仿宋_GB2312" w:cs="Times New Roman"/>
                <w:b/>
                <w:bCs/>
                <w:color w:val="000000"/>
                <w:kern w:val="0"/>
                <w:sz w:val="20"/>
                <w:szCs w:val="20"/>
                <w:lang w:val="en-US" w:eastAsia="zh-CN"/>
              </w:rPr>
              <w:t>科目代码</w:t>
            </w:r>
          </w:p>
        </w:tc>
        <w:tc>
          <w:tcPr>
            <w:tcW w:w="3722"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CCE2B0C">
            <w:pPr>
              <w:widowControl/>
              <w:spacing w:line="300" w:lineRule="exact"/>
              <w:jc w:val="center"/>
              <w:rPr>
                <w:rFonts w:hint="eastAsia" w:ascii="Times New Roman" w:hAnsi="Times New Roman" w:eastAsia="仿宋_GB2312" w:cs="Times New Roman"/>
                <w:b/>
                <w:bCs/>
                <w:color w:val="000000"/>
                <w:kern w:val="0"/>
                <w:sz w:val="20"/>
                <w:szCs w:val="20"/>
              </w:rPr>
            </w:pPr>
            <w:r>
              <w:rPr>
                <w:rFonts w:hint="eastAsia" w:ascii="Times New Roman" w:hAnsi="Times New Roman" w:eastAsia="仿宋_GB2312" w:cs="Times New Roman"/>
                <w:b/>
                <w:bCs/>
                <w:color w:val="000000"/>
                <w:kern w:val="0"/>
                <w:sz w:val="20"/>
                <w:szCs w:val="20"/>
                <w:lang w:val="en-US" w:eastAsia="zh-CN"/>
              </w:rPr>
              <w:t>科目名称</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F95BDFD">
            <w:pPr>
              <w:widowControl/>
              <w:spacing w:line="300" w:lineRule="exact"/>
              <w:jc w:val="center"/>
              <w:rPr>
                <w:rFonts w:hint="eastAsia" w:ascii="Times New Roman" w:hAnsi="Times New Roman" w:eastAsia="仿宋_GB2312" w:cs="Times New Roman"/>
                <w:b/>
                <w:bCs/>
                <w:color w:val="000000"/>
                <w:kern w:val="0"/>
                <w:sz w:val="20"/>
                <w:szCs w:val="20"/>
              </w:rPr>
            </w:pPr>
            <w:r>
              <w:rPr>
                <w:rFonts w:hint="eastAsia" w:ascii="Times New Roman" w:hAnsi="Times New Roman" w:eastAsia="仿宋_GB2312" w:cs="Times New Roman"/>
                <w:b/>
                <w:bCs/>
                <w:color w:val="000000"/>
                <w:kern w:val="0"/>
                <w:sz w:val="20"/>
                <w:szCs w:val="20"/>
                <w:lang w:val="en-US" w:eastAsia="zh-CN"/>
              </w:rPr>
              <w:t>决算数</w:t>
            </w:r>
          </w:p>
        </w:tc>
      </w:tr>
      <w:tr w14:paraId="7354E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148327A">
            <w:pPr>
              <w:widowControl/>
              <w:spacing w:line="300" w:lineRule="exact"/>
              <w:jc w:val="center"/>
              <w:rPr>
                <w:rFonts w:hint="eastAsia" w:ascii="Times New Roman" w:hAnsi="Times New Roman" w:eastAsia="仿宋_GB2312" w:cs="Times New Roman"/>
                <w:b/>
                <w:bCs/>
                <w:color w:val="000000"/>
                <w:kern w:val="0"/>
                <w:sz w:val="20"/>
                <w:szCs w:val="20"/>
              </w:rPr>
            </w:pPr>
          </w:p>
        </w:tc>
        <w:tc>
          <w:tcPr>
            <w:tcW w:w="341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BD4496B">
            <w:pPr>
              <w:widowControl/>
              <w:spacing w:line="300" w:lineRule="exact"/>
              <w:jc w:val="center"/>
              <w:rPr>
                <w:rFonts w:hint="eastAsia" w:ascii="Times New Roman" w:hAnsi="Times New Roman" w:eastAsia="仿宋_GB2312" w:cs="Times New Roman"/>
                <w:b/>
                <w:bCs/>
                <w:color w:val="000000"/>
                <w:kern w:val="0"/>
                <w:sz w:val="20"/>
                <w:szCs w:val="20"/>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AF15642">
            <w:pPr>
              <w:widowControl/>
              <w:spacing w:line="300" w:lineRule="exact"/>
              <w:jc w:val="center"/>
              <w:rPr>
                <w:rFonts w:hint="eastAsia" w:ascii="Times New Roman" w:hAnsi="Times New Roman" w:eastAsia="仿宋_GB2312" w:cs="Times New Roman"/>
                <w:b/>
                <w:bCs/>
                <w:color w:val="000000"/>
                <w:kern w:val="0"/>
                <w:sz w:val="20"/>
                <w:szCs w:val="20"/>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D14237E">
            <w:pPr>
              <w:widowControl/>
              <w:spacing w:line="300" w:lineRule="exact"/>
              <w:jc w:val="center"/>
              <w:rPr>
                <w:rFonts w:hint="eastAsia" w:ascii="Times New Roman" w:hAnsi="Times New Roman" w:eastAsia="仿宋_GB2312" w:cs="Times New Roman"/>
                <w:b/>
                <w:bCs/>
                <w:color w:val="000000"/>
                <w:kern w:val="0"/>
                <w:sz w:val="20"/>
                <w:szCs w:val="20"/>
              </w:rPr>
            </w:pPr>
          </w:p>
        </w:tc>
        <w:tc>
          <w:tcPr>
            <w:tcW w:w="23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9A0F102">
            <w:pPr>
              <w:widowControl/>
              <w:spacing w:line="300" w:lineRule="exact"/>
              <w:jc w:val="center"/>
              <w:rPr>
                <w:rFonts w:hint="eastAsia" w:ascii="Times New Roman" w:hAnsi="Times New Roman" w:eastAsia="仿宋_GB2312" w:cs="Times New Roman"/>
                <w:b/>
                <w:bCs/>
                <w:color w:val="000000"/>
                <w:kern w:val="0"/>
                <w:sz w:val="20"/>
                <w:szCs w:val="20"/>
              </w:rPr>
            </w:pPr>
          </w:p>
        </w:tc>
        <w:tc>
          <w:tcPr>
            <w:tcW w:w="93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C610C85">
            <w:pPr>
              <w:widowControl/>
              <w:spacing w:line="300" w:lineRule="exact"/>
              <w:jc w:val="center"/>
              <w:rPr>
                <w:rFonts w:hint="eastAsia" w:ascii="Times New Roman" w:hAnsi="Times New Roman" w:eastAsia="仿宋_GB2312" w:cs="Times New Roman"/>
                <w:b/>
                <w:bCs/>
                <w:color w:val="000000"/>
                <w:kern w:val="0"/>
                <w:sz w:val="20"/>
                <w:szCs w:val="20"/>
              </w:rPr>
            </w:pPr>
          </w:p>
        </w:tc>
        <w:tc>
          <w:tcPr>
            <w:tcW w:w="102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EAE8E4D">
            <w:pPr>
              <w:widowControl/>
              <w:spacing w:line="300" w:lineRule="exact"/>
              <w:jc w:val="center"/>
              <w:rPr>
                <w:rFonts w:hint="eastAsia" w:ascii="Times New Roman" w:hAnsi="Times New Roman" w:eastAsia="仿宋_GB2312" w:cs="Times New Roman"/>
                <w:b/>
                <w:bCs/>
                <w:color w:val="000000"/>
                <w:kern w:val="0"/>
                <w:sz w:val="20"/>
                <w:szCs w:val="20"/>
              </w:rPr>
            </w:pPr>
          </w:p>
        </w:tc>
        <w:tc>
          <w:tcPr>
            <w:tcW w:w="372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18CDF6D">
            <w:pPr>
              <w:widowControl/>
              <w:spacing w:line="300" w:lineRule="exact"/>
              <w:jc w:val="center"/>
              <w:rPr>
                <w:rFonts w:hint="eastAsia" w:ascii="Times New Roman" w:hAnsi="Times New Roman" w:eastAsia="仿宋_GB2312" w:cs="Times New Roman"/>
                <w:b/>
                <w:bCs/>
                <w:color w:val="000000"/>
                <w:kern w:val="0"/>
                <w:sz w:val="20"/>
                <w:szCs w:val="20"/>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2BBE96E">
            <w:pPr>
              <w:widowControl/>
              <w:spacing w:line="300" w:lineRule="exact"/>
              <w:jc w:val="center"/>
              <w:rPr>
                <w:rFonts w:hint="eastAsia" w:ascii="Times New Roman" w:hAnsi="Times New Roman" w:eastAsia="仿宋_GB2312" w:cs="Times New Roman"/>
                <w:b/>
                <w:bCs/>
                <w:color w:val="000000"/>
                <w:kern w:val="0"/>
                <w:sz w:val="20"/>
                <w:szCs w:val="20"/>
              </w:rPr>
            </w:pPr>
          </w:p>
        </w:tc>
      </w:tr>
      <w:tr w14:paraId="18711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88C557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AB74044">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工资福利支出</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93B9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6,105.36 </w:t>
            </w: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929709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8952E3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商品和服务支出</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166F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1,154.16 </w:t>
            </w: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19806C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307</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A7F028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债务利息及费用支出</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D3AB5">
            <w:pPr>
              <w:widowControl/>
              <w:spacing w:line="300" w:lineRule="exact"/>
              <w:jc w:val="center"/>
              <w:rPr>
                <w:rFonts w:hint="eastAsia" w:ascii="Times New Roman" w:hAnsi="Times New Roman" w:eastAsia="仿宋_GB2312" w:cs="Times New Roman"/>
                <w:b/>
                <w:bCs/>
                <w:color w:val="000000"/>
                <w:kern w:val="0"/>
                <w:sz w:val="20"/>
                <w:szCs w:val="20"/>
              </w:rPr>
            </w:pPr>
          </w:p>
        </w:tc>
      </w:tr>
      <w:tr w14:paraId="628ED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FFBB31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30101</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A16D8B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基本工资</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652A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1,550.54 </w:t>
            </w: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544EED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30201</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92D7700">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办公费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97DF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30.00 </w:t>
            </w: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81389F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30701</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57B79BB">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国内债务付息</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D5B60">
            <w:pPr>
              <w:widowControl/>
              <w:spacing w:line="300" w:lineRule="exact"/>
              <w:jc w:val="center"/>
              <w:rPr>
                <w:rFonts w:hint="eastAsia" w:ascii="Times New Roman" w:hAnsi="Times New Roman" w:eastAsia="仿宋_GB2312" w:cs="Times New Roman"/>
                <w:b/>
                <w:bCs/>
                <w:color w:val="000000"/>
                <w:kern w:val="0"/>
                <w:sz w:val="20"/>
                <w:szCs w:val="20"/>
              </w:rPr>
            </w:pPr>
          </w:p>
        </w:tc>
      </w:tr>
      <w:tr w14:paraId="5C095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F122CE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30102</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92E912A">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津贴补贴</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62D3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1,519.27 </w:t>
            </w: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68772E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30202</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D4E3FB4">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印刷费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EEFC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19.35 </w:t>
            </w: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11D939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30702</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DAA6DF">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国外债务付息</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0C22B">
            <w:pPr>
              <w:widowControl/>
              <w:spacing w:line="300" w:lineRule="exact"/>
              <w:jc w:val="center"/>
              <w:rPr>
                <w:rFonts w:hint="eastAsia" w:ascii="Times New Roman" w:hAnsi="Times New Roman" w:eastAsia="仿宋_GB2312" w:cs="Times New Roman"/>
                <w:b/>
                <w:bCs/>
                <w:color w:val="000000"/>
                <w:kern w:val="0"/>
                <w:sz w:val="20"/>
                <w:szCs w:val="20"/>
              </w:rPr>
            </w:pPr>
          </w:p>
        </w:tc>
      </w:tr>
      <w:tr w14:paraId="66BB4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871D0B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30103</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FFBDF7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奖金</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AAE5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1,125.15 </w:t>
            </w: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A81694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30204</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845ACB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手续费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75052">
            <w:pPr>
              <w:widowControl/>
              <w:jc w:val="center"/>
              <w:rPr>
                <w:rFonts w:hint="eastAsia" w:ascii="Times New Roman" w:hAnsi="Times New Roman" w:eastAsia="仿宋_GB2312" w:cs="Times New Roman"/>
                <w:color w:val="000000"/>
                <w:kern w:val="0"/>
                <w:szCs w:val="20"/>
                <w:lang w:val="en-US" w:eastAsia="zh-CN"/>
              </w:rPr>
            </w:pP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561789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8B0920A">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资本性支出</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87B9A">
            <w:pPr>
              <w:widowControl/>
              <w:spacing w:line="300" w:lineRule="exact"/>
              <w:jc w:val="center"/>
              <w:rPr>
                <w:rFonts w:hint="eastAsia" w:ascii="Times New Roman" w:hAnsi="Times New Roman" w:eastAsia="仿宋_GB2312" w:cs="Times New Roman"/>
                <w:b/>
                <w:bCs/>
                <w:color w:val="000000"/>
                <w:kern w:val="0"/>
                <w:sz w:val="20"/>
                <w:szCs w:val="20"/>
              </w:rPr>
            </w:pPr>
          </w:p>
        </w:tc>
      </w:tr>
      <w:tr w14:paraId="1F7CF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E5A394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30106</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51DFED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伙食补助费</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28E7B">
            <w:pPr>
              <w:widowControl/>
              <w:jc w:val="center"/>
              <w:rPr>
                <w:rFonts w:hint="eastAsia" w:ascii="Times New Roman" w:hAnsi="Times New Roman" w:eastAsia="仿宋_GB2312" w:cs="Times New Roman"/>
                <w:color w:val="000000"/>
                <w:kern w:val="0"/>
                <w:szCs w:val="20"/>
                <w:lang w:val="en-US" w:eastAsia="zh-CN"/>
              </w:rPr>
            </w:pP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29151E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30205</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C0A944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水费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916E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23.00 </w:t>
            </w: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6FFB7B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31001</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E1C8CE0">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房屋建筑物购建</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0F09C">
            <w:pPr>
              <w:widowControl/>
              <w:spacing w:line="300" w:lineRule="exact"/>
              <w:jc w:val="center"/>
              <w:rPr>
                <w:rFonts w:hint="eastAsia" w:ascii="Times New Roman" w:hAnsi="Times New Roman" w:eastAsia="仿宋_GB2312" w:cs="Times New Roman"/>
                <w:b/>
                <w:bCs/>
                <w:color w:val="000000"/>
                <w:kern w:val="0"/>
                <w:sz w:val="20"/>
                <w:szCs w:val="20"/>
              </w:rPr>
            </w:pPr>
          </w:p>
        </w:tc>
      </w:tr>
      <w:tr w14:paraId="3FABE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953D46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30107</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577A08E">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绩效工资</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18BF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41.89 </w:t>
            </w: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11FCB5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30206</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751D9C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电费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4C25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90.62 </w:t>
            </w: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D08DEE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31002</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D2A8861">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办公设备购置</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8EA75">
            <w:pPr>
              <w:widowControl/>
              <w:spacing w:line="300" w:lineRule="exact"/>
              <w:jc w:val="center"/>
              <w:rPr>
                <w:rFonts w:hint="eastAsia" w:ascii="Times New Roman" w:hAnsi="Times New Roman" w:eastAsia="仿宋_GB2312" w:cs="Times New Roman"/>
                <w:b/>
                <w:bCs/>
                <w:color w:val="000000"/>
                <w:kern w:val="0"/>
                <w:sz w:val="20"/>
                <w:szCs w:val="20"/>
              </w:rPr>
            </w:pPr>
          </w:p>
        </w:tc>
      </w:tr>
      <w:tr w14:paraId="2C100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5A6DA9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30108</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CF6ED16">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机关事业单位基本养老保险缴费</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FF1E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488.38 </w:t>
            </w: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B7EC79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30207</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22A4CE">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邮电费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6775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15.40 </w:t>
            </w: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E78550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31003</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6E61090">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专用设备购置</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ABD3F">
            <w:pPr>
              <w:widowControl/>
              <w:spacing w:line="300" w:lineRule="exact"/>
              <w:jc w:val="center"/>
              <w:rPr>
                <w:rFonts w:hint="eastAsia" w:ascii="Times New Roman" w:hAnsi="Times New Roman" w:eastAsia="仿宋_GB2312" w:cs="Times New Roman"/>
                <w:b/>
                <w:bCs/>
                <w:color w:val="000000"/>
                <w:kern w:val="0"/>
                <w:sz w:val="20"/>
                <w:szCs w:val="20"/>
              </w:rPr>
            </w:pPr>
          </w:p>
        </w:tc>
      </w:tr>
      <w:tr w14:paraId="5561A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550200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30109</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DA33F0F">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职业年金缴费</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C7386">
            <w:pPr>
              <w:widowControl/>
              <w:jc w:val="center"/>
              <w:rPr>
                <w:rFonts w:hint="eastAsia" w:ascii="Times New Roman" w:hAnsi="Times New Roman" w:eastAsia="仿宋_GB2312" w:cs="Times New Roman"/>
                <w:color w:val="000000"/>
                <w:kern w:val="0"/>
                <w:szCs w:val="20"/>
                <w:lang w:val="en-US" w:eastAsia="zh-CN"/>
              </w:rPr>
            </w:pP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A27A37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30208</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03E200">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取暖费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5C175">
            <w:pPr>
              <w:widowControl/>
              <w:jc w:val="center"/>
              <w:rPr>
                <w:rFonts w:hint="eastAsia" w:ascii="Times New Roman" w:hAnsi="Times New Roman" w:eastAsia="仿宋_GB2312" w:cs="Times New Roman"/>
                <w:color w:val="000000"/>
                <w:kern w:val="0"/>
                <w:szCs w:val="20"/>
                <w:lang w:val="en-US" w:eastAsia="zh-CN"/>
              </w:rPr>
            </w:pP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23E8F1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31005</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1B860E1">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基础设施建设</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3364C">
            <w:pPr>
              <w:widowControl/>
              <w:spacing w:line="300" w:lineRule="exact"/>
              <w:jc w:val="center"/>
              <w:rPr>
                <w:rFonts w:hint="eastAsia" w:ascii="Times New Roman" w:hAnsi="Times New Roman" w:eastAsia="仿宋_GB2312" w:cs="Times New Roman"/>
                <w:b/>
                <w:bCs/>
                <w:color w:val="000000"/>
                <w:kern w:val="0"/>
                <w:sz w:val="20"/>
                <w:szCs w:val="20"/>
              </w:rPr>
            </w:pPr>
          </w:p>
        </w:tc>
      </w:tr>
      <w:tr w14:paraId="2D1BE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629EC7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30110</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7F35EC8">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职工基本医疗保险缴费</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5404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212.45 </w:t>
            </w: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0426BF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30209</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41D0AE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物业管理费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AFC1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98.01 </w:t>
            </w: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CEBAE6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31006</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5879846">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大型修缮</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BAA80">
            <w:pPr>
              <w:widowControl/>
              <w:spacing w:line="300" w:lineRule="exact"/>
              <w:jc w:val="center"/>
              <w:rPr>
                <w:rFonts w:hint="eastAsia" w:ascii="Times New Roman" w:hAnsi="Times New Roman" w:eastAsia="仿宋_GB2312" w:cs="Times New Roman"/>
                <w:b/>
                <w:bCs/>
                <w:color w:val="000000"/>
                <w:kern w:val="0"/>
                <w:sz w:val="20"/>
                <w:szCs w:val="20"/>
              </w:rPr>
            </w:pPr>
          </w:p>
        </w:tc>
      </w:tr>
      <w:tr w14:paraId="7B568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BB779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30111</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D19302C">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公务员医疗补助缴费</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9320C">
            <w:pPr>
              <w:widowControl/>
              <w:jc w:val="center"/>
              <w:rPr>
                <w:rFonts w:hint="eastAsia" w:ascii="Times New Roman" w:hAnsi="Times New Roman" w:eastAsia="仿宋_GB2312" w:cs="Times New Roman"/>
                <w:color w:val="000000"/>
                <w:kern w:val="0"/>
                <w:szCs w:val="20"/>
                <w:lang w:val="en-US" w:eastAsia="zh-CN"/>
              </w:rPr>
            </w:pP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23ADE9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30211</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D0854DD">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差旅费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6316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30.00 </w:t>
            </w: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DCC4E4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31007</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BC57E3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信息网络及软件购置更新</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AA1BD">
            <w:pPr>
              <w:widowControl/>
              <w:spacing w:line="300" w:lineRule="exact"/>
              <w:jc w:val="center"/>
              <w:rPr>
                <w:rFonts w:hint="eastAsia" w:ascii="Times New Roman" w:hAnsi="Times New Roman" w:eastAsia="仿宋_GB2312" w:cs="Times New Roman"/>
                <w:b/>
                <w:bCs/>
                <w:color w:val="000000"/>
                <w:kern w:val="0"/>
                <w:sz w:val="20"/>
                <w:szCs w:val="20"/>
              </w:rPr>
            </w:pPr>
          </w:p>
        </w:tc>
      </w:tr>
      <w:tr w14:paraId="7F1EE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D5725B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30112</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8941C66">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其他社会保障缴费</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EC0F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13.00 </w:t>
            </w: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07D48F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30212</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18D9187">
            <w:pPr>
              <w:widowControl/>
              <w:ind w:firstLine="210" w:firstLineChars="100"/>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因公出国（境）费用</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33818">
            <w:pPr>
              <w:widowControl/>
              <w:jc w:val="center"/>
              <w:rPr>
                <w:rFonts w:hint="eastAsia" w:ascii="Times New Roman" w:hAnsi="Times New Roman" w:eastAsia="仿宋_GB2312" w:cs="Times New Roman"/>
                <w:color w:val="000000"/>
                <w:kern w:val="0"/>
                <w:szCs w:val="20"/>
                <w:lang w:val="en-US" w:eastAsia="zh-CN"/>
              </w:rPr>
            </w:pP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6B9DEA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31008</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AAB7C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物资储备</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52F14">
            <w:pPr>
              <w:widowControl/>
              <w:spacing w:line="300" w:lineRule="exact"/>
              <w:jc w:val="center"/>
              <w:rPr>
                <w:rFonts w:hint="eastAsia" w:ascii="Times New Roman" w:hAnsi="Times New Roman" w:eastAsia="仿宋_GB2312" w:cs="Times New Roman"/>
                <w:b/>
                <w:bCs/>
                <w:color w:val="000000"/>
                <w:kern w:val="0"/>
                <w:sz w:val="20"/>
                <w:szCs w:val="20"/>
              </w:rPr>
            </w:pPr>
          </w:p>
        </w:tc>
      </w:tr>
      <w:tr w14:paraId="34FA3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9C0657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30113</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AE1A4A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住房公积金</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EC87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404.70 </w:t>
            </w: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77E403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30213</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FF9C14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维修（护）费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8278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60.00 </w:t>
            </w: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8BBEF0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31009</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05518F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土地补偿</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764C3">
            <w:pPr>
              <w:widowControl/>
              <w:spacing w:line="300" w:lineRule="exact"/>
              <w:jc w:val="center"/>
              <w:rPr>
                <w:rFonts w:hint="eastAsia" w:ascii="Times New Roman" w:hAnsi="Times New Roman" w:eastAsia="仿宋_GB2312" w:cs="Times New Roman"/>
                <w:b/>
                <w:bCs/>
                <w:color w:val="000000"/>
                <w:kern w:val="0"/>
                <w:sz w:val="20"/>
                <w:szCs w:val="20"/>
              </w:rPr>
            </w:pPr>
          </w:p>
        </w:tc>
      </w:tr>
      <w:tr w14:paraId="339AD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328970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30114</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3A2E60F">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医疗费</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38A1D">
            <w:pPr>
              <w:widowControl/>
              <w:jc w:val="center"/>
              <w:rPr>
                <w:rFonts w:hint="eastAsia" w:ascii="Times New Roman" w:hAnsi="Times New Roman" w:eastAsia="仿宋_GB2312" w:cs="Times New Roman"/>
                <w:color w:val="000000"/>
                <w:kern w:val="0"/>
                <w:szCs w:val="20"/>
                <w:lang w:val="en-US" w:eastAsia="zh-CN"/>
              </w:rPr>
            </w:pP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0518F0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30214</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6057CC0">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租赁费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91C4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73.63 </w:t>
            </w: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5F31B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31010</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EB71AA">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安置补助</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84A1B">
            <w:pPr>
              <w:widowControl/>
              <w:spacing w:line="300" w:lineRule="exact"/>
              <w:jc w:val="center"/>
              <w:rPr>
                <w:rFonts w:hint="eastAsia" w:ascii="Times New Roman" w:hAnsi="Times New Roman" w:eastAsia="仿宋_GB2312" w:cs="Times New Roman"/>
                <w:b/>
                <w:bCs/>
                <w:color w:val="000000"/>
                <w:kern w:val="0"/>
                <w:sz w:val="20"/>
                <w:szCs w:val="20"/>
              </w:rPr>
            </w:pPr>
          </w:p>
        </w:tc>
      </w:tr>
      <w:tr w14:paraId="29D19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E4F356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30199</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946DF7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其他工资福利支出</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2CA4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750.00 </w:t>
            </w: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9F5B9A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30215</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7784EBA">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会议费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44D4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1.06 </w:t>
            </w: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51CD2C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31011</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371580D">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地上附着物和青苗补偿</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9D61">
            <w:pPr>
              <w:widowControl/>
              <w:spacing w:line="300" w:lineRule="exact"/>
              <w:jc w:val="center"/>
              <w:rPr>
                <w:rFonts w:hint="eastAsia" w:ascii="Times New Roman" w:hAnsi="Times New Roman" w:eastAsia="仿宋_GB2312" w:cs="Times New Roman"/>
                <w:b/>
                <w:bCs/>
                <w:color w:val="000000"/>
                <w:kern w:val="0"/>
                <w:sz w:val="20"/>
                <w:szCs w:val="20"/>
              </w:rPr>
            </w:pPr>
          </w:p>
        </w:tc>
      </w:tr>
      <w:tr w14:paraId="6355C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DB7895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41E2F9D">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对个人和家庭的补助</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19C1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36.36 </w:t>
            </w: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F55F84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30216</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D966804">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培训费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4EF2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5.45 </w:t>
            </w: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195D56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31012</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78A251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拆迁补偿</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49ABE">
            <w:pPr>
              <w:widowControl/>
              <w:spacing w:line="300" w:lineRule="exact"/>
              <w:jc w:val="center"/>
              <w:rPr>
                <w:rFonts w:hint="eastAsia" w:ascii="Times New Roman" w:hAnsi="Times New Roman" w:eastAsia="仿宋_GB2312" w:cs="Times New Roman"/>
                <w:b/>
                <w:bCs/>
                <w:color w:val="000000"/>
                <w:kern w:val="0"/>
                <w:sz w:val="20"/>
                <w:szCs w:val="20"/>
              </w:rPr>
            </w:pPr>
          </w:p>
        </w:tc>
      </w:tr>
      <w:tr w14:paraId="55F25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EE7695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30301</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76DD68">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离休费</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23AA2">
            <w:pPr>
              <w:widowControl/>
              <w:jc w:val="center"/>
              <w:rPr>
                <w:rFonts w:hint="eastAsia" w:ascii="Times New Roman" w:hAnsi="Times New Roman" w:eastAsia="仿宋_GB2312" w:cs="Times New Roman"/>
                <w:color w:val="000000"/>
                <w:kern w:val="0"/>
                <w:szCs w:val="20"/>
                <w:lang w:val="en-US" w:eastAsia="zh-CN"/>
              </w:rPr>
            </w:pP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A504CD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30217</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D128C6F">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公务接待费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E2CBC">
            <w:pPr>
              <w:widowControl/>
              <w:jc w:val="center"/>
              <w:rPr>
                <w:rFonts w:hint="eastAsia" w:ascii="Times New Roman" w:hAnsi="Times New Roman" w:eastAsia="仿宋_GB2312" w:cs="Times New Roman"/>
                <w:color w:val="000000"/>
                <w:kern w:val="0"/>
                <w:szCs w:val="20"/>
                <w:lang w:val="en-US" w:eastAsia="zh-CN"/>
              </w:rPr>
            </w:pP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3DBE69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31013</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C8B69E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公务用车购置</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1C5D8">
            <w:pPr>
              <w:widowControl/>
              <w:spacing w:line="300" w:lineRule="exact"/>
              <w:jc w:val="center"/>
              <w:rPr>
                <w:rFonts w:hint="eastAsia" w:ascii="Times New Roman" w:hAnsi="Times New Roman" w:eastAsia="仿宋_GB2312" w:cs="Times New Roman"/>
                <w:b/>
                <w:bCs/>
                <w:color w:val="000000"/>
                <w:kern w:val="0"/>
                <w:sz w:val="20"/>
                <w:szCs w:val="20"/>
              </w:rPr>
            </w:pPr>
          </w:p>
        </w:tc>
      </w:tr>
      <w:tr w14:paraId="25D79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B9BD52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30302</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D3A9D4E">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退休费</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81CA2">
            <w:pPr>
              <w:widowControl/>
              <w:jc w:val="center"/>
              <w:rPr>
                <w:rFonts w:hint="eastAsia" w:ascii="Times New Roman" w:hAnsi="Times New Roman" w:eastAsia="仿宋_GB2312" w:cs="Times New Roman"/>
                <w:color w:val="000000"/>
                <w:kern w:val="0"/>
                <w:szCs w:val="20"/>
                <w:lang w:val="en-US" w:eastAsia="zh-CN"/>
              </w:rPr>
            </w:pP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46D268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30218</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CAC993B">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专用材料费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4CE7A">
            <w:pPr>
              <w:widowControl/>
              <w:jc w:val="center"/>
              <w:rPr>
                <w:rFonts w:hint="eastAsia" w:ascii="Times New Roman" w:hAnsi="Times New Roman" w:eastAsia="仿宋_GB2312" w:cs="Times New Roman"/>
                <w:color w:val="000000"/>
                <w:kern w:val="0"/>
                <w:szCs w:val="20"/>
                <w:lang w:val="en-US" w:eastAsia="zh-CN"/>
              </w:rPr>
            </w:pP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BE0EC0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31019</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3E1D14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其他交通工具购置</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6A216">
            <w:pPr>
              <w:widowControl/>
              <w:spacing w:line="300" w:lineRule="exact"/>
              <w:jc w:val="center"/>
              <w:rPr>
                <w:rFonts w:hint="eastAsia" w:ascii="Times New Roman" w:hAnsi="Times New Roman" w:eastAsia="仿宋_GB2312" w:cs="Times New Roman"/>
                <w:b/>
                <w:bCs/>
                <w:color w:val="000000"/>
                <w:kern w:val="0"/>
                <w:sz w:val="20"/>
                <w:szCs w:val="20"/>
              </w:rPr>
            </w:pPr>
          </w:p>
        </w:tc>
      </w:tr>
      <w:tr w14:paraId="3C4F2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AFA5E6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30303</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D0913EF">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退职（役）费</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3A989">
            <w:pPr>
              <w:widowControl/>
              <w:jc w:val="center"/>
              <w:rPr>
                <w:rFonts w:hint="eastAsia" w:ascii="Times New Roman" w:hAnsi="Times New Roman" w:eastAsia="仿宋_GB2312" w:cs="Times New Roman"/>
                <w:color w:val="000000"/>
                <w:kern w:val="0"/>
                <w:szCs w:val="20"/>
                <w:lang w:val="en-US" w:eastAsia="zh-CN"/>
              </w:rPr>
            </w:pP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E5A62F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30224</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B7A91E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被装购置费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2A680">
            <w:pPr>
              <w:widowControl/>
              <w:jc w:val="center"/>
              <w:rPr>
                <w:rFonts w:hint="eastAsia" w:ascii="Times New Roman" w:hAnsi="Times New Roman" w:eastAsia="仿宋_GB2312" w:cs="Times New Roman"/>
                <w:color w:val="000000"/>
                <w:kern w:val="0"/>
                <w:szCs w:val="20"/>
                <w:lang w:val="en-US" w:eastAsia="zh-CN"/>
              </w:rPr>
            </w:pP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22E61B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31021</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1C9695B">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文物和陈列品购置</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E5C21">
            <w:pPr>
              <w:widowControl/>
              <w:spacing w:line="300" w:lineRule="exact"/>
              <w:jc w:val="center"/>
              <w:rPr>
                <w:rFonts w:hint="eastAsia" w:ascii="Times New Roman" w:hAnsi="Times New Roman" w:eastAsia="仿宋_GB2312" w:cs="Times New Roman"/>
                <w:b/>
                <w:bCs/>
                <w:color w:val="000000"/>
                <w:kern w:val="0"/>
                <w:sz w:val="20"/>
                <w:szCs w:val="20"/>
              </w:rPr>
            </w:pPr>
          </w:p>
        </w:tc>
      </w:tr>
      <w:tr w14:paraId="31610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5BBA9D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30304</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319D81F">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抚恤金</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B131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36.36 </w:t>
            </w: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DB2AB9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30225</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671B92B">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专用燃料费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62F52">
            <w:pPr>
              <w:widowControl/>
              <w:jc w:val="center"/>
              <w:rPr>
                <w:rFonts w:hint="eastAsia" w:ascii="Times New Roman" w:hAnsi="Times New Roman" w:eastAsia="仿宋_GB2312" w:cs="Times New Roman"/>
                <w:color w:val="000000"/>
                <w:kern w:val="0"/>
                <w:szCs w:val="20"/>
                <w:lang w:val="en-US" w:eastAsia="zh-CN"/>
              </w:rPr>
            </w:pP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A9F147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31022</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080468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无形资产购置</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77D2D">
            <w:pPr>
              <w:widowControl/>
              <w:spacing w:line="300" w:lineRule="exact"/>
              <w:jc w:val="center"/>
              <w:rPr>
                <w:rFonts w:hint="eastAsia" w:ascii="Times New Roman" w:hAnsi="Times New Roman" w:eastAsia="仿宋_GB2312" w:cs="Times New Roman"/>
                <w:b/>
                <w:bCs/>
                <w:color w:val="000000"/>
                <w:kern w:val="0"/>
                <w:sz w:val="20"/>
                <w:szCs w:val="20"/>
              </w:rPr>
            </w:pPr>
          </w:p>
        </w:tc>
      </w:tr>
      <w:tr w14:paraId="00241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96FA76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30305</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B9422E2">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生活补助</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42ED2">
            <w:pPr>
              <w:widowControl/>
              <w:jc w:val="center"/>
              <w:rPr>
                <w:rFonts w:hint="eastAsia" w:ascii="Times New Roman" w:hAnsi="Times New Roman" w:eastAsia="仿宋_GB2312" w:cs="Times New Roman"/>
                <w:color w:val="000000"/>
                <w:kern w:val="0"/>
                <w:szCs w:val="20"/>
                <w:lang w:val="en-US" w:eastAsia="zh-CN"/>
              </w:rPr>
            </w:pP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99D32E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30226</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340925F">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劳务费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32837">
            <w:pPr>
              <w:widowControl/>
              <w:jc w:val="center"/>
              <w:rPr>
                <w:rFonts w:hint="eastAsia" w:ascii="Times New Roman" w:hAnsi="Times New Roman" w:eastAsia="仿宋_GB2312" w:cs="Times New Roman"/>
                <w:color w:val="000000"/>
                <w:kern w:val="0"/>
                <w:szCs w:val="20"/>
                <w:lang w:val="en-US" w:eastAsia="zh-CN"/>
              </w:rPr>
            </w:pP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1FCA25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31099</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E04E07B">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其他资本性支出</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498BE">
            <w:pPr>
              <w:widowControl/>
              <w:spacing w:line="300" w:lineRule="exact"/>
              <w:jc w:val="center"/>
              <w:rPr>
                <w:rFonts w:hint="eastAsia" w:ascii="Times New Roman" w:hAnsi="Times New Roman" w:eastAsia="仿宋_GB2312" w:cs="Times New Roman"/>
                <w:b/>
                <w:bCs/>
                <w:color w:val="000000"/>
                <w:kern w:val="0"/>
                <w:sz w:val="20"/>
                <w:szCs w:val="20"/>
              </w:rPr>
            </w:pPr>
          </w:p>
        </w:tc>
      </w:tr>
      <w:tr w14:paraId="03810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587EB8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30306</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D5BCF38">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救济费</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18B88">
            <w:pPr>
              <w:widowControl/>
              <w:jc w:val="center"/>
              <w:rPr>
                <w:rFonts w:hint="eastAsia" w:ascii="Times New Roman" w:hAnsi="Times New Roman" w:eastAsia="仿宋_GB2312" w:cs="Times New Roman"/>
                <w:color w:val="000000"/>
                <w:kern w:val="0"/>
                <w:szCs w:val="20"/>
                <w:lang w:val="en-US" w:eastAsia="zh-CN"/>
              </w:rPr>
            </w:pP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C5757D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30227</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1BCFCFD">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委托业务费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C74C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1.76 </w:t>
            </w: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27B0C6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399</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500E58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其他支出</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7343A">
            <w:pPr>
              <w:widowControl/>
              <w:spacing w:line="300" w:lineRule="exact"/>
              <w:jc w:val="center"/>
              <w:rPr>
                <w:rFonts w:hint="eastAsia" w:ascii="Times New Roman" w:hAnsi="Times New Roman" w:eastAsia="仿宋_GB2312" w:cs="Times New Roman"/>
                <w:b/>
                <w:bCs/>
                <w:color w:val="000000"/>
                <w:kern w:val="0"/>
                <w:sz w:val="20"/>
                <w:szCs w:val="20"/>
              </w:rPr>
            </w:pPr>
          </w:p>
        </w:tc>
      </w:tr>
      <w:tr w14:paraId="1249D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990869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30307</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2B4918C">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医疗费补助</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1F5A4">
            <w:pPr>
              <w:widowControl/>
              <w:jc w:val="center"/>
              <w:rPr>
                <w:rFonts w:hint="eastAsia" w:ascii="Times New Roman" w:hAnsi="Times New Roman" w:eastAsia="仿宋_GB2312" w:cs="Times New Roman"/>
                <w:color w:val="000000"/>
                <w:kern w:val="0"/>
                <w:szCs w:val="20"/>
                <w:lang w:val="en-US" w:eastAsia="zh-CN"/>
              </w:rPr>
            </w:pP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021DDD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30228</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7197F96">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工会经费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F1B6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132.72 </w:t>
            </w: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DEFAA0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39907</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B9BCCC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国家赔偿费用支出</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BB3D1">
            <w:pPr>
              <w:widowControl/>
              <w:spacing w:line="300" w:lineRule="exact"/>
              <w:jc w:val="center"/>
              <w:rPr>
                <w:rFonts w:hint="eastAsia" w:ascii="Times New Roman" w:hAnsi="Times New Roman" w:eastAsia="仿宋_GB2312" w:cs="Times New Roman"/>
                <w:b/>
                <w:bCs/>
                <w:color w:val="000000"/>
                <w:kern w:val="0"/>
                <w:sz w:val="20"/>
                <w:szCs w:val="20"/>
              </w:rPr>
            </w:pPr>
          </w:p>
        </w:tc>
      </w:tr>
      <w:tr w14:paraId="66470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6CFC3E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30308</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A478B6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助学金</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11771">
            <w:pPr>
              <w:widowControl/>
              <w:jc w:val="center"/>
              <w:rPr>
                <w:rFonts w:hint="eastAsia" w:ascii="Times New Roman" w:hAnsi="Times New Roman" w:eastAsia="仿宋_GB2312" w:cs="Times New Roman"/>
                <w:color w:val="000000"/>
                <w:kern w:val="0"/>
                <w:szCs w:val="20"/>
                <w:lang w:val="en-US" w:eastAsia="zh-CN"/>
              </w:rPr>
            </w:pP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D15260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30229</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35637E1">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福利费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83AE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99.00 </w:t>
            </w: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7B4851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39908</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1097CA1">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对民间非营利组织和群众性自治组织补贴</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E3E5E">
            <w:pPr>
              <w:widowControl/>
              <w:spacing w:line="300" w:lineRule="exact"/>
              <w:jc w:val="center"/>
              <w:rPr>
                <w:rFonts w:hint="eastAsia" w:ascii="Times New Roman" w:hAnsi="Times New Roman" w:eastAsia="仿宋_GB2312" w:cs="Times New Roman"/>
                <w:b/>
                <w:bCs/>
                <w:color w:val="000000"/>
                <w:kern w:val="0"/>
                <w:sz w:val="20"/>
                <w:szCs w:val="20"/>
              </w:rPr>
            </w:pPr>
          </w:p>
        </w:tc>
      </w:tr>
      <w:tr w14:paraId="4A2C4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765974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30309</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20EB99A">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奖励金</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FAB00">
            <w:pPr>
              <w:widowControl/>
              <w:jc w:val="center"/>
              <w:rPr>
                <w:rFonts w:hint="eastAsia" w:ascii="Times New Roman" w:hAnsi="Times New Roman" w:eastAsia="仿宋_GB2312" w:cs="Times New Roman"/>
                <w:color w:val="000000"/>
                <w:kern w:val="0"/>
                <w:szCs w:val="20"/>
                <w:lang w:val="en-US" w:eastAsia="zh-CN"/>
              </w:rPr>
            </w:pP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3C2A2F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30231</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3620D50">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公务用车运行维护费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11B4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170.00 </w:t>
            </w: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2E2F23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39909</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D8EEC0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经常性赠与</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D40DE">
            <w:pPr>
              <w:widowControl/>
              <w:spacing w:line="300" w:lineRule="exact"/>
              <w:jc w:val="center"/>
              <w:rPr>
                <w:rFonts w:hint="eastAsia" w:ascii="Times New Roman" w:hAnsi="Times New Roman" w:eastAsia="仿宋_GB2312" w:cs="Times New Roman"/>
                <w:b/>
                <w:bCs/>
                <w:color w:val="000000"/>
                <w:kern w:val="0"/>
                <w:sz w:val="20"/>
                <w:szCs w:val="20"/>
              </w:rPr>
            </w:pPr>
          </w:p>
        </w:tc>
      </w:tr>
      <w:tr w14:paraId="3EA76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54F8A6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30310</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8CA6AD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个人农业生产补贴</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21182">
            <w:pPr>
              <w:widowControl/>
              <w:jc w:val="center"/>
              <w:rPr>
                <w:rFonts w:hint="eastAsia" w:ascii="Times New Roman" w:hAnsi="Times New Roman" w:eastAsia="仿宋_GB2312" w:cs="Times New Roman"/>
                <w:color w:val="000000"/>
                <w:kern w:val="0"/>
                <w:szCs w:val="20"/>
                <w:lang w:val="en-US" w:eastAsia="zh-CN"/>
              </w:rPr>
            </w:pP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026068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30239</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C7CF90A">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其他交通费用</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3B2F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218.15 </w:t>
            </w: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5E942A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39910</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6C5057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资本性赠与</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252E4">
            <w:pPr>
              <w:widowControl/>
              <w:spacing w:line="300" w:lineRule="exact"/>
              <w:jc w:val="center"/>
              <w:rPr>
                <w:rFonts w:hint="eastAsia" w:ascii="Times New Roman" w:hAnsi="Times New Roman" w:eastAsia="仿宋_GB2312" w:cs="Times New Roman"/>
                <w:b/>
                <w:bCs/>
                <w:color w:val="000000"/>
                <w:kern w:val="0"/>
                <w:sz w:val="20"/>
                <w:szCs w:val="20"/>
              </w:rPr>
            </w:pPr>
          </w:p>
        </w:tc>
      </w:tr>
      <w:tr w14:paraId="10DCA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90D8D6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30311</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E48FFEC">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代缴社会保险费</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083B9">
            <w:pPr>
              <w:widowControl/>
              <w:jc w:val="center"/>
              <w:rPr>
                <w:rFonts w:hint="eastAsia" w:ascii="Times New Roman" w:hAnsi="Times New Roman" w:eastAsia="仿宋_GB2312" w:cs="Times New Roman"/>
                <w:color w:val="000000"/>
                <w:kern w:val="0"/>
                <w:szCs w:val="20"/>
                <w:lang w:val="en-US" w:eastAsia="zh-CN"/>
              </w:rPr>
            </w:pP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544776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30240</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950D01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税金及附加费用</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1B5C9">
            <w:pPr>
              <w:widowControl/>
              <w:jc w:val="center"/>
              <w:rPr>
                <w:rFonts w:hint="eastAsia" w:ascii="Times New Roman" w:hAnsi="Times New Roman" w:eastAsia="仿宋_GB2312" w:cs="Times New Roman"/>
                <w:color w:val="000000"/>
                <w:kern w:val="0"/>
                <w:szCs w:val="20"/>
                <w:lang w:val="en-US" w:eastAsia="zh-CN"/>
              </w:rPr>
            </w:pP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7FA744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39999</w:t>
            </w: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94E451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其他支出</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A0968">
            <w:pPr>
              <w:widowControl/>
              <w:spacing w:line="300" w:lineRule="exact"/>
              <w:jc w:val="center"/>
              <w:rPr>
                <w:rFonts w:hint="eastAsia" w:ascii="Times New Roman" w:hAnsi="Times New Roman" w:eastAsia="仿宋_GB2312" w:cs="Times New Roman"/>
                <w:b/>
                <w:bCs/>
                <w:color w:val="000000"/>
                <w:kern w:val="0"/>
                <w:sz w:val="20"/>
                <w:szCs w:val="20"/>
              </w:rPr>
            </w:pPr>
          </w:p>
        </w:tc>
      </w:tr>
      <w:tr w14:paraId="28544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B7463B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30399</w:t>
            </w:r>
          </w:p>
        </w:tc>
        <w:tc>
          <w:tcPr>
            <w:tcW w:w="341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1CA7328">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其他对个人和家庭的补助</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33CFE">
            <w:pPr>
              <w:widowControl/>
              <w:jc w:val="center"/>
              <w:rPr>
                <w:rFonts w:hint="eastAsia" w:ascii="Times New Roman" w:hAnsi="Times New Roman" w:eastAsia="仿宋_GB2312" w:cs="Times New Roman"/>
                <w:color w:val="000000"/>
                <w:kern w:val="0"/>
                <w:szCs w:val="20"/>
                <w:lang w:val="en-US" w:eastAsia="zh-CN"/>
              </w:rPr>
            </w:pPr>
          </w:p>
        </w:tc>
        <w:tc>
          <w:tcPr>
            <w:tcW w:w="754"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BA8EAF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30299</w:t>
            </w:r>
          </w:p>
        </w:tc>
        <w:tc>
          <w:tcPr>
            <w:tcW w:w="234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43596D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其他商品和服务支出</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A7EF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86.00 </w:t>
            </w:r>
          </w:p>
        </w:tc>
        <w:tc>
          <w:tcPr>
            <w:tcW w:w="102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865F054">
            <w:pPr>
              <w:widowControl/>
              <w:jc w:val="center"/>
              <w:rPr>
                <w:rFonts w:hint="eastAsia" w:ascii="Times New Roman" w:hAnsi="Times New Roman" w:eastAsia="仿宋_GB2312" w:cs="Times New Roman"/>
                <w:color w:val="000000"/>
                <w:kern w:val="0"/>
                <w:szCs w:val="20"/>
                <w:lang w:val="en-US" w:eastAsia="zh-CN"/>
              </w:rPr>
            </w:pPr>
          </w:p>
        </w:tc>
        <w:tc>
          <w:tcPr>
            <w:tcW w:w="3722"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311E014">
            <w:pPr>
              <w:widowControl/>
              <w:jc w:val="left"/>
              <w:rPr>
                <w:rFonts w:hint="eastAsia" w:ascii="Times New Roman" w:hAnsi="Times New Roman" w:eastAsia="仿宋_GB2312" w:cs="Times New Roman"/>
                <w:color w:val="000000"/>
                <w:kern w:val="0"/>
                <w:szCs w:val="20"/>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BF9E8">
            <w:pPr>
              <w:widowControl/>
              <w:jc w:val="center"/>
              <w:rPr>
                <w:rFonts w:hint="eastAsia" w:ascii="Times New Roman" w:hAnsi="Times New Roman" w:eastAsia="仿宋_GB2312" w:cs="Times New Roman"/>
                <w:color w:val="000000"/>
                <w:kern w:val="0"/>
                <w:szCs w:val="20"/>
                <w:lang w:val="en-US" w:eastAsia="zh-CN"/>
              </w:rPr>
            </w:pPr>
          </w:p>
        </w:tc>
      </w:tr>
      <w:tr w14:paraId="14390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266"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2CF9E3B">
            <w:pPr>
              <w:widowControl/>
              <w:jc w:val="center"/>
              <w:rPr>
                <w:rFonts w:hint="eastAsia" w:ascii="Times New Roman" w:hAnsi="Times New Roman" w:eastAsia="仿宋_GB2312" w:cs="Times New Roman"/>
                <w:b/>
                <w:bCs/>
                <w:color w:val="000000"/>
                <w:kern w:val="0"/>
                <w:sz w:val="20"/>
                <w:szCs w:val="20"/>
              </w:rPr>
            </w:pPr>
            <w:r>
              <w:rPr>
                <w:rFonts w:hint="eastAsia" w:ascii="Times New Roman" w:hAnsi="Times New Roman" w:eastAsia="仿宋_GB2312" w:cs="Times New Roman"/>
                <w:color w:val="000000"/>
                <w:kern w:val="0"/>
                <w:szCs w:val="20"/>
                <w:lang w:val="en-US" w:eastAsia="zh-CN"/>
              </w:rPr>
              <w:t>人员经费合计</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6451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6,141.72 </w:t>
            </w:r>
          </w:p>
        </w:tc>
        <w:tc>
          <w:tcPr>
            <w:tcW w:w="8779" w:type="dxa"/>
            <w:gridSpan w:val="5"/>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418246F">
            <w:pPr>
              <w:widowControl/>
              <w:jc w:val="center"/>
              <w:rPr>
                <w:rFonts w:hint="eastAsia" w:ascii="Times New Roman" w:hAnsi="Times New Roman" w:eastAsia="仿宋_GB2312" w:cs="Times New Roman"/>
                <w:b/>
                <w:bCs/>
                <w:color w:val="000000"/>
                <w:kern w:val="0"/>
                <w:sz w:val="20"/>
                <w:szCs w:val="20"/>
              </w:rPr>
            </w:pPr>
            <w:r>
              <w:rPr>
                <w:rFonts w:hint="eastAsia" w:ascii="Times New Roman" w:hAnsi="Times New Roman" w:eastAsia="仿宋_GB2312" w:cs="Times New Roman"/>
                <w:color w:val="000000"/>
                <w:kern w:val="0"/>
                <w:szCs w:val="20"/>
                <w:lang w:val="en-US" w:eastAsia="zh-CN"/>
              </w:rPr>
              <w:t>公用经费合计</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B240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1,154.16 </w:t>
            </w:r>
          </w:p>
        </w:tc>
      </w:tr>
    </w:tbl>
    <w:p w14:paraId="4AA4158E">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49C6ACB3">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5C2175A">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BCF3C1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B3AA22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EC16FB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B40484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050F1C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90DDF7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F50AEC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07BBC4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53C0508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598259B4">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永州市公安局交通管理支队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D2F9852">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51E97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8"/>
                <w:rFonts w:hint="default" w:ascii="Times New Roman" w:hAnsi="Times New Roman" w:eastAsia="仿宋_GB2312" w:cs="Times New Roman"/>
                <w:b/>
                <w:bCs/>
                <w:lang w:bidi="ar"/>
              </w:rPr>
              <w:t xml:space="preserve">   </w:t>
            </w:r>
            <w:r>
              <w:rPr>
                <w:rStyle w:val="19"/>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026DE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7B142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5245F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2919D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26AECF9A">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F3CE1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1FDC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E2FD1">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820CF">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B47DC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A940E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38B8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2C700">
            <w:pPr>
              <w:widowControl/>
              <w:jc w:val="center"/>
              <w:rPr>
                <w:rFonts w:ascii="Times New Roman" w:hAnsi="Times New Roman" w:eastAsia="仿宋_GB2312" w:cs="Times New Roman"/>
                <w:color w:val="000000"/>
                <w:sz w:val="24"/>
                <w:szCs w:val="24"/>
              </w:rPr>
            </w:pPr>
          </w:p>
        </w:tc>
      </w:tr>
      <w:tr w14:paraId="2441613E">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4030E">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182E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A0FC6">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FCF3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8DFEA">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F988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42F7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1BE8C">
            <w:pPr>
              <w:jc w:val="center"/>
              <w:rPr>
                <w:rFonts w:ascii="Times New Roman" w:hAnsi="Times New Roman" w:eastAsia="仿宋_GB2312" w:cs="Times New Roman"/>
                <w:color w:val="000000"/>
                <w:sz w:val="24"/>
                <w:szCs w:val="24"/>
              </w:rPr>
            </w:pPr>
          </w:p>
        </w:tc>
      </w:tr>
      <w:tr w14:paraId="62C27F49">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0FFB8">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488A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22B74">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D5CA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6A2C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62EB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E289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4E508">
            <w:pPr>
              <w:jc w:val="center"/>
              <w:rPr>
                <w:rFonts w:ascii="Times New Roman" w:hAnsi="Times New Roman" w:eastAsia="仿宋_GB2312" w:cs="Times New Roman"/>
                <w:color w:val="000000"/>
                <w:sz w:val="24"/>
                <w:szCs w:val="24"/>
              </w:rPr>
            </w:pPr>
          </w:p>
        </w:tc>
      </w:tr>
      <w:tr w14:paraId="6BB517A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53AC1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88DD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70E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15AC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98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FA4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4CAC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1ECA220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AD68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06B13">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A03F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E1AD5">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80862">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31FB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72F0C">
            <w:pPr>
              <w:jc w:val="center"/>
              <w:rPr>
                <w:rFonts w:ascii="Times New Roman" w:hAnsi="Times New Roman" w:eastAsia="仿宋_GB2312" w:cs="Times New Roman"/>
                <w:color w:val="000000"/>
                <w:sz w:val="24"/>
                <w:szCs w:val="24"/>
              </w:rPr>
            </w:pPr>
          </w:p>
        </w:tc>
      </w:tr>
      <w:tr w14:paraId="14A46C3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9402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0874">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955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DA5B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BAD8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4562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F7DE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4E156">
            <w:pPr>
              <w:rPr>
                <w:rFonts w:ascii="Times New Roman" w:hAnsi="Times New Roman" w:eastAsia="仿宋_GB2312" w:cs="Times New Roman"/>
                <w:color w:val="000000"/>
                <w:sz w:val="24"/>
                <w:szCs w:val="24"/>
              </w:rPr>
            </w:pPr>
          </w:p>
        </w:tc>
      </w:tr>
      <w:tr w14:paraId="667E7E2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6678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26BD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279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E640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F6B8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738D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DF7F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00876">
            <w:pPr>
              <w:rPr>
                <w:rFonts w:ascii="Times New Roman" w:hAnsi="Times New Roman" w:eastAsia="仿宋_GB2312" w:cs="Times New Roman"/>
                <w:color w:val="000000"/>
                <w:sz w:val="24"/>
                <w:szCs w:val="24"/>
              </w:rPr>
            </w:pPr>
          </w:p>
        </w:tc>
      </w:tr>
    </w:tbl>
    <w:p w14:paraId="09B1AD5B">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注：本表反映部门本年度政府性基金预算财政拨款收入、支出及结转和结余情况。我单位没有政府性基金收入，也没有使用政府性基金安排的支出，故本表无数据。</w:t>
      </w:r>
    </w:p>
    <w:p w14:paraId="3ADF5EBD">
      <w:pPr>
        <w:widowControl/>
        <w:jc w:val="center"/>
        <w:rPr>
          <w:rFonts w:ascii="Times New Roman" w:hAnsi="Times New Roman" w:eastAsia="方正小标宋_GBK" w:cs="Times New Roman"/>
          <w:color w:val="000000"/>
          <w:kern w:val="0"/>
          <w:sz w:val="36"/>
          <w:szCs w:val="36"/>
        </w:rPr>
      </w:pPr>
    </w:p>
    <w:p w14:paraId="5F95AFF4">
      <w:pPr>
        <w:widowControl/>
        <w:spacing w:line="400" w:lineRule="exact"/>
        <w:textAlignment w:val="center"/>
        <w:rPr>
          <w:rFonts w:ascii="Times New Roman" w:hAnsi="Times New Roman" w:eastAsia="黑体" w:cs="Times New Roman"/>
          <w:color w:val="000000"/>
          <w:kern w:val="0"/>
          <w:sz w:val="36"/>
          <w:szCs w:val="36"/>
          <w:lang w:bidi="ar"/>
        </w:rPr>
      </w:pPr>
    </w:p>
    <w:p w14:paraId="51134637">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90008E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D27D68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2B3B0A1">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97FE32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0906E61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14:paraId="3714018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永州市公安局交通管理支队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1D2C1E94">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A83A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0"/>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4FE3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46008F64">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90612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9925F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5896B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B1453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9F752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76901C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DCB0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9DF32">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B263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5C17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38F65">
            <w:pPr>
              <w:jc w:val="center"/>
              <w:rPr>
                <w:rFonts w:ascii="Times New Roman" w:hAnsi="Times New Roman" w:eastAsia="仿宋_GB2312" w:cs="Times New Roman"/>
                <w:color w:val="000000"/>
                <w:sz w:val="24"/>
                <w:szCs w:val="24"/>
              </w:rPr>
            </w:pPr>
          </w:p>
        </w:tc>
      </w:tr>
      <w:tr w14:paraId="4C57A35C">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DC68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B004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D910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5A36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AEB9B">
            <w:pPr>
              <w:jc w:val="center"/>
              <w:rPr>
                <w:rFonts w:ascii="Times New Roman" w:hAnsi="Times New Roman" w:eastAsia="仿宋_GB2312" w:cs="Times New Roman"/>
                <w:color w:val="000000"/>
                <w:sz w:val="24"/>
                <w:szCs w:val="24"/>
              </w:rPr>
            </w:pPr>
          </w:p>
        </w:tc>
      </w:tr>
      <w:tr w14:paraId="5301E0A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239AF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FC10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B324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F22F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28A75A24">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0F9E8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3989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F869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3AD98">
            <w:pPr>
              <w:jc w:val="center"/>
              <w:rPr>
                <w:rFonts w:ascii="Times New Roman" w:hAnsi="Times New Roman" w:eastAsia="仿宋_GB2312" w:cs="Times New Roman"/>
                <w:color w:val="000000"/>
                <w:sz w:val="24"/>
                <w:szCs w:val="24"/>
              </w:rPr>
            </w:pPr>
          </w:p>
        </w:tc>
      </w:tr>
      <w:tr w14:paraId="168031D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0E0D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82D8D">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8ED8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CE5F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BFA93">
            <w:pPr>
              <w:rPr>
                <w:rFonts w:ascii="Times New Roman" w:hAnsi="Times New Roman" w:eastAsia="仿宋_GB2312" w:cs="Times New Roman"/>
                <w:color w:val="000000"/>
                <w:sz w:val="24"/>
                <w:szCs w:val="24"/>
              </w:rPr>
            </w:pPr>
          </w:p>
        </w:tc>
      </w:tr>
      <w:tr w14:paraId="20BF8EB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A5B7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55031">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99A2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27C8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E59F5">
            <w:pPr>
              <w:rPr>
                <w:rFonts w:ascii="Times New Roman" w:hAnsi="Times New Roman" w:eastAsia="仿宋_GB2312" w:cs="Times New Roman"/>
                <w:color w:val="000000"/>
                <w:sz w:val="24"/>
                <w:szCs w:val="24"/>
              </w:rPr>
            </w:pPr>
          </w:p>
        </w:tc>
      </w:tr>
      <w:tr w14:paraId="5F1ED62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B5B8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855B2">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D275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84BE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C338A">
            <w:pPr>
              <w:rPr>
                <w:rFonts w:ascii="Times New Roman" w:hAnsi="Times New Roman" w:eastAsia="宋体" w:cs="Times New Roman"/>
                <w:color w:val="000000"/>
                <w:sz w:val="24"/>
                <w:szCs w:val="24"/>
              </w:rPr>
            </w:pPr>
          </w:p>
        </w:tc>
      </w:tr>
      <w:tr w14:paraId="5F2CB05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6648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6BF6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E89D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7864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AEC4C">
            <w:pPr>
              <w:rPr>
                <w:rFonts w:ascii="Times New Roman" w:hAnsi="Times New Roman" w:eastAsia="宋体" w:cs="Times New Roman"/>
                <w:color w:val="000000"/>
                <w:sz w:val="24"/>
                <w:szCs w:val="24"/>
              </w:rPr>
            </w:pPr>
          </w:p>
        </w:tc>
      </w:tr>
      <w:tr w14:paraId="02C337F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C52C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EE5C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0A52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90C9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071F1">
            <w:pPr>
              <w:rPr>
                <w:rFonts w:ascii="Times New Roman" w:hAnsi="Times New Roman" w:eastAsia="宋体" w:cs="Times New Roman"/>
                <w:color w:val="000000"/>
                <w:sz w:val="24"/>
                <w:szCs w:val="24"/>
              </w:rPr>
            </w:pPr>
          </w:p>
        </w:tc>
      </w:tr>
      <w:tr w14:paraId="41329A5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E40E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E9C6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C47F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DAC5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0406C">
            <w:pPr>
              <w:rPr>
                <w:rFonts w:ascii="Times New Roman" w:hAnsi="Times New Roman" w:eastAsia="宋体" w:cs="Times New Roman"/>
                <w:color w:val="000000"/>
                <w:sz w:val="24"/>
                <w:szCs w:val="24"/>
              </w:rPr>
            </w:pPr>
          </w:p>
        </w:tc>
      </w:tr>
    </w:tbl>
    <w:p w14:paraId="0FAB99BD">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注：本表反映部门本年度国有资本经营预算财政拨款支出情况。我单位没有使用国有资本经营预算安排的支出，故本表无数据。</w:t>
      </w:r>
    </w:p>
    <w:p w14:paraId="7F3918B1">
      <w:pPr>
        <w:widowControl/>
        <w:jc w:val="center"/>
        <w:rPr>
          <w:rFonts w:ascii="Times New Roman" w:hAnsi="Times New Roman" w:eastAsia="方正小标宋_GBK" w:cs="Times New Roman"/>
          <w:color w:val="000000"/>
          <w:kern w:val="0"/>
          <w:sz w:val="36"/>
          <w:szCs w:val="36"/>
        </w:rPr>
      </w:pPr>
    </w:p>
    <w:p w14:paraId="374D3286">
      <w:pPr>
        <w:pStyle w:val="9"/>
        <w:spacing w:line="400" w:lineRule="exact"/>
        <w:rPr>
          <w:rFonts w:ascii="Times New Roman" w:hAnsi="Times New Roman" w:eastAsia="华文中宋" w:cs="Times New Roman"/>
          <w:color w:val="000000"/>
          <w:kern w:val="0"/>
          <w:sz w:val="32"/>
          <w:szCs w:val="32"/>
          <w:lang w:bidi="ar"/>
        </w:rPr>
      </w:pPr>
    </w:p>
    <w:p w14:paraId="3F90AA7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61DF16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3B503BA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5B70FDF4">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eastAsia="zh-CN" w:bidi="ar"/>
        </w:rPr>
        <w:t>永州市公安局交通管理支队</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1"/>
        <w:tblW w:w="148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40"/>
        <w:gridCol w:w="1240"/>
        <w:gridCol w:w="1240"/>
        <w:gridCol w:w="1240"/>
        <w:gridCol w:w="1240"/>
        <w:gridCol w:w="1240"/>
        <w:gridCol w:w="1240"/>
        <w:gridCol w:w="1240"/>
        <w:gridCol w:w="1240"/>
        <w:gridCol w:w="1240"/>
        <w:gridCol w:w="1240"/>
        <w:gridCol w:w="1240"/>
      </w:tblGrid>
      <w:tr w14:paraId="5CD86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440" w:type="dxa"/>
            <w:gridSpan w:val="6"/>
            <w:tcBorders>
              <w:top w:val="single" w:color="000000" w:sz="4" w:space="0"/>
              <w:left w:val="single" w:color="000000" w:sz="4" w:space="0"/>
              <w:bottom w:val="single" w:color="000000" w:sz="4" w:space="0"/>
              <w:right w:val="single" w:color="000000" w:sz="4" w:space="0"/>
            </w:tcBorders>
            <w:shd w:val="clear" w:color="auto" w:fill="F1F1F1"/>
            <w:vAlign w:val="center"/>
          </w:tcPr>
          <w:p w14:paraId="101E47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7440" w:type="dxa"/>
            <w:gridSpan w:val="6"/>
            <w:tcBorders>
              <w:top w:val="single" w:color="000000" w:sz="4" w:space="0"/>
              <w:left w:val="single" w:color="000000" w:sz="4" w:space="0"/>
              <w:bottom w:val="single" w:color="000000" w:sz="4" w:space="0"/>
              <w:right w:val="single" w:color="000000" w:sz="4" w:space="0"/>
            </w:tcBorders>
            <w:shd w:val="clear" w:color="auto" w:fill="F1F1F1"/>
            <w:vAlign w:val="center"/>
          </w:tcPr>
          <w:p w14:paraId="6A1FFA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55EFF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4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648BB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4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1D189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720" w:type="dxa"/>
            <w:gridSpan w:val="3"/>
            <w:tcBorders>
              <w:top w:val="single" w:color="000000" w:sz="4" w:space="0"/>
              <w:left w:val="single" w:color="000000" w:sz="4" w:space="0"/>
              <w:bottom w:val="single" w:color="000000" w:sz="4" w:space="0"/>
              <w:right w:val="single" w:color="000000" w:sz="4" w:space="0"/>
            </w:tcBorders>
            <w:shd w:val="clear" w:color="auto" w:fill="F1F1F1"/>
            <w:vAlign w:val="center"/>
          </w:tcPr>
          <w:p w14:paraId="582D7C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24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AE06E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24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7AF968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4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AF354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720" w:type="dxa"/>
            <w:gridSpan w:val="3"/>
            <w:tcBorders>
              <w:top w:val="single" w:color="000000" w:sz="4" w:space="0"/>
              <w:left w:val="single" w:color="000000" w:sz="4" w:space="0"/>
              <w:bottom w:val="single" w:color="000000" w:sz="4" w:space="0"/>
              <w:right w:val="single" w:color="000000" w:sz="4" w:space="0"/>
            </w:tcBorders>
            <w:shd w:val="clear" w:color="auto" w:fill="F1F1F1"/>
            <w:vAlign w:val="center"/>
          </w:tcPr>
          <w:p w14:paraId="652AD6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24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CED41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0F082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4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5E973B6">
            <w:pPr>
              <w:jc w:val="center"/>
              <w:rPr>
                <w:rFonts w:hint="eastAsia" w:ascii="宋体" w:hAnsi="宋体" w:eastAsia="宋体" w:cs="宋体"/>
                <w:i w:val="0"/>
                <w:iCs w:val="0"/>
                <w:color w:val="000000"/>
                <w:sz w:val="22"/>
                <w:szCs w:val="22"/>
                <w:u w:val="none"/>
              </w:rPr>
            </w:pPr>
          </w:p>
        </w:tc>
        <w:tc>
          <w:tcPr>
            <w:tcW w:w="124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96DF00D">
            <w:pPr>
              <w:jc w:val="center"/>
              <w:rPr>
                <w:rFonts w:hint="eastAsia" w:ascii="宋体" w:hAnsi="宋体" w:eastAsia="宋体" w:cs="宋体"/>
                <w:i w:val="0"/>
                <w:iCs w:val="0"/>
                <w:color w:val="000000"/>
                <w:sz w:val="22"/>
                <w:szCs w:val="22"/>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30741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24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68B5C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24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30783A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24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5F0526E">
            <w:pPr>
              <w:jc w:val="center"/>
              <w:rPr>
                <w:rFonts w:hint="eastAsia" w:ascii="宋体" w:hAnsi="宋体" w:eastAsia="宋体" w:cs="宋体"/>
                <w:i w:val="0"/>
                <w:iCs w:val="0"/>
                <w:color w:val="000000"/>
                <w:sz w:val="22"/>
                <w:szCs w:val="22"/>
                <w:u w:val="none"/>
              </w:rPr>
            </w:pPr>
          </w:p>
        </w:tc>
        <w:tc>
          <w:tcPr>
            <w:tcW w:w="124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226686E">
            <w:pPr>
              <w:jc w:val="center"/>
              <w:rPr>
                <w:rFonts w:hint="eastAsia" w:ascii="宋体" w:hAnsi="宋体" w:eastAsia="宋体" w:cs="宋体"/>
                <w:i w:val="0"/>
                <w:iCs w:val="0"/>
                <w:color w:val="000000"/>
                <w:sz w:val="22"/>
                <w:szCs w:val="22"/>
                <w:u w:val="none"/>
              </w:rPr>
            </w:pPr>
          </w:p>
        </w:tc>
        <w:tc>
          <w:tcPr>
            <w:tcW w:w="124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5E7ABDC">
            <w:pPr>
              <w:jc w:val="center"/>
              <w:rPr>
                <w:rFonts w:hint="eastAsia" w:ascii="宋体" w:hAnsi="宋体" w:eastAsia="宋体" w:cs="宋体"/>
                <w:i w:val="0"/>
                <w:iCs w:val="0"/>
                <w:color w:val="000000"/>
                <w:sz w:val="22"/>
                <w:szCs w:val="22"/>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762307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24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FC5C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24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1DD6BB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24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E54121D">
            <w:pPr>
              <w:jc w:val="center"/>
              <w:rPr>
                <w:rFonts w:hint="eastAsia" w:ascii="宋体" w:hAnsi="宋体" w:eastAsia="宋体" w:cs="宋体"/>
                <w:i w:val="0"/>
                <w:iCs w:val="0"/>
                <w:color w:val="000000"/>
                <w:sz w:val="22"/>
                <w:szCs w:val="22"/>
                <w:u w:val="none"/>
              </w:rPr>
            </w:pPr>
          </w:p>
        </w:tc>
      </w:tr>
      <w:tr w14:paraId="2919B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4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16515A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4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69958C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4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3B2E0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340C3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4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253416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25B6C9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4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4CA511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4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B7A74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4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127B2F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4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54FDB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C2697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4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33E944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05292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4C2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416.21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0D50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0C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416.21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0CD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112.21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251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304.00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D89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182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416.21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08A6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E0E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416.21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407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112.21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2BA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304.00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45D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bl>
    <w:p w14:paraId="12310E10">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305F2DFE">
      <w:pPr>
        <w:autoSpaceDE w:val="0"/>
        <w:autoSpaceDN w:val="0"/>
        <w:adjustRightInd w:val="0"/>
        <w:ind w:left="315" w:leftChars="150"/>
        <w:jc w:val="left"/>
        <w:rPr>
          <w:rFonts w:ascii="Times New Roman" w:hAnsi="Times New Roman" w:eastAsia="宋体" w:cs="Times New Roman"/>
          <w:kern w:val="0"/>
          <w:sz w:val="24"/>
          <w:szCs w:val="24"/>
        </w:rPr>
      </w:pPr>
    </w:p>
    <w:p w14:paraId="55F2ECF8">
      <w:pPr>
        <w:autoSpaceDE w:val="0"/>
        <w:autoSpaceDN w:val="0"/>
        <w:adjustRightInd w:val="0"/>
        <w:ind w:left="315" w:leftChars="150"/>
        <w:jc w:val="left"/>
        <w:rPr>
          <w:rFonts w:ascii="Times New Roman" w:hAnsi="Times New Roman" w:eastAsia="宋体" w:cs="Times New Roman"/>
          <w:kern w:val="0"/>
          <w:sz w:val="24"/>
          <w:szCs w:val="24"/>
        </w:rPr>
      </w:pPr>
    </w:p>
    <w:p w14:paraId="3658347A">
      <w:pPr>
        <w:autoSpaceDE w:val="0"/>
        <w:autoSpaceDN w:val="0"/>
        <w:adjustRightInd w:val="0"/>
        <w:ind w:left="315" w:leftChars="150"/>
        <w:jc w:val="left"/>
        <w:rPr>
          <w:rFonts w:ascii="Times New Roman" w:hAnsi="Times New Roman" w:eastAsia="宋体" w:cs="Times New Roman"/>
          <w:kern w:val="0"/>
          <w:sz w:val="24"/>
          <w:szCs w:val="24"/>
        </w:rPr>
      </w:pPr>
    </w:p>
    <w:p w14:paraId="13785529">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p>
    <w:p w14:paraId="1EBC2CEC">
      <w:pPr>
        <w:pStyle w:val="15"/>
        <w:rPr>
          <w:rFonts w:ascii="Times New Roman" w:hAnsi="Times New Roman" w:cs="Times New Roman"/>
          <w:sz w:val="72"/>
          <w:szCs w:val="72"/>
        </w:rPr>
      </w:pPr>
    </w:p>
    <w:p w14:paraId="0728AF48">
      <w:pPr>
        <w:pStyle w:val="15"/>
        <w:rPr>
          <w:rFonts w:ascii="Times New Roman" w:hAnsi="Times New Roman" w:cs="Times New Roman"/>
          <w:sz w:val="72"/>
          <w:szCs w:val="72"/>
        </w:rPr>
      </w:pPr>
    </w:p>
    <w:p w14:paraId="0427EC32">
      <w:pPr>
        <w:pStyle w:val="15"/>
        <w:jc w:val="center"/>
        <w:rPr>
          <w:rFonts w:ascii="Times New Roman" w:hAnsi="Times New Roman" w:cs="Times New Roman"/>
          <w:sz w:val="72"/>
          <w:szCs w:val="72"/>
        </w:rPr>
      </w:pPr>
    </w:p>
    <w:p w14:paraId="0009709F">
      <w:pPr>
        <w:pStyle w:val="15"/>
        <w:jc w:val="center"/>
        <w:rPr>
          <w:rFonts w:ascii="Times New Roman" w:hAnsi="Times New Roman" w:eastAsia="方正小标宋_GBK" w:cs="Times New Roman"/>
          <w:sz w:val="72"/>
          <w:szCs w:val="72"/>
        </w:rPr>
      </w:pPr>
    </w:p>
    <w:p w14:paraId="0AFEC402">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498479A">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84C71D9">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9B01C2A">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266C9A1">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12788.89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1428.37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执法办案、其他公安支出等重点支出，体现在有关支出科目中。</w:t>
      </w:r>
    </w:p>
    <w:p w14:paraId="606B5FBC">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411DC9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12788.89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12088.35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94.52</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700.54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5.48</w:t>
      </w:r>
      <w:r>
        <w:rPr>
          <w:rFonts w:ascii="Times New Roman" w:hAnsi="Times New Roman" w:eastAsia="仿宋_GB2312" w:cs="Times New Roman"/>
          <w:sz w:val="32"/>
          <w:szCs w:val="32"/>
        </w:rPr>
        <w:t>%。</w:t>
      </w:r>
    </w:p>
    <w:p w14:paraId="73440EE3">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87550C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12788.89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7295.88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57.05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5493.01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42.95</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07F7E7E">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CDBA2C6">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sz w:val="32"/>
          <w:szCs w:val="32"/>
        </w:rPr>
        <w:t>年度财政拨款收</w:t>
      </w:r>
      <w:r>
        <w:rPr>
          <w:rFonts w:hint="eastAsia" w:ascii="Times New Roman" w:hAnsi="Times New Roman" w:eastAsia="仿宋_GB2312"/>
          <w:sz w:val="32"/>
          <w:szCs w:val="32"/>
          <w:lang w:eastAsia="zh-CN"/>
        </w:rPr>
        <w:t>入</w:t>
      </w:r>
      <w:r>
        <w:rPr>
          <w:rFonts w:hint="eastAsia" w:ascii="Times New Roman" w:hAnsi="Times New Roman" w:eastAsia="仿宋_GB2312"/>
          <w:sz w:val="32"/>
          <w:szCs w:val="32"/>
        </w:rPr>
        <w:t>总计</w:t>
      </w:r>
      <w:r>
        <w:rPr>
          <w:rFonts w:hint="eastAsia" w:ascii="Times New Roman" w:hAnsi="Times New Roman" w:eastAsia="仿宋_GB2312" w:cs="Times New Roman"/>
          <w:sz w:val="32"/>
          <w:szCs w:val="32"/>
          <w:lang w:val="en-US" w:eastAsia="zh-CN"/>
        </w:rPr>
        <w:t>12088.35</w:t>
      </w:r>
      <w:r>
        <w:rPr>
          <w:rFonts w:hint="eastAsia" w:ascii="Times New Roman" w:hAnsi="Times New Roman" w:eastAsia="仿宋_GB2312"/>
          <w:sz w:val="32"/>
          <w:szCs w:val="32"/>
        </w:rPr>
        <w:t>万元，与上年相比，减少</w:t>
      </w:r>
      <w:r>
        <w:rPr>
          <w:rFonts w:hint="eastAsia" w:ascii="Times New Roman" w:hAnsi="Times New Roman" w:eastAsia="仿宋_GB2312"/>
          <w:sz w:val="32"/>
          <w:szCs w:val="32"/>
          <w:lang w:val="en-US" w:eastAsia="zh-CN"/>
        </w:rPr>
        <w:t>673.89</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减少</w:t>
      </w:r>
      <w:r>
        <w:rPr>
          <w:rFonts w:hint="eastAsia" w:ascii="Times New Roman" w:hAnsi="Times New Roman" w:eastAsia="仿宋_GB2312"/>
          <w:sz w:val="32"/>
          <w:szCs w:val="32"/>
          <w:lang w:val="en-US" w:eastAsia="zh-CN"/>
        </w:rPr>
        <w:t>5.28</w:t>
      </w:r>
      <w:r>
        <w:rPr>
          <w:rFonts w:hint="eastAsia" w:ascii="Times New Roman" w:hAnsi="Times New Roman" w:eastAsia="仿宋_GB2312"/>
          <w:sz w:val="32"/>
          <w:szCs w:val="32"/>
        </w:rPr>
        <w:t>%，主要是因为</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sz w:val="32"/>
          <w:szCs w:val="32"/>
          <w:lang w:val="en-US" w:eastAsia="zh-CN"/>
        </w:rPr>
        <w:t>年</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w:t>
      </w:r>
    </w:p>
    <w:p w14:paraId="6B1CF23E">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Times New Roman" w:cs="Times New Roman"/>
          <w:sz w:val="32"/>
          <w:szCs w:val="32"/>
          <w:lang w:eastAsia="zh-CN"/>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sz w:val="32"/>
          <w:szCs w:val="24"/>
        </w:rPr>
        <w:t>年度财政拨款</w:t>
      </w:r>
      <w:r>
        <w:rPr>
          <w:rFonts w:hint="eastAsia" w:ascii="Times New Roman" w:hAnsi="Times New Roman" w:eastAsia="仿宋_GB2312"/>
          <w:sz w:val="32"/>
          <w:szCs w:val="24"/>
          <w:lang w:eastAsia="zh-CN"/>
        </w:rPr>
        <w:t>支出</w:t>
      </w:r>
      <w:r>
        <w:rPr>
          <w:rFonts w:hint="eastAsia" w:ascii="Times New Roman" w:hAnsi="Times New Roman" w:eastAsia="仿宋_GB2312"/>
          <w:sz w:val="32"/>
          <w:szCs w:val="24"/>
        </w:rPr>
        <w:t>总计</w:t>
      </w:r>
      <w:r>
        <w:rPr>
          <w:rFonts w:hint="eastAsia" w:ascii="Times New Roman" w:hAnsi="Times New Roman" w:eastAsia="Times New Roman" w:cs="Times New Roman"/>
          <w:sz w:val="32"/>
          <w:szCs w:val="32"/>
          <w:lang w:val="en-US" w:eastAsia="zh-CN"/>
        </w:rPr>
        <w:t>12088.35</w:t>
      </w:r>
      <w:r>
        <w:rPr>
          <w:rFonts w:hint="eastAsia" w:ascii="Times New Roman" w:hAnsi="Times New Roman" w:eastAsia="仿宋_GB2312"/>
          <w:sz w:val="32"/>
          <w:szCs w:val="24"/>
        </w:rPr>
        <w:t>万元，与上年相比，减少</w:t>
      </w:r>
      <w:r>
        <w:rPr>
          <w:rFonts w:hint="eastAsia" w:ascii="Times New Roman" w:hAnsi="Times New Roman" w:eastAsia="仿宋_GB2312"/>
          <w:sz w:val="32"/>
          <w:szCs w:val="24"/>
          <w:lang w:val="en-US" w:eastAsia="zh-CN"/>
        </w:rPr>
        <w:t>673.89</w:t>
      </w:r>
      <w:r>
        <w:rPr>
          <w:rFonts w:hint="eastAsia" w:ascii="Times New Roman" w:hAnsi="Times New Roman" w:eastAsia="仿宋_GB2312"/>
          <w:sz w:val="32"/>
          <w:szCs w:val="24"/>
        </w:rPr>
        <w:t>万元</w:t>
      </w:r>
      <w:r>
        <w:rPr>
          <w:rFonts w:hint="eastAsia" w:ascii="Times New Roman" w:hAnsi="Times New Roman" w:eastAsia="仿宋_GB2312"/>
          <w:sz w:val="32"/>
          <w:szCs w:val="24"/>
          <w:lang w:eastAsia="zh-CN"/>
        </w:rPr>
        <w:t>，</w:t>
      </w:r>
      <w:r>
        <w:rPr>
          <w:rFonts w:hint="eastAsia" w:ascii="Times New Roman" w:hAnsi="Times New Roman" w:eastAsia="仿宋_GB2312"/>
          <w:sz w:val="32"/>
          <w:szCs w:val="24"/>
        </w:rPr>
        <w:t>减少</w:t>
      </w:r>
      <w:r>
        <w:rPr>
          <w:rFonts w:hint="eastAsia" w:ascii="Times New Roman" w:hAnsi="Times New Roman" w:eastAsia="仿宋_GB2312"/>
          <w:sz w:val="32"/>
          <w:szCs w:val="24"/>
          <w:lang w:val="en-US" w:eastAsia="zh-CN"/>
        </w:rPr>
        <w:t>5.28</w:t>
      </w:r>
      <w:r>
        <w:rPr>
          <w:rFonts w:hint="eastAsia" w:ascii="Times New Roman" w:hAnsi="Times New Roman" w:eastAsia="仿宋_GB2312"/>
          <w:sz w:val="32"/>
          <w:szCs w:val="24"/>
        </w:rPr>
        <w:t>%，主要是因为</w:t>
      </w:r>
      <w:r>
        <w:rPr>
          <w:rFonts w:hint="eastAsia" w:ascii="Times New Roman" w:hAnsi="Times New Roman" w:eastAsia="Times New Roman"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sz w:val="32"/>
          <w:szCs w:val="24"/>
          <w:lang w:val="en-US" w:eastAsia="zh-CN"/>
        </w:rPr>
        <w:t>年</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w:t>
      </w:r>
    </w:p>
    <w:p w14:paraId="10288A2B">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A6B3685">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881E9D7">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12088.35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94.52</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673.89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5.28</w:t>
      </w:r>
      <w:r>
        <w:rPr>
          <w:rFonts w:ascii="Times New Roman" w:hAnsi="Times New Roman" w:eastAsia="仿宋_GB2312" w:cs="Times New Roman"/>
          <w:sz w:val="32"/>
          <w:szCs w:val="32"/>
        </w:rPr>
        <w:t>%，主要是因为</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sz w:val="32"/>
          <w:szCs w:val="32"/>
          <w:lang w:val="en-US" w:eastAsia="zh-CN"/>
        </w:rPr>
        <w:t>年</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w:t>
      </w:r>
    </w:p>
    <w:p w14:paraId="33326946">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8064A1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12088.35</w:t>
      </w:r>
      <w:r>
        <w:rPr>
          <w:rFonts w:ascii="Times New Roman" w:hAnsi="Times New Roman" w:eastAsia="仿宋_GB2312" w:cs="Times New Roman"/>
          <w:sz w:val="32"/>
          <w:szCs w:val="32"/>
        </w:rPr>
        <w:t>万元，主要用于以下方面：</w:t>
      </w:r>
      <w:r>
        <w:rPr>
          <w:rFonts w:hint="eastAsia" w:ascii="Times New Roman" w:hAnsi="Times New Roman" w:eastAsia="仿宋_GB2312"/>
          <w:sz w:val="32"/>
          <w:szCs w:val="32"/>
          <w:lang w:eastAsia="zh-CN"/>
        </w:rPr>
        <w:t>公共安全</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10618.63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87.84</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社会保障和就业</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824.39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6.82</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；卫生健康支出</w:t>
      </w:r>
      <w:r>
        <w:rPr>
          <w:rFonts w:hint="eastAsia" w:ascii="Times New Roman" w:hAnsi="Times New Roman" w:eastAsia="仿宋_GB2312"/>
          <w:sz w:val="32"/>
          <w:szCs w:val="32"/>
          <w:lang w:val="en-US" w:eastAsia="zh-CN"/>
        </w:rPr>
        <w:t>240.63</w:t>
      </w:r>
      <w:r>
        <w:rPr>
          <w:rFonts w:hint="eastAsia" w:ascii="Times New Roman" w:hAnsi="Times New Roman" w:eastAsia="仿宋_GB2312"/>
          <w:sz w:val="32"/>
          <w:szCs w:val="32"/>
          <w:lang w:eastAsia="zh-CN"/>
        </w:rPr>
        <w:t>万元，占</w:t>
      </w:r>
      <w:r>
        <w:rPr>
          <w:rFonts w:hint="eastAsia" w:ascii="Times New Roman" w:hAnsi="Times New Roman" w:eastAsia="仿宋_GB2312"/>
          <w:sz w:val="32"/>
          <w:szCs w:val="32"/>
          <w:lang w:val="en-US" w:eastAsia="zh-CN"/>
        </w:rPr>
        <w:t>1.99%；住房保障支出404.70万元，占3.35%。</w:t>
      </w:r>
    </w:p>
    <w:p w14:paraId="754092E5">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8A55B9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11684.31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12088.35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103.46</w:t>
      </w:r>
      <w:r>
        <w:rPr>
          <w:rFonts w:ascii="Times New Roman" w:hAnsi="Times New Roman" w:eastAsia="仿宋_GB2312" w:cs="Times New Roman"/>
          <w:sz w:val="32"/>
          <w:szCs w:val="32"/>
        </w:rPr>
        <w:t>%，其中：</w:t>
      </w:r>
    </w:p>
    <w:p w14:paraId="39DF6D6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公共安全支出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公安</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6D61AD4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5861.48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6153.99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104.99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lang w:eastAsia="zh-CN"/>
        </w:rPr>
        <w:t>人员增加导致相关经费开支增加。</w:t>
      </w:r>
    </w:p>
    <w:p w14:paraId="510E2656">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公共安全支出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公安</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一般行政管理事务</w:t>
      </w:r>
      <w:r>
        <w:rPr>
          <w:rFonts w:ascii="Times New Roman" w:hAnsi="Times New Roman" w:eastAsia="仿宋_GB2312" w:cs="Times New Roman"/>
          <w:sz w:val="32"/>
          <w:szCs w:val="32"/>
        </w:rPr>
        <w:t>（项）。</w:t>
      </w:r>
    </w:p>
    <w:p w14:paraId="1EEF65F4">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787.69</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转移支付办案费和转移支付装备项目年初预算原安排在“其他公安支出”科目列支，本年度实际从“一般行政管理事务”科目支付，其中：转移支付办案费462.69万元、转移支付装备经费315万元，以及支付年中追加的全省道路交通综合整治工作补助项目经费10万元。</w:t>
      </w:r>
    </w:p>
    <w:p w14:paraId="35D4BF0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公共安全支出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公安</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执法办案</w:t>
      </w:r>
      <w:r>
        <w:rPr>
          <w:rFonts w:ascii="Times New Roman" w:hAnsi="Times New Roman" w:eastAsia="仿宋_GB2312" w:cs="Times New Roman"/>
          <w:sz w:val="32"/>
          <w:szCs w:val="32"/>
        </w:rPr>
        <w:t>（项）。</w:t>
      </w:r>
    </w:p>
    <w:p w14:paraId="2CEE3364">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1875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1877.23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100.12</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lang w:eastAsia="zh-CN"/>
        </w:rPr>
        <w:t>年中下拨的全省交警部门科目三考试成本性经费比年初预算增加</w:t>
      </w:r>
      <w:r>
        <w:rPr>
          <w:rFonts w:hint="eastAsia" w:ascii="Times New Roman" w:hAnsi="Times New Roman" w:eastAsia="仿宋_GB2312"/>
          <w:sz w:val="32"/>
          <w:szCs w:val="32"/>
          <w:lang w:val="en-US" w:eastAsia="zh-CN"/>
        </w:rPr>
        <w:t>3万元</w:t>
      </w:r>
      <w:r>
        <w:rPr>
          <w:rFonts w:hint="eastAsia" w:ascii="Times New Roman" w:hAnsi="Times New Roman" w:eastAsia="仿宋_GB2312"/>
          <w:sz w:val="32"/>
          <w:szCs w:val="32"/>
          <w:lang w:eastAsia="zh-CN"/>
        </w:rPr>
        <w:t>。</w:t>
      </w:r>
    </w:p>
    <w:p w14:paraId="5D254D85">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公共安全支出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公安</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事业运行</w:t>
      </w:r>
      <w:r>
        <w:rPr>
          <w:rFonts w:hint="eastAsia" w:ascii="Times New Roman" w:hAnsi="Times New Roman" w:eastAsia="仿宋_GB2312"/>
          <w:sz w:val="32"/>
          <w:szCs w:val="32"/>
        </w:rPr>
        <w:t>（项）。</w:t>
      </w:r>
    </w:p>
    <w:p w14:paraId="0E0CF787">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cs="Times New Roman"/>
          <w:sz w:val="32"/>
          <w:szCs w:val="32"/>
          <w:lang w:val="en-US" w:eastAsia="zh-CN"/>
        </w:rPr>
        <w:t>240</w:t>
      </w:r>
      <w:r>
        <w:rPr>
          <w:rFonts w:hint="eastAsia" w:ascii="Times New Roman" w:hAnsi="Times New Roman" w:eastAsia="仿宋_GB2312"/>
          <w:sz w:val="32"/>
          <w:szCs w:val="32"/>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后勤服务中心无非税收入，成本支出调减。</w:t>
      </w:r>
    </w:p>
    <w:p w14:paraId="21CB914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公共安全支出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公安</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其他公安支出</w:t>
      </w:r>
      <w:r>
        <w:rPr>
          <w:rFonts w:ascii="Times New Roman" w:hAnsi="Times New Roman" w:eastAsia="仿宋_GB2312" w:cs="Times New Roman"/>
          <w:sz w:val="32"/>
          <w:szCs w:val="32"/>
        </w:rPr>
        <w:t>（项）。</w:t>
      </w:r>
    </w:p>
    <w:p w14:paraId="1BAAEAEF">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2601.69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1799.73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69.18</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支出非税收入成本性经费</w:t>
      </w:r>
      <w:r>
        <w:rPr>
          <w:rFonts w:hint="eastAsia" w:ascii="Times New Roman" w:hAnsi="Times New Roman" w:eastAsia="仿宋_GB2312" w:cs="Times New Roman"/>
          <w:sz w:val="32"/>
          <w:szCs w:val="32"/>
        </w:rPr>
        <w:t>1799.73</w:t>
      </w:r>
      <w:r>
        <w:rPr>
          <w:rFonts w:hint="eastAsia" w:ascii="Times New Roman" w:hAnsi="Times New Roman" w:eastAsia="仿宋_GB2312" w:cs="Times New Roman"/>
          <w:sz w:val="32"/>
          <w:szCs w:val="32"/>
          <w:lang w:eastAsia="zh-CN"/>
        </w:rPr>
        <w:t>万元，年初预算安排的转移支付经费开支在“</w:t>
      </w:r>
      <w:r>
        <w:rPr>
          <w:rFonts w:hint="eastAsia" w:ascii="Times New Roman" w:hAnsi="Times New Roman" w:eastAsia="仿宋_GB2312" w:cs="Times New Roman"/>
          <w:sz w:val="32"/>
          <w:szCs w:val="32"/>
        </w:rPr>
        <w:t>一般行政管理事务</w:t>
      </w:r>
      <w:r>
        <w:rPr>
          <w:rFonts w:hint="eastAsia" w:ascii="Times New Roman" w:hAnsi="Times New Roman" w:eastAsia="仿宋_GB2312" w:cs="Times New Roman"/>
          <w:sz w:val="32"/>
          <w:szCs w:val="32"/>
          <w:lang w:eastAsia="zh-CN"/>
        </w:rPr>
        <w:t>”中支出。</w:t>
      </w:r>
    </w:p>
    <w:p w14:paraId="002C6961">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7904DC48">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488.38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488.38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14:paraId="1F7E8F5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其他行政事业单位养老支出</w:t>
      </w:r>
      <w:r>
        <w:rPr>
          <w:rFonts w:ascii="Times New Roman" w:hAnsi="Times New Roman" w:eastAsia="仿宋_GB2312" w:cs="Times New Roman"/>
          <w:sz w:val="32"/>
          <w:szCs w:val="32"/>
        </w:rPr>
        <w:t>（项）。</w:t>
      </w:r>
    </w:p>
    <w:p w14:paraId="6559B097">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272.08</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年中追加</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eastAsia="zh-CN"/>
        </w:rPr>
        <w:t>。</w:t>
      </w:r>
    </w:p>
    <w:p w14:paraId="44FA80A9">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死亡抚恤</w:t>
      </w:r>
      <w:r>
        <w:rPr>
          <w:rFonts w:ascii="Times New Roman" w:hAnsi="Times New Roman" w:eastAsia="仿宋_GB2312" w:cs="Times New Roman"/>
          <w:sz w:val="32"/>
          <w:szCs w:val="32"/>
        </w:rPr>
        <w:t>（项）。</w:t>
      </w:r>
    </w:p>
    <w:p w14:paraId="69E46C10">
      <w:pPr>
        <w:pStyle w:val="15"/>
        <w:keepNext w:val="0"/>
        <w:keepLines w:val="0"/>
        <w:pageBreakBefore w:val="0"/>
        <w:widowControl w:val="0"/>
        <w:numPr>
          <w:ilvl w:val="0"/>
          <w:numId w:val="0"/>
        </w:numP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63.93</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sz w:val="32"/>
          <w:szCs w:val="32"/>
          <w:lang w:val="en-US" w:eastAsia="zh-CN"/>
        </w:rPr>
        <w:t>年初预算未安排，为年中追加安排的一次性抚恤金</w:t>
      </w:r>
      <w:r>
        <w:rPr>
          <w:rFonts w:hint="eastAsia" w:ascii="Times New Roman" w:hAnsi="Times New Roman" w:eastAsia="仿宋_GB2312"/>
          <w:sz w:val="32"/>
          <w:szCs w:val="32"/>
          <w:lang w:eastAsia="zh-CN"/>
        </w:rPr>
        <w:t>。</w:t>
      </w:r>
    </w:p>
    <w:p w14:paraId="36C96E0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4FD8503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209.8</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212.45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101.23</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lang w:eastAsia="zh-CN"/>
        </w:rPr>
        <w:t>人员增加导致相关经费开支增加。</w:t>
      </w:r>
    </w:p>
    <w:p w14:paraId="3200DD1E">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公务员医疗补助</w:t>
      </w:r>
      <w:r>
        <w:rPr>
          <w:rFonts w:ascii="Times New Roman" w:hAnsi="Times New Roman" w:eastAsia="仿宋_GB2312" w:cs="Times New Roman"/>
          <w:sz w:val="32"/>
          <w:szCs w:val="32"/>
        </w:rPr>
        <w:t>（项）。</w:t>
      </w:r>
    </w:p>
    <w:p w14:paraId="7E162EC8">
      <w:pPr>
        <w:pStyle w:val="15"/>
        <w:keepNext w:val="0"/>
        <w:keepLines w:val="0"/>
        <w:pageBreakBefore w:val="0"/>
        <w:widowControl w:val="0"/>
        <w:numPr>
          <w:ilvl w:val="0"/>
          <w:numId w:val="0"/>
        </w:numPr>
        <w:kinsoku/>
        <w:wordWrap/>
        <w:overflowPunct/>
        <w:topLinePunct w:val="0"/>
        <w:bidi w:val="0"/>
        <w:snapToGrid/>
        <w:spacing w:line="600" w:lineRule="exact"/>
        <w:ind w:firstLine="800" w:firstLineChars="25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28.18</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sz w:val="32"/>
          <w:szCs w:val="32"/>
          <w:lang w:val="en-US" w:eastAsia="zh-CN"/>
        </w:rPr>
        <w:t>年初预算未安排，为年中追加安排的</w:t>
      </w:r>
      <w:r>
        <w:rPr>
          <w:rFonts w:hint="eastAsia" w:ascii="Times New Roman" w:hAnsi="Times New Roman" w:eastAsia="仿宋_GB2312"/>
          <w:sz w:val="32"/>
          <w:szCs w:val="32"/>
          <w:lang w:eastAsia="zh-CN"/>
        </w:rPr>
        <w:t>公务员医疗补助。</w:t>
      </w:r>
    </w:p>
    <w:p w14:paraId="0C61419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134D9014">
      <w:pPr>
        <w:pStyle w:val="15"/>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407.9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404.7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99.22</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sz w:val="32"/>
          <w:szCs w:val="32"/>
          <w:lang w:eastAsia="zh-CN"/>
        </w:rPr>
        <w:t>人员异动导致相关经费开支变化。</w:t>
      </w:r>
    </w:p>
    <w:p w14:paraId="721E15C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4254AA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7295.88</w:t>
      </w:r>
      <w:r>
        <w:rPr>
          <w:rFonts w:ascii="Times New Roman" w:hAnsi="Times New Roman" w:eastAsia="仿宋_GB2312" w:cs="Times New Roman"/>
          <w:sz w:val="32"/>
          <w:szCs w:val="32"/>
        </w:rPr>
        <w:t>万元，其中：</w:t>
      </w:r>
    </w:p>
    <w:p w14:paraId="38B58C27">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6141.72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84.18</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基本工资、津贴补贴、奖金、</w:t>
      </w:r>
      <w:r>
        <w:rPr>
          <w:rFonts w:hint="eastAsia" w:ascii="Times New Roman" w:hAnsi="Times New Roman" w:eastAsia="仿宋_GB2312"/>
          <w:sz w:val="32"/>
          <w:szCs w:val="32"/>
          <w:lang w:eastAsia="zh-CN"/>
        </w:rPr>
        <w:t>绩效工资、</w:t>
      </w:r>
      <w:r>
        <w:rPr>
          <w:rFonts w:hint="eastAsia" w:ascii="Times New Roman" w:hAnsi="Times New Roman" w:eastAsia="仿宋_GB2312"/>
          <w:sz w:val="32"/>
          <w:szCs w:val="32"/>
          <w:lang w:val="en-US" w:eastAsia="zh-CN"/>
        </w:rPr>
        <w:t>机关事业单位基本养老保险缴费、职工基本医疗保险缴费、其他社会保障缴费、住房公积金、其他工资福利支出、抚恤金</w:t>
      </w:r>
      <w:r>
        <w:rPr>
          <w:rFonts w:ascii="Times New Roman" w:hAnsi="Times New Roman" w:eastAsia="仿宋_GB2312" w:cs="Times New Roman"/>
          <w:sz w:val="32"/>
          <w:szCs w:val="32"/>
        </w:rPr>
        <w:t>。</w:t>
      </w:r>
    </w:p>
    <w:p w14:paraId="037DED4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1154.16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15.82</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办公费、印刷费、</w:t>
      </w:r>
      <w:r>
        <w:rPr>
          <w:rFonts w:hint="eastAsia" w:ascii="Times New Roman" w:hAnsi="Times New Roman" w:eastAsia="仿宋_GB2312"/>
          <w:sz w:val="32"/>
          <w:szCs w:val="32"/>
          <w:lang w:val="en-US" w:eastAsia="zh-CN"/>
        </w:rPr>
        <w:t>水费、电费、邮电费、物业管理费、差旅费、维修（护）费、租赁费、会议费、培训费、委托业务费、工会经费、福利费、公务用车运行维护费、其他交通费用、其他商品和服务支出。</w:t>
      </w:r>
    </w:p>
    <w:p w14:paraId="78AD16A1">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19D8CDFF">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8BF37F2">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489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416.21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85.11</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72.67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21.2</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贯彻落实党政机关习惯过紧日子有关要求，持续压降“三公”经费</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eastAsia="zh-CN"/>
        </w:rPr>
        <w:t>上年度未购置公务用车，</w:t>
      </w:r>
      <w:r>
        <w:rPr>
          <w:rFonts w:hint="eastAsia" w:ascii="Times New Roman" w:hAnsi="Times New Roman" w:eastAsia="仿宋_GB2312" w:cs="Times New Roman"/>
          <w:sz w:val="32"/>
          <w:szCs w:val="32"/>
        </w:rPr>
        <w:t>本年内</w:t>
      </w:r>
      <w:r>
        <w:rPr>
          <w:rFonts w:hint="eastAsia" w:ascii="Times New Roman" w:hAnsi="Times New Roman" w:eastAsia="仿宋_GB2312" w:cs="Times New Roman"/>
          <w:sz w:val="32"/>
          <w:szCs w:val="32"/>
          <w:lang w:eastAsia="zh-CN"/>
        </w:rPr>
        <w:t>购置</w:t>
      </w:r>
      <w:r>
        <w:rPr>
          <w:rFonts w:hint="eastAsia" w:ascii="Times New Roman" w:hAnsi="Times New Roman" w:eastAsia="仿宋_GB2312" w:cs="Times New Roman"/>
          <w:sz w:val="32"/>
          <w:szCs w:val="32"/>
        </w:rPr>
        <w:t>4台警车、1台牵引车</w:t>
      </w:r>
      <w:r>
        <w:rPr>
          <w:rFonts w:ascii="Times New Roman" w:hAnsi="Times New Roman" w:eastAsia="仿宋_GB2312" w:cs="Times New Roman"/>
          <w:sz w:val="32"/>
          <w:szCs w:val="32"/>
        </w:rPr>
        <w:t>。</w:t>
      </w:r>
    </w:p>
    <w:p w14:paraId="0AF0F1F8">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D8D3147">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w:t>
      </w:r>
    </w:p>
    <w:p w14:paraId="58F3802D">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sz w:val="32"/>
          <w:szCs w:val="32"/>
        </w:rPr>
      </w:pPr>
      <w:r>
        <w:rPr>
          <w:rFonts w:hint="default" w:ascii="Times New Roman" w:hAnsi="Times New Roman" w:eastAsia="仿宋_GB2312" w:cs="Times New Roman"/>
          <w:color w:val="auto"/>
          <w:kern w:val="2"/>
          <w:sz w:val="32"/>
          <w:szCs w:val="32"/>
          <w:lang w:val="en-US" w:eastAsia="zh-CN" w:bidi="ar-SA"/>
        </w:rPr>
        <w:t>202</w:t>
      </w:r>
      <w:r>
        <w:rPr>
          <w:rFonts w:hint="eastAsia" w:ascii="Times New Roman" w:hAnsi="Times New Roman" w:eastAsia="仿宋_GB2312" w:cs="Times New Roman"/>
          <w:color w:val="auto"/>
          <w:kern w:val="2"/>
          <w:sz w:val="32"/>
          <w:szCs w:val="32"/>
          <w:lang w:val="en-US" w:eastAsia="zh-CN" w:bidi="ar-SA"/>
        </w:rPr>
        <w:t>5</w:t>
      </w:r>
      <w:r>
        <w:rPr>
          <w:rFonts w:hint="eastAsia" w:ascii="Times New Roman" w:hAnsi="Times New Roman" w:eastAsia="仿宋_GB2312" w:cstheme="minorBidi"/>
          <w:color w:val="auto"/>
          <w:kern w:val="2"/>
          <w:sz w:val="32"/>
          <w:szCs w:val="32"/>
          <w:lang w:val="en-US" w:eastAsia="zh-CN" w:bidi="ar-SA"/>
        </w:rPr>
        <w:t>年度我单位未开展因公出国（境）活动</w:t>
      </w:r>
      <w:r>
        <w:rPr>
          <w:rFonts w:hint="eastAsia" w:ascii="仿宋_GB2312" w:hAnsi="仿宋_GB2312" w:eastAsia="仿宋_GB2312" w:cs="仿宋_GB2312"/>
          <w:b w:val="0"/>
          <w:bCs w:val="0"/>
          <w:color w:val="auto"/>
          <w:sz w:val="32"/>
          <w:szCs w:val="32"/>
          <w:lang w:val="en-US" w:eastAsia="zh-CN"/>
        </w:rPr>
        <w:t>。</w:t>
      </w:r>
    </w:p>
    <w:p w14:paraId="47FA7319">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479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416.21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85.11</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72.67</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21.2</w:t>
      </w:r>
      <w:r>
        <w:rPr>
          <w:rFonts w:ascii="Times New Roman" w:hAnsi="Times New Roman" w:eastAsia="仿宋_GB2312" w:cs="Times New Roman"/>
          <w:sz w:val="32"/>
          <w:szCs w:val="32"/>
        </w:rPr>
        <w:t>%。其中：</w:t>
      </w:r>
    </w:p>
    <w:p w14:paraId="58C6A3BE">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145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112.21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77.39</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112.21</w:t>
      </w:r>
      <w:r>
        <w:rPr>
          <w:rFonts w:ascii="Times New Roman" w:hAnsi="Times New Roman" w:eastAsia="仿宋_GB2312" w:cs="Times New Roman"/>
          <w:sz w:val="32"/>
          <w:szCs w:val="32"/>
        </w:rPr>
        <w:t>万元。决算数小于预算数的主要原因是</w:t>
      </w:r>
      <w:r>
        <w:rPr>
          <w:rFonts w:hint="eastAsia" w:ascii="Times New Roman" w:hAnsi="Times New Roman" w:eastAsia="仿宋_GB2312" w:cs="Times New Roman"/>
          <w:sz w:val="32"/>
          <w:szCs w:val="32"/>
          <w:lang w:eastAsia="zh-CN"/>
        </w:rPr>
        <w:t>贯彻落实党政机关习惯过紧日子有关要求，持续压降“三公”经费</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eastAsia="zh-CN"/>
        </w:rPr>
        <w:t>上年度未购置公务用车，</w:t>
      </w:r>
      <w:r>
        <w:rPr>
          <w:rFonts w:hint="eastAsia" w:ascii="Times New Roman" w:hAnsi="Times New Roman" w:eastAsia="仿宋_GB2312" w:cs="Times New Roman"/>
          <w:sz w:val="32"/>
          <w:szCs w:val="32"/>
        </w:rPr>
        <w:t>本年内购买4台警车、1台牵引车</w:t>
      </w:r>
      <w:r>
        <w:rPr>
          <w:rFonts w:ascii="Times New Roman" w:hAnsi="Times New Roman" w:eastAsia="仿宋_GB2312" w:cs="Times New Roman"/>
          <w:sz w:val="32"/>
          <w:szCs w:val="32"/>
        </w:rPr>
        <w:t>。</w:t>
      </w:r>
    </w:p>
    <w:p w14:paraId="01F600D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334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304</w:t>
      </w:r>
      <w:r>
        <w:rPr>
          <w:rFonts w:ascii="Times New Roman" w:hAnsi="Times New Roman" w:eastAsia="仿宋_GB2312" w:cs="Times New Roman"/>
          <w:sz w:val="32"/>
          <w:szCs w:val="32"/>
        </w:rPr>
        <w:t>万元，</w:t>
      </w:r>
    </w:p>
    <w:p w14:paraId="0ED8F1A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仿宋_GB2312" w:hAnsi="仿宋_GB2312" w:eastAsia="仿宋_GB2312" w:cs="仿宋_GB2312"/>
          <w:sz w:val="32"/>
          <w:szCs w:val="32"/>
          <w:lang w:val="en-US" w:eastAsia="zh-CN"/>
        </w:rPr>
        <w:t>执</w:t>
      </w:r>
      <w:r>
        <w:rPr>
          <w:rFonts w:hint="eastAsia" w:ascii="Times New Roman" w:hAnsi="Times New Roman" w:eastAsia="仿宋_GB2312"/>
          <w:sz w:val="32"/>
          <w:szCs w:val="32"/>
          <w:lang w:val="en-US" w:eastAsia="zh-CN"/>
        </w:rPr>
        <w:t>法执勤车辆燃油费及车辆维修费</w:t>
      </w:r>
      <w:r>
        <w:rPr>
          <w:rFonts w:hint="eastAsia" w:ascii="Times New Roman" w:hAnsi="Times New Roman" w:eastAsia="仿宋_GB2312"/>
          <w:sz w:val="32"/>
          <w:szCs w:val="32"/>
        </w:rPr>
        <w:t>支出</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91.02</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10.3</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贯彻落实党政机关习惯过紧日子有关要求，持续压降“三公”经费</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贯彻落实党政机关习惯过紧日子有关要求，持续压降“三公”经费</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69</w:t>
      </w:r>
      <w:r>
        <w:rPr>
          <w:rFonts w:ascii="Times New Roman" w:hAnsi="Times New Roman" w:eastAsia="仿宋_GB2312" w:cs="Times New Roman"/>
          <w:sz w:val="32"/>
          <w:szCs w:val="32"/>
        </w:rPr>
        <w:t>辆。</w:t>
      </w:r>
    </w:p>
    <w:p w14:paraId="4D943C21">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4.54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贯彻落实党政机关习惯过紧日子有关要求，持续压降“三公”经费</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贯彻落实党政机关习惯过紧日子有关要求，持续压降“三公”经费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人次，主要是</w:t>
      </w:r>
      <w:r>
        <w:rPr>
          <w:rFonts w:hint="default" w:ascii="Times New Roman" w:hAnsi="Times New Roman" w:eastAsia="仿宋_GB2312" w:cs="Times New Roman"/>
          <w:color w:val="auto"/>
          <w:kern w:val="2"/>
          <w:sz w:val="32"/>
          <w:szCs w:val="32"/>
          <w:lang w:val="en-US" w:eastAsia="zh-CN" w:bidi="ar-SA"/>
        </w:rPr>
        <w:t>202</w:t>
      </w:r>
      <w:r>
        <w:rPr>
          <w:rFonts w:hint="eastAsia" w:ascii="Times New Roman" w:hAnsi="Times New Roman" w:eastAsia="仿宋_GB2312" w:cs="Times New Roman"/>
          <w:color w:val="auto"/>
          <w:kern w:val="2"/>
          <w:sz w:val="32"/>
          <w:szCs w:val="32"/>
          <w:lang w:val="en-US" w:eastAsia="zh-CN" w:bidi="ar-SA"/>
        </w:rPr>
        <w:t>5</w:t>
      </w:r>
      <w:r>
        <w:rPr>
          <w:rFonts w:hint="eastAsia" w:ascii="Times New Roman" w:hAnsi="Times New Roman" w:eastAsia="仿宋_GB2312" w:cstheme="minorBidi"/>
          <w:color w:val="auto"/>
          <w:kern w:val="2"/>
          <w:sz w:val="32"/>
          <w:szCs w:val="32"/>
          <w:lang w:val="en-US" w:eastAsia="zh-CN" w:bidi="ar-SA"/>
        </w:rPr>
        <w:t>年度我单位未</w:t>
      </w:r>
      <w:r>
        <w:rPr>
          <w:rFonts w:ascii="Times New Roman" w:hAnsi="Times New Roman" w:eastAsia="仿宋_GB2312" w:cs="Times New Roman"/>
          <w:sz w:val="32"/>
          <w:szCs w:val="32"/>
        </w:rPr>
        <w:t>发生接待支出。</w:t>
      </w:r>
    </w:p>
    <w:p w14:paraId="54C76F8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C919AC7">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sz w:val="32"/>
          <w:szCs w:val="32"/>
          <w:lang w:val="en-US" w:eastAsia="zh-CN"/>
        </w:rPr>
        <w:t>年度本单位无政府性基金收支。</w:t>
      </w:r>
    </w:p>
    <w:p w14:paraId="52024449">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14EFBAAA">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cs="Times New Roman"/>
          <w:bCs/>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1154.16</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lang w:val="en-US" w:eastAsia="zh-CN"/>
        </w:rPr>
        <w:t>11.02</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0.95</w:t>
      </w:r>
      <w:r>
        <w:rPr>
          <w:rFonts w:ascii="Times New Roman" w:hAnsi="Times New Roman" w:eastAsia="仿宋_GB2312" w:cs="Times New Roman"/>
          <w:sz w:val="32"/>
          <w:szCs w:val="32"/>
        </w:rPr>
        <w:t>%。主要原因是：</w:t>
      </w:r>
      <w:r>
        <w:rPr>
          <w:rFonts w:hint="eastAsia" w:ascii="Times New Roman" w:hAnsi="Times New Roman" w:eastAsia="仿宋_GB2312"/>
          <w:sz w:val="32"/>
          <w:szCs w:val="32"/>
        </w:rPr>
        <w:t>落实“过紧日子”要求，精简各项开支</w:t>
      </w:r>
      <w:r>
        <w:rPr>
          <w:rFonts w:hint="eastAsia" w:ascii="Times New Roman" w:hAnsi="Times New Roman" w:eastAsia="仿宋_GB2312"/>
          <w:sz w:val="32"/>
          <w:szCs w:val="32"/>
          <w:lang w:val="en-US" w:eastAsia="zh-CN"/>
        </w:rPr>
        <w:t>。</w:t>
      </w:r>
    </w:p>
    <w:p w14:paraId="756073D9">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70675590">
      <w:pPr>
        <w:pStyle w:val="15"/>
        <w:overflowPunct w:val="0"/>
        <w:autoSpaceDE/>
        <w:autoSpaceDN/>
        <w:spacing w:line="600" w:lineRule="exact"/>
        <w:ind w:firstLine="640" w:firstLineChars="200"/>
        <w:jc w:val="both"/>
        <w:rPr>
          <w:rFonts w:hint="eastAsia"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1.06</w:t>
      </w:r>
      <w:r>
        <w:rPr>
          <w:rFonts w:ascii="Times New Roman" w:hAnsi="Times New Roman" w:eastAsia="仿宋_GB2312" w:cs="Times New Roman"/>
          <w:sz w:val="32"/>
          <w:szCs w:val="32"/>
        </w:rPr>
        <w:t>万元，用于召开</w:t>
      </w:r>
      <w:r>
        <w:rPr>
          <w:rFonts w:hint="eastAsia" w:ascii="Times New Roman" w:hAnsi="Times New Roman" w:eastAsia="仿宋_GB2312"/>
          <w:sz w:val="32"/>
          <w:szCs w:val="32"/>
          <w:lang w:eastAsia="zh-CN"/>
        </w:rPr>
        <w:t>年度公安交警工作会议等业务性工作</w:t>
      </w:r>
      <w:r>
        <w:rPr>
          <w:rFonts w:hint="eastAsia" w:ascii="Times New Roman" w:hAnsi="Times New Roman" w:eastAsia="仿宋_GB2312"/>
          <w:sz w:val="32"/>
          <w:szCs w:val="32"/>
        </w:rPr>
        <w:t>会议</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数</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人，内容为</w:t>
      </w:r>
      <w:r>
        <w:rPr>
          <w:rFonts w:hint="eastAsia" w:ascii="Times New Roman" w:hAnsi="Times New Roman" w:eastAsia="仿宋_GB2312"/>
          <w:sz w:val="32"/>
          <w:szCs w:val="32"/>
        </w:rPr>
        <w:t>会议场地租赁费、会议餐费</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41.89</w:t>
      </w:r>
      <w:r>
        <w:rPr>
          <w:rFonts w:ascii="Times New Roman" w:hAnsi="Times New Roman" w:eastAsia="仿宋_GB2312" w:cs="Times New Roman"/>
          <w:sz w:val="32"/>
          <w:szCs w:val="32"/>
        </w:rPr>
        <w:t>万元，用于开展</w:t>
      </w:r>
      <w:r>
        <w:rPr>
          <w:rFonts w:hint="eastAsia" w:ascii="Times New Roman" w:hAnsi="Times New Roman" w:eastAsia="仿宋_GB2312"/>
          <w:sz w:val="32"/>
          <w:szCs w:val="32"/>
          <w:lang w:eastAsia="zh-CN"/>
        </w:rPr>
        <w:t>新警培训、警衔晋升</w:t>
      </w:r>
      <w:r>
        <w:rPr>
          <w:rFonts w:hint="eastAsia" w:ascii="Times New Roman" w:hAnsi="Times New Roman" w:eastAsia="仿宋_GB2312"/>
          <w:sz w:val="32"/>
          <w:szCs w:val="32"/>
        </w:rPr>
        <w:t>培训</w:t>
      </w:r>
      <w:r>
        <w:rPr>
          <w:rFonts w:hint="eastAsia" w:ascii="Times New Roman" w:hAnsi="Times New Roman" w:eastAsia="仿宋_GB2312"/>
          <w:sz w:val="32"/>
          <w:szCs w:val="32"/>
          <w:lang w:eastAsia="zh-CN"/>
        </w:rPr>
        <w:t>、法制业务培训、无人机培训、车管查验员培训等</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1500</w:t>
      </w:r>
      <w:r>
        <w:rPr>
          <w:rFonts w:ascii="Times New Roman" w:hAnsi="Times New Roman" w:eastAsia="仿宋_GB2312" w:cs="Times New Roman"/>
          <w:sz w:val="32"/>
          <w:szCs w:val="32"/>
        </w:rPr>
        <w:t>人，内容为</w:t>
      </w:r>
      <w:r>
        <w:rPr>
          <w:rFonts w:hint="eastAsia" w:ascii="Times New Roman" w:hAnsi="Times New Roman" w:eastAsia="仿宋_GB2312"/>
          <w:sz w:val="32"/>
          <w:szCs w:val="32"/>
        </w:rPr>
        <w:t>学员培训费、住宿费、伙食费及场地资料费等</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未举办</w:t>
      </w:r>
      <w:r>
        <w:rPr>
          <w:rFonts w:hint="eastAsia" w:ascii="Times New Roman" w:hAnsi="Times New Roman" w:eastAsia="仿宋_GB2312"/>
          <w:sz w:val="32"/>
          <w:szCs w:val="32"/>
        </w:rPr>
        <w:t>节庆、晚会、论坛、赛事活动。</w:t>
      </w:r>
    </w:p>
    <w:p w14:paraId="54BD089B">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4D54FCB">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3078.27</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3078.27</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3078.27</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3078.27</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0B9450CC">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7522B8A4">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245</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59</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184</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olor w:val="auto"/>
          <w:sz w:val="32"/>
          <w:szCs w:val="32"/>
          <w:lang w:eastAsia="zh-CN"/>
        </w:rPr>
        <w:t>科目二、三考试用车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A406309">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31788D3">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4454.65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4454.65</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36.85</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执法办案经费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省总队科目三成本经费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4454.65</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4454.65</w:t>
      </w:r>
      <w:r>
        <w:rPr>
          <w:rFonts w:ascii="Times New Roman" w:hAnsi="Times New Roman" w:eastAsia="仿宋_GB2312" w:cs="Times New Roman"/>
          <w:kern w:val="0"/>
          <w:sz w:val="32"/>
          <w:szCs w:val="32"/>
        </w:rPr>
        <w:t>万元。</w:t>
      </w:r>
    </w:p>
    <w:p w14:paraId="3FDE2EEE">
      <w:pPr>
        <w:spacing w:line="560" w:lineRule="exact"/>
        <w:ind w:firstLine="640" w:firstLineChars="200"/>
        <w:rPr>
          <w:rFonts w:hint="eastAsia" w:ascii="仿宋_GB2312" w:hAnsi="仿宋_GB2312" w:eastAsia="仿宋_GB2312" w:cs="仿宋_GB2312"/>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kern w:val="0"/>
          <w:sz w:val="32"/>
          <w:szCs w:val="32"/>
          <w:lang w:val="en-US" w:eastAsia="zh-CN"/>
        </w:rPr>
        <w:t>12788.89</w:t>
      </w:r>
      <w:r>
        <w:rPr>
          <w:rFonts w:ascii="Times New Roman" w:hAnsi="Times New Roman" w:eastAsia="仿宋_GB2312" w:cs="Times New Roman"/>
          <w:sz w:val="32"/>
          <w:szCs w:val="32"/>
        </w:rPr>
        <w:t>万元，执行数</w:t>
      </w:r>
      <w:r>
        <w:rPr>
          <w:rFonts w:hint="eastAsia" w:ascii="Times New Roman" w:hAnsi="Times New Roman" w:eastAsia="仿宋_GB2312" w:cs="Times New Roman"/>
          <w:kern w:val="0"/>
          <w:sz w:val="32"/>
          <w:szCs w:val="32"/>
          <w:lang w:val="en-US" w:eastAsia="zh-CN"/>
        </w:rPr>
        <w:t>12788.89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99.5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val="en-US" w:eastAsia="zh-CN"/>
        </w:rPr>
        <w:t>一是聚焦源头治理，事故预防成效迈上新台阶</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二是坚持严查严管，道路交通秩序呈现新面貌。三是强化科技赋能，智慧交管建设取得新突破。四是深化宣传教育，全民安全意识得到新提高。五是优化政务服务，便民利企水平实现新提升。六是狠抓严管厚爱，交警队伍建设焕发新活力。</w:t>
      </w:r>
      <w:r>
        <w:rPr>
          <w:rFonts w:ascii="Times New Roman" w:hAnsi="Times New Roman" w:eastAsia="仿宋_GB2312" w:cs="Times New Roman"/>
          <w:sz w:val="32"/>
          <w:szCs w:val="32"/>
        </w:rPr>
        <w:t>发现的主要问题及原因：</w:t>
      </w:r>
      <w:r>
        <w:rPr>
          <w:rFonts w:hint="eastAsia" w:ascii="仿宋_GB2312" w:hAnsi="仿宋_GB2312" w:eastAsia="仿宋_GB2312" w:cs="仿宋_GB2312"/>
          <w:bCs/>
          <w:sz w:val="32"/>
          <w:szCs w:val="32"/>
          <w:lang w:eastAsia="zh-CN"/>
        </w:rPr>
        <w:t>一是</w:t>
      </w:r>
      <w:r>
        <w:rPr>
          <w:rFonts w:hint="eastAsia" w:ascii="仿宋_GB2312" w:hAnsi="仿宋_GB2312" w:eastAsia="仿宋_GB2312" w:cs="仿宋_GB2312"/>
          <w:bCs/>
          <w:sz w:val="32"/>
          <w:szCs w:val="32"/>
        </w:rPr>
        <w:t>监督管理机制还有待加强</w:t>
      </w:r>
      <w:r>
        <w:rPr>
          <w:rFonts w:hint="eastAsia" w:ascii="仿宋_GB2312" w:hAnsi="仿宋_GB2312" w:eastAsia="仿宋_GB2312" w:cs="仿宋_GB2312"/>
          <w:bCs/>
          <w:sz w:val="32"/>
          <w:szCs w:val="32"/>
          <w:lang w:eastAsia="zh-CN"/>
        </w:rPr>
        <w:t>；二是</w:t>
      </w:r>
      <w:r>
        <w:rPr>
          <w:rFonts w:hint="eastAsia" w:ascii="仿宋_GB2312" w:hAnsi="仿宋_GB2312" w:eastAsia="仿宋_GB2312" w:cs="仿宋_GB2312"/>
          <w:bCs/>
          <w:sz w:val="32"/>
          <w:szCs w:val="32"/>
        </w:rPr>
        <w:t>财务工作是一个单位的命脉，创新机制正在逐步加强，要求财务工作水平越来越高</w:t>
      </w:r>
      <w:r>
        <w:rPr>
          <w:rFonts w:hint="eastAsia" w:ascii="仿宋_GB2312" w:hAnsi="仿宋_GB2312" w:eastAsia="仿宋_GB2312" w:cs="仿宋_GB2312"/>
          <w:bCs/>
          <w:sz w:val="32"/>
          <w:szCs w:val="32"/>
          <w:lang w:eastAsia="zh-CN"/>
        </w:rPr>
        <w:t>；三是</w:t>
      </w:r>
      <w:r>
        <w:rPr>
          <w:rFonts w:hint="eastAsia" w:ascii="仿宋_GB2312" w:hAnsi="仿宋_GB2312" w:eastAsia="仿宋_GB2312" w:cs="仿宋_GB2312"/>
          <w:bCs/>
          <w:sz w:val="32"/>
          <w:szCs w:val="32"/>
        </w:rPr>
        <w:t>会计基础工作还需要不断完善，报表数据与实际情况存在小误差</w:t>
      </w:r>
      <w:r>
        <w:rPr>
          <w:rFonts w:hint="eastAsia" w:ascii="仿宋_GB2312" w:hAnsi="仿宋_GB2312" w:eastAsia="仿宋_GB2312" w:cs="仿宋_GB2312"/>
          <w:bCs/>
          <w:sz w:val="32"/>
          <w:szCs w:val="32"/>
          <w:lang w:eastAsia="zh-CN"/>
        </w:rPr>
        <w:t>；四是</w:t>
      </w:r>
      <w:r>
        <w:rPr>
          <w:rFonts w:hint="eastAsia" w:ascii="仿宋_GB2312" w:hAnsi="仿宋_GB2312" w:eastAsia="仿宋_GB2312" w:cs="仿宋_GB2312"/>
          <w:bCs/>
          <w:sz w:val="32"/>
          <w:szCs w:val="32"/>
        </w:rPr>
        <w:t>项目绩效目标申报不到位，绩效目标设定较为宽泛概括，未将绩效目标细化分解为具体的工作任务</w:t>
      </w:r>
      <w:r>
        <w:rPr>
          <w:rFonts w:hint="eastAsia" w:ascii="仿宋_GB2312" w:hAnsi="仿宋_GB2312" w:eastAsia="仿宋_GB2312" w:cs="仿宋_GB2312"/>
          <w:bCs/>
          <w:sz w:val="32"/>
          <w:szCs w:val="32"/>
          <w:lang w:eastAsia="zh-CN"/>
        </w:rPr>
        <w:t>；五是</w:t>
      </w:r>
      <w:r>
        <w:rPr>
          <w:rFonts w:hint="eastAsia" w:ascii="仿宋_GB2312" w:hAnsi="仿宋_GB2312" w:eastAsia="仿宋_GB2312" w:cs="仿宋_GB2312"/>
          <w:bCs/>
          <w:sz w:val="32"/>
          <w:szCs w:val="32"/>
        </w:rPr>
        <w:t>在绩效评价指标评价体系中指标权重的确定、定性指标的计分等缺乏科学的依据，绩效指标体系不科学、细化程度不够深。</w:t>
      </w:r>
      <w:r>
        <w:rPr>
          <w:rFonts w:ascii="Times New Roman" w:hAnsi="Times New Roman" w:eastAsia="仿宋_GB2312" w:cs="Times New Roman"/>
          <w:sz w:val="32"/>
          <w:szCs w:val="32"/>
        </w:rPr>
        <w:t>下一步改进措施：</w:t>
      </w:r>
      <w:r>
        <w:rPr>
          <w:rFonts w:hint="eastAsia" w:ascii="仿宋_GB2312" w:hAnsi="仿宋_GB2312" w:eastAsia="仿宋_GB2312" w:cs="仿宋_GB2312"/>
          <w:bCs/>
          <w:sz w:val="32"/>
          <w:szCs w:val="32"/>
          <w:lang w:eastAsia="zh-CN"/>
        </w:rPr>
        <w:t>一是</w:t>
      </w:r>
      <w:r>
        <w:rPr>
          <w:rFonts w:hint="eastAsia" w:ascii="仿宋_GB2312" w:hAnsi="仿宋_GB2312" w:eastAsia="仿宋_GB2312" w:cs="仿宋_GB2312"/>
          <w:bCs/>
          <w:sz w:val="32"/>
          <w:szCs w:val="32"/>
        </w:rPr>
        <w:t>加强监管，做到监管机制环环相扣，不出现断层、漏洞，坚决把权力关进制度的笼子。</w:t>
      </w:r>
      <w:r>
        <w:rPr>
          <w:rFonts w:hint="eastAsia" w:ascii="仿宋_GB2312" w:hAnsi="仿宋_GB2312" w:eastAsia="仿宋_GB2312" w:cs="仿宋_GB2312"/>
          <w:bCs/>
          <w:sz w:val="32"/>
          <w:szCs w:val="32"/>
          <w:lang w:eastAsia="zh-CN"/>
        </w:rPr>
        <w:t>二是</w:t>
      </w:r>
      <w:r>
        <w:rPr>
          <w:rFonts w:hint="eastAsia" w:ascii="仿宋_GB2312" w:hAnsi="仿宋_GB2312" w:eastAsia="仿宋_GB2312" w:cs="仿宋_GB2312"/>
          <w:bCs/>
          <w:sz w:val="32"/>
          <w:szCs w:val="32"/>
        </w:rPr>
        <w:t>进一步完善财务制度，规范财经纪律。</w:t>
      </w:r>
      <w:r>
        <w:rPr>
          <w:rFonts w:hint="eastAsia" w:ascii="仿宋_GB2312" w:hAnsi="仿宋_GB2312" w:eastAsia="仿宋_GB2312" w:cs="仿宋_GB2312"/>
          <w:bCs/>
          <w:sz w:val="32"/>
          <w:szCs w:val="32"/>
          <w:lang w:eastAsia="zh-CN"/>
        </w:rPr>
        <w:t>三是</w:t>
      </w:r>
      <w:r>
        <w:rPr>
          <w:rFonts w:hint="eastAsia" w:ascii="仿宋_GB2312" w:hAnsi="仿宋_GB2312" w:eastAsia="仿宋_GB2312" w:cs="仿宋_GB2312"/>
          <w:bCs/>
          <w:sz w:val="32"/>
          <w:szCs w:val="32"/>
        </w:rPr>
        <w:t>财务工作人员的业务能力要与时俱进，不断加强学习，</w:t>
      </w:r>
      <w:r>
        <w:rPr>
          <w:rFonts w:hint="eastAsia" w:ascii="仿宋_GB2312" w:hAnsi="仿宋_GB2312" w:eastAsia="仿宋_GB2312" w:cs="仿宋_GB2312"/>
          <w:bCs/>
          <w:sz w:val="32"/>
          <w:szCs w:val="32"/>
          <w:lang w:val="en-US" w:eastAsia="zh-CN"/>
        </w:rPr>
        <w:t>市</w:t>
      </w:r>
      <w:r>
        <w:rPr>
          <w:rFonts w:hint="eastAsia" w:ascii="仿宋_GB2312" w:hAnsi="仿宋_GB2312" w:eastAsia="仿宋_GB2312" w:cs="仿宋_GB2312"/>
          <w:bCs/>
          <w:sz w:val="32"/>
          <w:szCs w:val="32"/>
        </w:rPr>
        <w:t>财政局多组织业务方面的</w:t>
      </w:r>
      <w:r>
        <w:rPr>
          <w:rFonts w:hint="eastAsia" w:ascii="仿宋_GB2312" w:hAnsi="仿宋_GB2312" w:eastAsia="仿宋_GB2312" w:cs="仿宋_GB2312"/>
          <w:bCs/>
          <w:sz w:val="32"/>
          <w:szCs w:val="32"/>
          <w:lang w:val="en-US" w:eastAsia="zh-CN"/>
        </w:rPr>
        <w:t>理论</w:t>
      </w:r>
      <w:r>
        <w:rPr>
          <w:rFonts w:hint="eastAsia" w:ascii="仿宋_GB2312" w:hAnsi="仿宋_GB2312" w:eastAsia="仿宋_GB2312" w:cs="仿宋_GB2312"/>
          <w:bCs/>
          <w:sz w:val="32"/>
          <w:szCs w:val="32"/>
        </w:rPr>
        <w:t>培训</w:t>
      </w:r>
      <w:r>
        <w:rPr>
          <w:rFonts w:hint="eastAsia" w:ascii="仿宋_GB2312" w:hAnsi="仿宋_GB2312" w:eastAsia="仿宋_GB2312" w:cs="仿宋_GB2312"/>
          <w:bCs/>
          <w:sz w:val="32"/>
          <w:szCs w:val="32"/>
          <w:lang w:val="en-US" w:eastAsia="zh-CN"/>
        </w:rPr>
        <w:t>和实操训练。</w:t>
      </w:r>
      <w:r>
        <w:rPr>
          <w:rFonts w:hint="eastAsia" w:ascii="仿宋_GB2312" w:hAnsi="仿宋_GB2312" w:eastAsia="仿宋_GB2312" w:cs="仿宋_GB2312"/>
          <w:bCs/>
          <w:sz w:val="32"/>
          <w:szCs w:val="32"/>
          <w:lang w:eastAsia="zh-CN"/>
        </w:rPr>
        <w:t>四是</w:t>
      </w:r>
      <w:r>
        <w:rPr>
          <w:rFonts w:hint="eastAsia" w:ascii="仿宋_GB2312" w:hAnsi="仿宋_GB2312" w:eastAsia="仿宋_GB2312" w:cs="仿宋_GB2312"/>
          <w:bCs/>
          <w:sz w:val="32"/>
          <w:szCs w:val="32"/>
        </w:rPr>
        <w:t>加强绩效管理，按照财政绩效管理要求，进一步强化绩效管理的责任意识，切实加强组织和领导，确保在申报项目预算时制定明确、细化、量化、合理的绩效目标。</w:t>
      </w:r>
      <w:r>
        <w:rPr>
          <w:rFonts w:hint="eastAsia" w:ascii="仿宋_GB2312" w:hAnsi="仿宋_GB2312" w:eastAsia="仿宋_GB2312" w:cs="仿宋_GB2312"/>
          <w:bCs/>
          <w:sz w:val="32"/>
          <w:szCs w:val="32"/>
          <w:lang w:eastAsia="zh-CN"/>
        </w:rPr>
        <w:t>五是</w:t>
      </w:r>
      <w:r>
        <w:rPr>
          <w:rFonts w:hint="eastAsia" w:ascii="仿宋_GB2312" w:hAnsi="仿宋_GB2312" w:eastAsia="仿宋_GB2312" w:cs="仿宋_GB2312"/>
          <w:bCs/>
          <w:sz w:val="32"/>
          <w:szCs w:val="32"/>
        </w:rPr>
        <w:t>强绩效目标管理和审核，将绩效目标设置作为预算安排的前置条件。加强学习预算绩效的相关业务知识，提高业务人员分析、提取、细化、量化绩效指标能力，提高绩效目标编制质量，形成项目实施、项目监控、项目结果评价的依据。</w:t>
      </w:r>
    </w:p>
    <w:p w14:paraId="0CEA34A9">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lang w:eastAsia="zh-CN"/>
        </w:rPr>
        <w:t>执法办案经费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449.23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449.23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永州毗邻两广，境内高速、国省县乡道密集交叉，全市境内道路总里程2.4万公里,排全省第1。我市警力比万分之0.94，低于全省万分之1.5的平均水平，交警警力的增长远远滞后于社会的发展和日趋复杂的道路交通状况，与当前公安交管工作任务的实际需求远不相适应，加上“人、车、路”交通要素的逐年增长与各类风险不断衍生交织，道路交通管理难度不断增大</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rPr>
        <w:t>努力推进一体化执法管理体系建设，开展通过多种形式的教育培训，把交警系统执法规范化建设做优。进一步提高民警、协警的整体素质，规范执法流程，提高办案质量，确保办案程序合法，执法公平公正。</w:t>
      </w:r>
      <w:r>
        <w:rPr>
          <w:rFonts w:hint="eastAsia" w:ascii="Times New Roman" w:hAnsi="Times New Roman" w:eastAsia="仿宋_GB2312" w:cs="Times New Roman"/>
          <w:sz w:val="32"/>
          <w:szCs w:val="32"/>
          <w:lang w:eastAsia="zh-CN"/>
        </w:rPr>
        <w:t>非税收入成本性支出</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1799.73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17</w:t>
      </w:r>
      <w:r>
        <w:rPr>
          <w:rFonts w:hint="eastAsia" w:ascii="Times New Roman" w:hAnsi="Times New Roman" w:eastAsia="仿宋_GB2312" w:cs="Times New Roman"/>
          <w:sz w:val="32"/>
          <w:szCs w:val="32"/>
          <w:lang w:val="en-US" w:eastAsia="zh-CN"/>
        </w:rPr>
        <w:t>99.73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交警在非税收入执法成本中，需要承担车辆管理、驾驶员管理、道路交通事故及秩序管理等开支，以及今年来公安交管部门的各项“放管服”新政的陆续推出，同时还要兼顾保障交通设备、设施安全、道路畅通，许多项目经费保障不足，导致部分工作进展缓慢。</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rPr>
        <w:t>用好交管辅助力量。广泛发动镇村干部、“两站两员”、驻村辅警、综治网格员等力量，“登门入户”开展警示教育，并在重点时段“守点巡线”，加强农村“两违”、酒驾醉驾、不戴安全头盔等违法行为劝导。省总队科目三返还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1428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1428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随着县区分考场建立，永州考场人数下降。</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rPr>
        <w:t>我支队将严格按照机动车驾驶人考试工作规范、标准和要求开展考试工作，把好考试质量关，为社会输送合格驾驶员，把好道路交通安全源头关。转移支付办案费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462.69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462.69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无。</w:t>
      </w:r>
      <w:r>
        <w:rPr>
          <w:rFonts w:hint="eastAsia" w:ascii="Times New Roman" w:hAnsi="Times New Roman" w:eastAsia="仿宋_GB2312" w:cs="Times New Roman"/>
          <w:sz w:val="32"/>
          <w:szCs w:val="32"/>
        </w:rPr>
        <w:t>转移支付装备款</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315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无。</w:t>
      </w:r>
    </w:p>
    <w:p w14:paraId="09DC9D54">
      <w:p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4454.65</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4FA88B59">
      <w:pPr>
        <w:pStyle w:val="15"/>
        <w:overflowPunct w:val="0"/>
        <w:autoSpaceDE/>
        <w:autoSpaceDN/>
        <w:spacing w:line="600" w:lineRule="exact"/>
        <w:ind w:firstLine="640" w:firstLineChars="200"/>
        <w:jc w:val="both"/>
        <w:rPr>
          <w:rFonts w:hint="eastAsia" w:ascii="Times New Roman" w:hAnsi="Times New Roman" w:eastAsia="仿宋_GB2312" w:cs="仿宋_GB2312"/>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lang w:eastAsia="zh-CN"/>
        </w:rPr>
        <w:t>一是</w:t>
      </w:r>
      <w:r>
        <w:rPr>
          <w:rFonts w:hint="eastAsia" w:ascii="Times New Roman" w:hAnsi="Times New Roman" w:eastAsia="仿宋_GB2312" w:cs="Times New Roman"/>
          <w:color w:val="auto"/>
          <w:sz w:val="32"/>
          <w:szCs w:val="32"/>
        </w:rPr>
        <w:t>强化正向激励</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对评价结果为“优”、“良”且效益显著、管理规范的项目（或政策），在202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年度预算安排中予以优先保障和重点支持，必要时根据事业发展需求合理增加预算额度，确保其持续发挥效益。</w:t>
      </w:r>
      <w:r>
        <w:rPr>
          <w:rFonts w:hint="eastAsia" w:ascii="Times New Roman" w:hAnsi="Times New Roman" w:eastAsia="仿宋_GB2312" w:cs="Times New Roman"/>
          <w:color w:val="auto"/>
          <w:sz w:val="32"/>
          <w:szCs w:val="32"/>
          <w:lang w:eastAsia="zh-CN"/>
        </w:rPr>
        <w:t>二是</w:t>
      </w:r>
      <w:r>
        <w:rPr>
          <w:rFonts w:hint="eastAsia" w:ascii="Times New Roman" w:hAnsi="Times New Roman" w:eastAsia="仿宋_GB2312" w:cs="Times New Roman"/>
          <w:color w:val="auto"/>
          <w:sz w:val="32"/>
          <w:szCs w:val="32"/>
        </w:rPr>
        <w:t>实施零基调整： 对评价结果为“中”的项目，深入分析原因，要求相关业务科室提出切实可行的改进方案。在202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年预算安排中，按零基预算要求</w:t>
      </w:r>
      <w:r>
        <w:rPr>
          <w:rFonts w:hint="eastAsia" w:ascii="Times New Roman" w:hAnsi="Times New Roman" w:eastAsia="仿宋_GB2312" w:cs="Times New Roman"/>
          <w:color w:val="auto"/>
          <w:sz w:val="32"/>
          <w:szCs w:val="32"/>
          <w:lang w:eastAsia="zh-CN"/>
        </w:rPr>
        <w:t>严格</w:t>
      </w:r>
      <w:r>
        <w:rPr>
          <w:rFonts w:hint="eastAsia" w:ascii="Times New Roman" w:hAnsi="Times New Roman" w:eastAsia="仿宋_GB2312" w:cs="Times New Roman"/>
          <w:color w:val="auto"/>
          <w:sz w:val="32"/>
          <w:szCs w:val="32"/>
        </w:rPr>
        <w:t>审核，根据改进方案的成熟度和预期效益审慎安排资金。</w:t>
      </w:r>
      <w:r>
        <w:rPr>
          <w:rFonts w:hint="eastAsia" w:ascii="Times New Roman" w:hAnsi="Times New Roman" w:eastAsia="仿宋_GB2312" w:cs="Times New Roman"/>
          <w:color w:val="auto"/>
          <w:sz w:val="32"/>
          <w:szCs w:val="32"/>
          <w:lang w:eastAsia="zh-CN"/>
        </w:rPr>
        <w:t>三是</w:t>
      </w:r>
      <w:r>
        <w:rPr>
          <w:rFonts w:hint="eastAsia" w:ascii="Times New Roman" w:hAnsi="Times New Roman" w:eastAsia="仿宋_GB2312" w:cs="Times New Roman"/>
          <w:color w:val="auto"/>
          <w:sz w:val="32"/>
          <w:szCs w:val="32"/>
        </w:rPr>
        <w:t>严格压减惩戒： 对评价结果为“差”、绩效目标完成度低、存在严重问题的项目，原则上不再安排或大幅压减202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年度预算资金。对长期沉淀、低效无效的资金一律收回财政，统筹用于重点领域和关键环节。</w:t>
      </w:r>
      <w:r>
        <w:rPr>
          <w:rFonts w:hint="eastAsia" w:ascii="Times New Roman" w:hAnsi="Times New Roman" w:eastAsia="仿宋_GB2312" w:cs="Times New Roman"/>
          <w:color w:val="auto"/>
          <w:sz w:val="32"/>
          <w:szCs w:val="32"/>
          <w:lang w:eastAsia="zh-CN"/>
        </w:rPr>
        <w:t>在制度建设方面：一是</w:t>
      </w:r>
      <w:r>
        <w:rPr>
          <w:rFonts w:hint="eastAsia" w:ascii="Times New Roman" w:hAnsi="Times New Roman" w:eastAsia="仿宋_GB2312" w:cs="Times New Roman"/>
          <w:color w:val="auto"/>
          <w:sz w:val="32"/>
          <w:szCs w:val="32"/>
        </w:rPr>
        <w:t>完善管理办法： 针对评价暴露出的管理制度漏洞（如内部流程不清晰、审核把关不严等），在202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年修订或制定相应的资金管理办法和内部控制制度，扎紧制度“笼子”。</w:t>
      </w:r>
      <w:r>
        <w:rPr>
          <w:rFonts w:hint="eastAsia" w:ascii="Times New Roman" w:hAnsi="Times New Roman" w:eastAsia="仿宋_GB2312" w:cs="Times New Roman"/>
          <w:color w:val="auto"/>
          <w:sz w:val="32"/>
          <w:szCs w:val="32"/>
          <w:lang w:eastAsia="zh-CN"/>
        </w:rPr>
        <w:t>二是</w:t>
      </w:r>
      <w:r>
        <w:rPr>
          <w:rFonts w:hint="eastAsia" w:ascii="Times New Roman" w:hAnsi="Times New Roman" w:eastAsia="仿宋_GB2312" w:cs="Times New Roman"/>
          <w:color w:val="auto"/>
          <w:sz w:val="32"/>
          <w:szCs w:val="32"/>
        </w:rPr>
        <w:t>健全机制流程</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优化绩效目标编制、绩效运行监控、绩效评价及结果应用各环节的管理流程，建立“评价-反馈-整改-提升”的良性循环机制，将绩效管理深度融入预算管理全过程，推动本部门整体治理效能的提升。</w:t>
      </w:r>
    </w:p>
    <w:p w14:paraId="04998DD0">
      <w:pPr>
        <w:pStyle w:val="15"/>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7C487C8F">
      <w:pPr>
        <w:pStyle w:val="15"/>
        <w:jc w:val="both"/>
        <w:rPr>
          <w:rFonts w:ascii="Times New Roman" w:hAnsi="Times New Roman" w:cs="Times New Roman"/>
          <w:sz w:val="72"/>
          <w:szCs w:val="72"/>
        </w:rPr>
      </w:pPr>
    </w:p>
    <w:p w14:paraId="624B798B">
      <w:pPr>
        <w:pStyle w:val="15"/>
        <w:spacing w:line="360" w:lineRule="auto"/>
        <w:jc w:val="center"/>
        <w:rPr>
          <w:rFonts w:ascii="Times New Roman" w:hAnsi="Times New Roman" w:eastAsia="方正小标宋_GBK" w:cs="Times New Roman"/>
          <w:sz w:val="52"/>
          <w:szCs w:val="52"/>
        </w:rPr>
      </w:pPr>
    </w:p>
    <w:p w14:paraId="4D4CC11C">
      <w:pPr>
        <w:pStyle w:val="15"/>
        <w:spacing w:line="360" w:lineRule="auto"/>
        <w:jc w:val="both"/>
        <w:rPr>
          <w:rFonts w:ascii="Times New Roman" w:hAnsi="Times New Roman" w:eastAsia="方正小标宋_GBK" w:cs="Times New Roman"/>
          <w:sz w:val="52"/>
          <w:szCs w:val="52"/>
        </w:rPr>
      </w:pPr>
    </w:p>
    <w:p w14:paraId="0C3D16EA">
      <w:pPr>
        <w:pStyle w:val="15"/>
        <w:spacing w:line="360" w:lineRule="auto"/>
        <w:jc w:val="center"/>
        <w:rPr>
          <w:rFonts w:ascii="Times New Roman" w:hAnsi="Times New Roman" w:eastAsia="方正小标宋_GBK" w:cs="Times New Roman"/>
          <w:sz w:val="52"/>
          <w:szCs w:val="52"/>
        </w:rPr>
      </w:pPr>
    </w:p>
    <w:p w14:paraId="7A779224">
      <w:pPr>
        <w:pStyle w:val="15"/>
        <w:spacing w:line="360" w:lineRule="auto"/>
        <w:jc w:val="center"/>
        <w:rPr>
          <w:rFonts w:ascii="Times New Roman" w:hAnsi="Times New Roman" w:eastAsia="方正小标宋_GBK" w:cs="Times New Roman"/>
          <w:sz w:val="52"/>
          <w:szCs w:val="52"/>
        </w:rPr>
      </w:pPr>
    </w:p>
    <w:p w14:paraId="15603FE6">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0E568EF">
      <w:pPr>
        <w:widowControl/>
        <w:jc w:val="left"/>
        <w:rPr>
          <w:rFonts w:ascii="Times New Roman" w:hAnsi="Times New Roman" w:cs="Times New Roman"/>
          <w:color w:val="000000"/>
          <w:kern w:val="0"/>
          <w:sz w:val="32"/>
          <w:szCs w:val="32"/>
        </w:rPr>
      </w:pPr>
    </w:p>
    <w:p w14:paraId="0824599E">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一、财政拨款收入：指财政当年拨付的资金，主要包括一般公共预算财政拨款，政府性基金预算财政拨款，国有资本经营预算财政拨款。</w:t>
      </w:r>
    </w:p>
    <w:p w14:paraId="70E5BFDB">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二、上级补助收入：指事业单位从主管部门和上级单位取得的非财政补助收入。 </w:t>
      </w:r>
    </w:p>
    <w:p w14:paraId="257B6CB9">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三、事业收入：指事业单位开展专业业务活动及辅助活动所取得的收入。 </w:t>
      </w:r>
    </w:p>
    <w:p w14:paraId="0315B165">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四、经营收入：指事业单位在专业业务活动及其辅助活动之外开展非独立核算经营活动取得的收入。 </w:t>
      </w:r>
    </w:p>
    <w:p w14:paraId="15F85B35">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五、附属单位上缴收入：指事业单位附属独立核算单位按照有关规定上缴的收入。 </w:t>
      </w:r>
    </w:p>
    <w:p w14:paraId="2C534629">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六、其他收入：指除上述“财政拨款收入”、“事业收入”、“经营收入”等以外的收入。 </w:t>
      </w:r>
    </w:p>
    <w:p w14:paraId="2D0EF6D5">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七、基本支出：指为保障机构正常运转、完成日常工作任务而发生的各项支出，包括人员支出和公用支出。  </w:t>
      </w:r>
    </w:p>
    <w:p w14:paraId="19349F45">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八、项目支出：指在基本支出以外为完成相关行政任务和事业发展目标所发生的各项支出。  </w:t>
      </w:r>
    </w:p>
    <w:p w14:paraId="1A80BE48">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九、“三公”经费：指通过财政拨款资金安排的因公出国（境）费、公务用车购置及运行费和公务接待费支出。  </w:t>
      </w:r>
    </w:p>
    <w:p w14:paraId="70727F59">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3F0912CE">
      <w:pPr>
        <w:pStyle w:val="15"/>
        <w:jc w:val="center"/>
        <w:rPr>
          <w:rFonts w:ascii="Times New Roman" w:hAnsi="Times New Roman" w:cs="Times New Roman"/>
          <w:sz w:val="72"/>
          <w:szCs w:val="72"/>
        </w:rPr>
      </w:pPr>
    </w:p>
    <w:p w14:paraId="7F4A7503">
      <w:pPr>
        <w:pStyle w:val="15"/>
        <w:jc w:val="center"/>
        <w:rPr>
          <w:rFonts w:ascii="Times New Roman" w:hAnsi="Times New Roman" w:cs="Times New Roman"/>
          <w:sz w:val="72"/>
          <w:szCs w:val="72"/>
        </w:rPr>
      </w:pPr>
    </w:p>
    <w:p w14:paraId="547F59A0">
      <w:pPr>
        <w:pStyle w:val="15"/>
        <w:jc w:val="center"/>
        <w:rPr>
          <w:rFonts w:ascii="Times New Roman" w:hAnsi="Times New Roman" w:cs="Times New Roman"/>
          <w:sz w:val="72"/>
          <w:szCs w:val="72"/>
        </w:rPr>
      </w:pPr>
    </w:p>
    <w:p w14:paraId="443BC43B">
      <w:pPr>
        <w:pStyle w:val="15"/>
        <w:jc w:val="center"/>
        <w:rPr>
          <w:rFonts w:ascii="Times New Roman" w:hAnsi="Times New Roman" w:cs="Times New Roman"/>
          <w:sz w:val="72"/>
          <w:szCs w:val="72"/>
        </w:rPr>
      </w:pPr>
    </w:p>
    <w:p w14:paraId="3DBADEBD">
      <w:pPr>
        <w:pStyle w:val="15"/>
        <w:jc w:val="center"/>
        <w:rPr>
          <w:rFonts w:ascii="Times New Roman" w:hAnsi="Times New Roman" w:cs="Times New Roman"/>
          <w:sz w:val="72"/>
          <w:szCs w:val="72"/>
        </w:rPr>
      </w:pPr>
    </w:p>
    <w:p w14:paraId="3AFB9DFE">
      <w:pPr>
        <w:pStyle w:val="15"/>
        <w:jc w:val="center"/>
        <w:rPr>
          <w:rFonts w:ascii="Times New Roman" w:hAnsi="Times New Roman" w:cs="Times New Roman"/>
          <w:sz w:val="72"/>
          <w:szCs w:val="72"/>
        </w:rPr>
      </w:pPr>
    </w:p>
    <w:p w14:paraId="3F08BF20">
      <w:pPr>
        <w:pStyle w:val="15"/>
        <w:jc w:val="both"/>
        <w:rPr>
          <w:rFonts w:ascii="Times New Roman" w:hAnsi="Times New Roman" w:cs="Times New Roman"/>
          <w:sz w:val="72"/>
          <w:szCs w:val="72"/>
        </w:rPr>
      </w:pPr>
    </w:p>
    <w:p w14:paraId="6A6E914E">
      <w:pPr>
        <w:pStyle w:val="15"/>
        <w:spacing w:line="360" w:lineRule="auto"/>
        <w:jc w:val="center"/>
        <w:rPr>
          <w:rFonts w:ascii="Times New Roman" w:hAnsi="Times New Roman" w:eastAsia="方正小标宋_GBK" w:cs="Times New Roman"/>
          <w:sz w:val="52"/>
          <w:szCs w:val="52"/>
        </w:rPr>
      </w:pPr>
    </w:p>
    <w:p w14:paraId="3F8BD128">
      <w:pPr>
        <w:pStyle w:val="15"/>
        <w:spacing w:line="360" w:lineRule="auto"/>
        <w:jc w:val="center"/>
        <w:rPr>
          <w:rFonts w:ascii="Times New Roman" w:hAnsi="Times New Roman" w:eastAsia="方正小标宋_GBK" w:cs="Times New Roman"/>
          <w:sz w:val="52"/>
          <w:szCs w:val="52"/>
        </w:rPr>
      </w:pPr>
    </w:p>
    <w:p w14:paraId="34C33B6B">
      <w:pPr>
        <w:pStyle w:val="15"/>
        <w:spacing w:line="360" w:lineRule="auto"/>
        <w:jc w:val="center"/>
        <w:rPr>
          <w:rFonts w:ascii="Times New Roman" w:hAnsi="Times New Roman" w:eastAsia="方正小标宋_GBK" w:cs="Times New Roman"/>
          <w:sz w:val="52"/>
          <w:szCs w:val="52"/>
        </w:rPr>
      </w:pPr>
    </w:p>
    <w:p w14:paraId="1023FEBA">
      <w:pPr>
        <w:pStyle w:val="15"/>
        <w:spacing w:line="360" w:lineRule="auto"/>
        <w:jc w:val="center"/>
        <w:rPr>
          <w:rFonts w:ascii="Times New Roman" w:hAnsi="Times New Roman" w:eastAsia="方正小标宋_GBK" w:cs="Times New Roman"/>
          <w:sz w:val="52"/>
          <w:szCs w:val="52"/>
        </w:rPr>
      </w:pPr>
    </w:p>
    <w:p w14:paraId="02D8803F">
      <w:pPr>
        <w:pStyle w:val="15"/>
        <w:spacing w:line="360" w:lineRule="auto"/>
        <w:jc w:val="center"/>
        <w:rPr>
          <w:rFonts w:ascii="Times New Roman" w:hAnsi="Times New Roman" w:eastAsia="方正小标宋_GBK" w:cs="Times New Roman"/>
          <w:sz w:val="52"/>
          <w:szCs w:val="52"/>
        </w:rPr>
      </w:pPr>
    </w:p>
    <w:p w14:paraId="564C380B">
      <w:pPr>
        <w:pStyle w:val="15"/>
        <w:spacing w:line="360" w:lineRule="auto"/>
        <w:jc w:val="center"/>
        <w:rPr>
          <w:rFonts w:ascii="Times New Roman" w:hAnsi="Times New Roman" w:eastAsia="方正小标宋_GBK" w:cs="Times New Roman"/>
          <w:sz w:val="52"/>
          <w:szCs w:val="52"/>
        </w:rPr>
      </w:pPr>
    </w:p>
    <w:p w14:paraId="59F3BEF0">
      <w:pPr>
        <w:pStyle w:val="15"/>
        <w:spacing w:line="360" w:lineRule="auto"/>
        <w:jc w:val="center"/>
        <w:rPr>
          <w:rFonts w:ascii="Times New Roman" w:hAnsi="Times New Roman" w:eastAsia="方正小标宋_GBK" w:cs="Times New Roman"/>
          <w:sz w:val="52"/>
          <w:szCs w:val="52"/>
        </w:rPr>
      </w:pPr>
    </w:p>
    <w:p w14:paraId="2E717D36">
      <w:pPr>
        <w:pStyle w:val="15"/>
        <w:spacing w:line="360" w:lineRule="auto"/>
        <w:jc w:val="center"/>
        <w:rPr>
          <w:rFonts w:ascii="Times New Roman" w:hAnsi="Times New Roman" w:eastAsia="方正小标宋_GBK" w:cs="Times New Roman"/>
          <w:sz w:val="52"/>
          <w:szCs w:val="52"/>
        </w:rPr>
      </w:pPr>
    </w:p>
    <w:p w14:paraId="51AC6DF4">
      <w:pPr>
        <w:pStyle w:val="15"/>
        <w:spacing w:line="360" w:lineRule="auto"/>
        <w:jc w:val="center"/>
        <w:rPr>
          <w:rFonts w:ascii="Times New Roman" w:hAnsi="Times New Roman" w:eastAsia="方正小标宋_GBK" w:cs="Times New Roman"/>
          <w:sz w:val="52"/>
          <w:szCs w:val="52"/>
        </w:rPr>
      </w:pPr>
    </w:p>
    <w:p w14:paraId="236B63C0">
      <w:pPr>
        <w:pStyle w:val="15"/>
        <w:spacing w:line="360" w:lineRule="auto"/>
        <w:jc w:val="center"/>
        <w:rPr>
          <w:rFonts w:ascii="Times New Roman" w:hAnsi="Times New Roman" w:eastAsia="方正小标宋_GBK" w:cs="Times New Roman"/>
          <w:sz w:val="52"/>
          <w:szCs w:val="52"/>
        </w:rPr>
      </w:pPr>
    </w:p>
    <w:p w14:paraId="2BD67A0A">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F5474B8">
      <w:pPr>
        <w:rPr>
          <w:rFonts w:ascii="Times New Roman" w:hAnsi="Times New Roman" w:cs="Times New Roman"/>
          <w:sz w:val="72"/>
          <w:szCs w:val="72"/>
        </w:rPr>
      </w:pPr>
    </w:p>
    <w:p w14:paraId="681A56DC">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永州市公安局交通管理支队</w:t>
      </w:r>
      <w:r>
        <w:rPr>
          <w:rFonts w:ascii="Times New Roman" w:hAnsi="Times New Roman" w:eastAsia="仿宋_GB2312" w:cs="Times New Roman"/>
          <w:sz w:val="32"/>
          <w:szCs w:val="32"/>
        </w:rPr>
        <w:t>整体支出绩效自评报告。</w:t>
      </w:r>
    </w:p>
    <w:p w14:paraId="0D88C944">
      <w:pPr>
        <w:pStyle w:val="15"/>
        <w:spacing w:line="600" w:lineRule="exact"/>
        <w:ind w:firstLine="640" w:firstLineChars="200"/>
        <w:rPr>
          <w:rFonts w:ascii="Times New Roman" w:hAnsi="Times New Roman" w:eastAsia="仿宋_GB2312" w:cs="Times New Roman"/>
          <w:sz w:val="32"/>
          <w:szCs w:val="32"/>
        </w:rPr>
      </w:pPr>
    </w:p>
    <w:p w14:paraId="6DDD0454">
      <w:pPr>
        <w:pStyle w:val="15"/>
        <w:jc w:val="center"/>
        <w:rPr>
          <w:rFonts w:ascii="Times New Roman" w:hAnsi="Times New Roman" w:cs="Times New Roman"/>
          <w:sz w:val="72"/>
          <w:szCs w:val="72"/>
        </w:rPr>
      </w:pPr>
    </w:p>
    <w:p w14:paraId="017A1218">
      <w:pPr>
        <w:pStyle w:val="15"/>
        <w:jc w:val="center"/>
        <w:rPr>
          <w:rFonts w:ascii="Times New Roman" w:hAnsi="Times New Roman" w:cs="Times New Roman"/>
          <w:sz w:val="72"/>
          <w:szCs w:val="72"/>
        </w:rPr>
      </w:pPr>
    </w:p>
    <w:p w14:paraId="62F4E067">
      <w:pPr>
        <w:rPr>
          <w:rFonts w:eastAsia="黑体"/>
          <w:sz w:val="32"/>
          <w:szCs w:val="32"/>
        </w:rPr>
      </w:pPr>
    </w:p>
    <w:p w14:paraId="647CC323">
      <w:pPr>
        <w:rPr>
          <w:rFonts w:eastAsia="黑体"/>
          <w:sz w:val="32"/>
          <w:szCs w:val="32"/>
        </w:rPr>
      </w:pPr>
    </w:p>
    <w:p w14:paraId="77931698">
      <w:pPr>
        <w:rPr>
          <w:rFonts w:eastAsia="黑体"/>
          <w:sz w:val="32"/>
          <w:szCs w:val="32"/>
        </w:rPr>
      </w:pPr>
    </w:p>
    <w:p w14:paraId="7D3814B0">
      <w:pPr>
        <w:rPr>
          <w:rFonts w:eastAsia="黑体"/>
          <w:sz w:val="32"/>
          <w:szCs w:val="32"/>
        </w:rPr>
      </w:pPr>
    </w:p>
    <w:p w14:paraId="5EAF8B73">
      <w:pPr>
        <w:rPr>
          <w:rFonts w:eastAsia="黑体"/>
          <w:sz w:val="32"/>
          <w:szCs w:val="32"/>
        </w:rPr>
      </w:pPr>
    </w:p>
    <w:p w14:paraId="0EEC8101">
      <w:pPr>
        <w:rPr>
          <w:rFonts w:eastAsia="黑体"/>
          <w:sz w:val="32"/>
          <w:szCs w:val="32"/>
        </w:rPr>
      </w:pPr>
    </w:p>
    <w:p w14:paraId="073CDD98">
      <w:pPr>
        <w:rPr>
          <w:rFonts w:eastAsia="黑体"/>
          <w:sz w:val="32"/>
          <w:szCs w:val="32"/>
        </w:rPr>
      </w:pPr>
    </w:p>
    <w:p w14:paraId="58F57E0D">
      <w:pPr>
        <w:rPr>
          <w:rFonts w:eastAsia="黑体"/>
          <w:sz w:val="32"/>
          <w:szCs w:val="32"/>
        </w:rPr>
      </w:pPr>
    </w:p>
    <w:p w14:paraId="130B610F">
      <w:pPr>
        <w:rPr>
          <w:rFonts w:eastAsia="黑体"/>
          <w:sz w:val="32"/>
          <w:szCs w:val="32"/>
        </w:rPr>
      </w:pPr>
    </w:p>
    <w:p w14:paraId="51B114D7">
      <w:pPr>
        <w:rPr>
          <w:rFonts w:eastAsia="黑体"/>
          <w:sz w:val="32"/>
          <w:szCs w:val="32"/>
        </w:rPr>
      </w:pPr>
    </w:p>
    <w:p w14:paraId="13B56213">
      <w:pPr>
        <w:rPr>
          <w:rFonts w:eastAsia="黑体"/>
          <w:sz w:val="32"/>
          <w:szCs w:val="32"/>
        </w:rPr>
      </w:pPr>
    </w:p>
    <w:p w14:paraId="33D670F7">
      <w:pPr>
        <w:rPr>
          <w:rFonts w:eastAsia="黑体"/>
          <w:sz w:val="32"/>
          <w:szCs w:val="32"/>
        </w:rPr>
      </w:pPr>
    </w:p>
    <w:p w14:paraId="7A9D9517">
      <w:pPr>
        <w:rPr>
          <w:rFonts w:eastAsia="黑体"/>
          <w:sz w:val="32"/>
          <w:szCs w:val="32"/>
        </w:rPr>
      </w:pPr>
    </w:p>
    <w:p w14:paraId="4479AB13">
      <w:pPr>
        <w:rPr>
          <w:rFonts w:eastAsia="黑体"/>
          <w:sz w:val="32"/>
          <w:szCs w:val="32"/>
        </w:rPr>
      </w:pPr>
    </w:p>
    <w:p w14:paraId="52D280D3">
      <w:pPr>
        <w:rPr>
          <w:rFonts w:eastAsia="黑体"/>
          <w:sz w:val="32"/>
          <w:szCs w:val="32"/>
        </w:rPr>
      </w:pPr>
      <w:r>
        <w:rPr>
          <w:rFonts w:eastAsia="黑体"/>
          <w:sz w:val="32"/>
          <w:szCs w:val="32"/>
        </w:rPr>
        <w:t>附件</w:t>
      </w:r>
    </w:p>
    <w:p w14:paraId="01D8C017">
      <w:pPr>
        <w:spacing w:line="600" w:lineRule="exact"/>
        <w:rPr>
          <w:rFonts w:eastAsia="黑体"/>
          <w:sz w:val="32"/>
          <w:szCs w:val="32"/>
        </w:rPr>
      </w:pPr>
    </w:p>
    <w:p w14:paraId="5E99BEAA">
      <w:pPr>
        <w:spacing w:line="600" w:lineRule="exact"/>
        <w:rPr>
          <w:rFonts w:eastAsia="黑体"/>
          <w:sz w:val="32"/>
          <w:szCs w:val="32"/>
        </w:rPr>
      </w:pPr>
    </w:p>
    <w:p w14:paraId="446A8E84">
      <w:pPr>
        <w:spacing w:line="600" w:lineRule="exact"/>
        <w:rPr>
          <w:rFonts w:eastAsia="黑体"/>
          <w:sz w:val="32"/>
          <w:szCs w:val="32"/>
        </w:rPr>
      </w:pPr>
    </w:p>
    <w:p w14:paraId="096F0D57">
      <w:pPr>
        <w:jc w:val="center"/>
        <w:rPr>
          <w:rFonts w:hint="eastAsia" w:ascii="方正小标宋简体" w:eastAsia="方正小标宋简体"/>
          <w:sz w:val="52"/>
          <w:szCs w:val="52"/>
        </w:rPr>
      </w:pPr>
      <w:r>
        <w:rPr>
          <w:rFonts w:hint="eastAsia" w:ascii="方正小标宋简体" w:eastAsia="方正小标宋简体"/>
          <w:sz w:val="52"/>
          <w:szCs w:val="52"/>
        </w:rPr>
        <w:t>202</w:t>
      </w:r>
      <w:r>
        <w:rPr>
          <w:rFonts w:hint="eastAsia" w:ascii="方正小标宋简体" w:eastAsia="方正小标宋简体"/>
          <w:sz w:val="52"/>
          <w:szCs w:val="52"/>
          <w:lang w:val="en-US" w:eastAsia="zh-CN"/>
        </w:rPr>
        <w:t>5</w:t>
      </w:r>
      <w:r>
        <w:rPr>
          <w:rFonts w:hint="eastAsia" w:ascii="方正小标宋简体" w:eastAsia="方正小标宋简体"/>
          <w:sz w:val="52"/>
          <w:szCs w:val="52"/>
        </w:rPr>
        <w:t>年度</w:t>
      </w:r>
      <w:r>
        <w:rPr>
          <w:rFonts w:hint="eastAsia" w:ascii="方正小标宋简体" w:eastAsia="方正小标宋简体"/>
          <w:sz w:val="52"/>
          <w:szCs w:val="52"/>
          <w:lang w:eastAsia="zh-CN"/>
        </w:rPr>
        <w:t>永州市公安局交通管理支队</w:t>
      </w:r>
      <w:r>
        <w:rPr>
          <w:rFonts w:hint="eastAsia" w:ascii="方正小标宋简体" w:eastAsia="方正小标宋简体"/>
          <w:sz w:val="52"/>
          <w:szCs w:val="52"/>
        </w:rPr>
        <w:t>部门整体支出</w:t>
      </w:r>
    </w:p>
    <w:p w14:paraId="3392EFE3">
      <w:pPr>
        <w:jc w:val="center"/>
        <w:rPr>
          <w:rFonts w:hint="eastAsia" w:ascii="方正小标宋简体" w:eastAsia="方正小标宋简体"/>
          <w:sz w:val="52"/>
          <w:szCs w:val="52"/>
        </w:rPr>
      </w:pPr>
      <w:r>
        <w:rPr>
          <w:rFonts w:hint="eastAsia" w:ascii="方正小标宋简体" w:eastAsia="方正小标宋简体"/>
          <w:sz w:val="52"/>
          <w:szCs w:val="52"/>
        </w:rPr>
        <w:t>绩效自评报告</w:t>
      </w:r>
    </w:p>
    <w:p w14:paraId="3B4226C6">
      <w:pPr>
        <w:jc w:val="center"/>
        <w:rPr>
          <w:rFonts w:eastAsia="方正小标宋_GBK"/>
          <w:b/>
          <w:sz w:val="52"/>
          <w:szCs w:val="52"/>
        </w:rPr>
      </w:pPr>
    </w:p>
    <w:p w14:paraId="250723FC">
      <w:pPr>
        <w:jc w:val="center"/>
        <w:rPr>
          <w:rFonts w:eastAsia="楷体_GB2312"/>
          <w:b/>
          <w:sz w:val="32"/>
          <w:szCs w:val="32"/>
        </w:rPr>
      </w:pPr>
    </w:p>
    <w:p w14:paraId="54050008">
      <w:pPr>
        <w:jc w:val="both"/>
        <w:rPr>
          <w:rFonts w:eastAsia="楷体_GB2312"/>
          <w:b/>
          <w:sz w:val="32"/>
          <w:szCs w:val="32"/>
        </w:rPr>
      </w:pPr>
    </w:p>
    <w:p w14:paraId="113A12D4">
      <w:pPr>
        <w:jc w:val="center"/>
        <w:rPr>
          <w:rFonts w:eastAsia="黑体"/>
          <w:sz w:val="32"/>
          <w:szCs w:val="32"/>
        </w:rPr>
      </w:pPr>
    </w:p>
    <w:p w14:paraId="7F32F2B8">
      <w:pPr>
        <w:jc w:val="center"/>
        <w:rPr>
          <w:rFonts w:eastAsia="黑体"/>
          <w:sz w:val="32"/>
          <w:szCs w:val="32"/>
        </w:rPr>
      </w:pPr>
    </w:p>
    <w:p w14:paraId="29F8E249">
      <w:pPr>
        <w:jc w:val="both"/>
        <w:rPr>
          <w:rFonts w:eastAsia="黑体"/>
          <w:sz w:val="32"/>
          <w:szCs w:val="32"/>
        </w:rPr>
      </w:pPr>
    </w:p>
    <w:p w14:paraId="117FFE19">
      <w:pPr>
        <w:rPr>
          <w:rFonts w:eastAsia="黑体"/>
          <w:sz w:val="32"/>
          <w:szCs w:val="32"/>
        </w:rPr>
      </w:pPr>
    </w:p>
    <w:p w14:paraId="1F09A453">
      <w:pPr>
        <w:jc w:val="center"/>
        <w:rPr>
          <w:rFonts w:eastAsia="黑体"/>
          <w:sz w:val="32"/>
          <w:szCs w:val="32"/>
        </w:rPr>
      </w:pPr>
    </w:p>
    <w:p w14:paraId="2A3E5889">
      <w:pPr>
        <w:jc w:val="center"/>
        <w:rPr>
          <w:rFonts w:eastAsia="黑体"/>
          <w:sz w:val="32"/>
          <w:szCs w:val="32"/>
        </w:rPr>
      </w:pPr>
    </w:p>
    <w:p w14:paraId="741DF375">
      <w:pPr>
        <w:spacing w:line="600" w:lineRule="exact"/>
        <w:jc w:val="center"/>
        <w:rPr>
          <w:rFonts w:hint="default" w:eastAsia="仿宋_GB2312"/>
          <w:sz w:val="32"/>
          <w:szCs w:val="32"/>
          <w:u w:val="single"/>
          <w:lang w:val="en-US"/>
        </w:rPr>
      </w:pPr>
      <w:r>
        <w:rPr>
          <w:rFonts w:eastAsia="仿宋_GB2312"/>
          <w:sz w:val="32"/>
          <w:szCs w:val="32"/>
        </w:rPr>
        <w:t>单位名称：</w:t>
      </w:r>
      <w:r>
        <w:rPr>
          <w:rFonts w:hint="eastAsia" w:eastAsia="仿宋_GB2312"/>
          <w:sz w:val="32"/>
          <w:szCs w:val="32"/>
          <w:u w:val="single"/>
          <w:lang w:val="en-US" w:eastAsia="zh-CN"/>
        </w:rPr>
        <w:t xml:space="preserve"> 永</w:t>
      </w:r>
      <w:r>
        <w:rPr>
          <w:rFonts w:hint="eastAsia" w:eastAsia="仿宋_GB2312"/>
          <w:sz w:val="32"/>
          <w:szCs w:val="32"/>
          <w:u w:val="single"/>
          <w:lang w:eastAsia="zh-CN"/>
        </w:rPr>
        <w:t>州市公安局交通管理支队</w:t>
      </w:r>
      <w:r>
        <w:rPr>
          <w:rFonts w:hint="eastAsia" w:eastAsia="仿宋_GB2312"/>
          <w:sz w:val="32"/>
          <w:szCs w:val="32"/>
          <w:u w:val="single"/>
          <w:lang w:val="en-US" w:eastAsia="zh-CN"/>
        </w:rPr>
        <w:t xml:space="preserve"> </w:t>
      </w:r>
    </w:p>
    <w:p w14:paraId="719F6923">
      <w:pPr>
        <w:spacing w:line="600" w:lineRule="exact"/>
        <w:ind w:firstLine="3200" w:firstLineChars="1000"/>
        <w:rPr>
          <w:rFonts w:eastAsia="楷体_GB2312"/>
          <w:sz w:val="32"/>
          <w:szCs w:val="32"/>
        </w:rPr>
      </w:pPr>
      <w:r>
        <w:rPr>
          <w:rFonts w:hint="eastAsia" w:eastAsia="楷体_GB2312"/>
          <w:sz w:val="32"/>
          <w:szCs w:val="32"/>
          <w:lang w:val="en-US" w:eastAsia="zh-CN"/>
        </w:rPr>
        <w:t>2026</w:t>
      </w:r>
      <w:r>
        <w:rPr>
          <w:rFonts w:eastAsia="楷体_GB2312"/>
          <w:sz w:val="32"/>
          <w:szCs w:val="32"/>
        </w:rPr>
        <w:t xml:space="preserve">年 </w:t>
      </w:r>
      <w:r>
        <w:rPr>
          <w:rFonts w:hint="eastAsia" w:eastAsia="楷体_GB2312"/>
          <w:sz w:val="32"/>
          <w:szCs w:val="32"/>
          <w:lang w:val="en-US" w:eastAsia="zh-CN"/>
        </w:rPr>
        <w:t>3</w:t>
      </w:r>
      <w:r>
        <w:rPr>
          <w:rFonts w:eastAsia="楷体_GB2312"/>
          <w:sz w:val="32"/>
          <w:szCs w:val="32"/>
        </w:rPr>
        <w:t xml:space="preserve"> 月 </w:t>
      </w:r>
      <w:r>
        <w:rPr>
          <w:rFonts w:hint="eastAsia" w:eastAsia="楷体_GB2312"/>
          <w:sz w:val="32"/>
          <w:szCs w:val="32"/>
          <w:lang w:val="en-US" w:eastAsia="zh-CN"/>
        </w:rPr>
        <w:t>30</w:t>
      </w:r>
      <w:r>
        <w:rPr>
          <w:rFonts w:eastAsia="楷体_GB2312"/>
          <w:sz w:val="32"/>
          <w:szCs w:val="32"/>
        </w:rPr>
        <w:t xml:space="preserve"> 日</w:t>
      </w:r>
    </w:p>
    <w:p w14:paraId="0B3860BC">
      <w:pPr>
        <w:numPr>
          <w:ilvl w:val="0"/>
          <w:numId w:val="0"/>
        </w:numPr>
        <w:spacing w:line="570" w:lineRule="exact"/>
        <w:ind w:firstLine="640" w:firstLineChars="200"/>
        <w:rPr>
          <w:rFonts w:eastAsia="黑体"/>
          <w:sz w:val="32"/>
          <w:szCs w:val="32"/>
        </w:rPr>
      </w:pPr>
      <w:r>
        <w:rPr>
          <w:rFonts w:eastAsia="仿宋_GB2312"/>
          <w:sz w:val="32"/>
          <w:szCs w:val="32"/>
        </w:rPr>
        <w:br w:type="page"/>
      </w:r>
      <w:r>
        <w:rPr>
          <w:rFonts w:hint="eastAsia" w:ascii="黑体" w:hAnsi="黑体" w:eastAsia="黑体" w:cs="黑体"/>
          <w:sz w:val="32"/>
          <w:szCs w:val="32"/>
        </w:rPr>
        <w:t>一、</w:t>
      </w:r>
      <w:r>
        <w:rPr>
          <w:rFonts w:eastAsia="黑体"/>
          <w:sz w:val="32"/>
          <w:szCs w:val="32"/>
        </w:rPr>
        <w:t>部门（单位）基本情况</w:t>
      </w:r>
    </w:p>
    <w:p w14:paraId="70BE6802">
      <w:pPr>
        <w:spacing w:beforeLines="0" w:afterLines="0"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lang w:eastAsia="zh-CN"/>
        </w:rPr>
        <w:t>（一）</w:t>
      </w:r>
      <w:r>
        <w:rPr>
          <w:rFonts w:hint="eastAsia" w:ascii="仿宋_GB2312" w:hAnsi="仿宋" w:eastAsia="仿宋_GB2312"/>
          <w:sz w:val="32"/>
          <w:szCs w:val="32"/>
        </w:rPr>
        <w:t>主要职能</w:t>
      </w:r>
    </w:p>
    <w:p w14:paraId="4B146C56">
      <w:pPr>
        <w:spacing w:beforeLines="0" w:afterLines="0" w:line="56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根据永政办发（1997）9号规定的，支队及其</w:t>
      </w:r>
      <w:r>
        <w:rPr>
          <w:rFonts w:hint="eastAsia" w:ascii="仿宋_GB2312" w:hAnsi="仿宋" w:eastAsia="仿宋_GB2312" w:cs="Times New Roman"/>
          <w:sz w:val="32"/>
          <w:szCs w:val="32"/>
          <w:lang w:eastAsia="zh-CN"/>
        </w:rPr>
        <w:t>直属</w:t>
      </w:r>
      <w:r>
        <w:rPr>
          <w:rFonts w:hint="eastAsia" w:ascii="仿宋_GB2312" w:hAnsi="仿宋" w:eastAsia="仿宋_GB2312" w:cs="Times New Roman"/>
          <w:sz w:val="32"/>
          <w:szCs w:val="32"/>
        </w:rPr>
        <w:t>大队是主管全市道路交通安全和交通秩序以及机动车辆、驾驶员工作的职能部门，隶属市公安局管理。主要职责：</w:t>
      </w:r>
    </w:p>
    <w:p w14:paraId="40EEDC36">
      <w:pPr>
        <w:spacing w:beforeLines="0" w:afterLines="0" w:line="56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1</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贯彻执行国家、省、市有关道路交通安全和交通秩序的法律、法规及政策，维护两区道路秩序。</w:t>
      </w:r>
    </w:p>
    <w:p w14:paraId="7F8C5F6F">
      <w:pPr>
        <w:spacing w:beforeLines="0" w:afterLines="0" w:line="56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2</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做好道路交通事故的预防和调处工作，指导基层交通安全组织建设和开展交通安全宣传教育活动。</w:t>
      </w:r>
    </w:p>
    <w:p w14:paraId="4E0C0AEE">
      <w:pPr>
        <w:spacing w:beforeLines="0" w:afterLines="0" w:line="56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3</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实施交通警（保）卫工作，参与处置突发事件，协同其他警种或部门维护公路治安秩序，打击车匪路霸，堵截逃犯及其他犯罪嫌疑人，依法查处乱设卡、乱罚款、乱收费行为。</w:t>
      </w:r>
    </w:p>
    <w:p w14:paraId="57A2AB67">
      <w:pPr>
        <w:spacing w:beforeLines="0" w:afterLines="0" w:line="56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4</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做好全市大小车辆及冷、零两区摩托车辆安全检测、牌证发放、改装改型、转籍过户和驾驶员的考试、发证、体检输入工作，及车辆、驾驶员的各类资料建档管理和数据的登记、统计、分类上报工作。</w:t>
      </w:r>
    </w:p>
    <w:p w14:paraId="5482D61D">
      <w:pPr>
        <w:spacing w:beforeLines="0" w:afterLines="0" w:line="560" w:lineRule="exact"/>
        <w:ind w:firstLine="640" w:firstLineChars="200"/>
        <w:rPr>
          <w:rFonts w:hint="eastAsia" w:ascii="仿宋_GB2312" w:hAnsi="仿宋" w:eastAsia="仿宋_GB2312"/>
          <w:sz w:val="32"/>
          <w:szCs w:val="32"/>
        </w:rPr>
      </w:pP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承办市委、市政府、区委、区政府和上级公安机关交办的其他工作。</w:t>
      </w:r>
    </w:p>
    <w:p w14:paraId="19633D05">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lang w:eastAsia="zh-CN"/>
        </w:rPr>
        <w:t>（二）</w:t>
      </w:r>
      <w:r>
        <w:rPr>
          <w:rFonts w:hint="eastAsia" w:ascii="仿宋_GB2312" w:hAnsi="仿宋" w:eastAsia="仿宋_GB2312"/>
          <w:sz w:val="32"/>
          <w:szCs w:val="32"/>
        </w:rPr>
        <w:t>机构情况。</w:t>
      </w:r>
    </w:p>
    <w:p w14:paraId="22AF4A52">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仿宋_GB2312" w:cs="Times New Roman"/>
          <w:bCs/>
          <w:color w:val="auto"/>
          <w:kern w:val="0"/>
          <w:sz w:val="32"/>
          <w:szCs w:val="32"/>
          <w:lang w:val="en-US" w:eastAsia="zh-CN"/>
        </w:rPr>
      </w:pPr>
      <w:r>
        <w:rPr>
          <w:rFonts w:hint="eastAsia" w:ascii="仿宋_GB2312" w:hAnsi="Times New Roman" w:eastAsia="仿宋_GB2312" w:cs="Times New Roman"/>
          <w:bCs/>
          <w:kern w:val="0"/>
          <w:sz w:val="32"/>
          <w:szCs w:val="32"/>
          <w:lang w:val="en-US" w:eastAsia="zh-CN"/>
        </w:rPr>
        <w:t>永州市公安局交通管理支队内设机构包括：指挥调度大队、队伍建设大队、科技保障大队、交通秩序管理大队、车辆与驾驶人管理大队、机动勤务大队</w:t>
      </w:r>
      <w:r>
        <w:rPr>
          <w:rFonts w:hint="eastAsia" w:ascii="Times New Roman" w:hAnsi="Times New Roman" w:eastAsia="仿宋_GB2312" w:cs="Times New Roman"/>
          <w:bCs/>
          <w:color w:val="auto"/>
          <w:kern w:val="0"/>
          <w:sz w:val="32"/>
          <w:szCs w:val="32"/>
          <w:lang w:val="en-US" w:eastAsia="zh-CN"/>
        </w:rPr>
        <w:t>，辖冷水滩大队、零陵大队2个直属大队和考场后勤服务中心1个全额拨款事业单位。</w:t>
      </w:r>
    </w:p>
    <w:p w14:paraId="3AABCE5C">
      <w:pPr>
        <w:snapToGrid w:val="0"/>
        <w:spacing w:line="52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eastAsia="zh-CN"/>
        </w:rPr>
        <w:t>（三）</w:t>
      </w:r>
      <w:r>
        <w:rPr>
          <w:rFonts w:hint="eastAsia" w:ascii="仿宋_GB2312" w:hAnsi="仿宋" w:eastAsia="仿宋_GB2312"/>
          <w:sz w:val="32"/>
          <w:szCs w:val="32"/>
        </w:rPr>
        <w:t>人员情况。</w:t>
      </w:r>
    </w:p>
    <w:p w14:paraId="3CAF3F11">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Times New Roman" w:eastAsia="仿宋_GB2312" w:cs="Times New Roman"/>
          <w:bCs/>
          <w:kern w:val="0"/>
          <w:sz w:val="32"/>
          <w:szCs w:val="32"/>
          <w:lang w:val="en-US" w:eastAsia="zh-CN"/>
        </w:rPr>
      </w:pPr>
      <w:r>
        <w:rPr>
          <w:rFonts w:hint="eastAsia" w:ascii="仿宋_GB2312" w:hAnsi="Times New Roman" w:eastAsia="仿宋_GB2312" w:cs="Times New Roman"/>
          <w:bCs/>
          <w:kern w:val="0"/>
          <w:sz w:val="32"/>
          <w:szCs w:val="32"/>
          <w:lang w:val="en-US" w:eastAsia="zh-CN"/>
        </w:rPr>
        <w:t>2025年本单位年末实有在职在编人数296人，比上年增加了13人。人员变化的主要原因：退休11人，调入3人，新进21人。</w:t>
      </w:r>
    </w:p>
    <w:p w14:paraId="4BBB50ED">
      <w:pPr>
        <w:numPr>
          <w:ilvl w:val="0"/>
          <w:numId w:val="1"/>
        </w:numPr>
        <w:spacing w:line="570" w:lineRule="exact"/>
        <w:ind w:firstLine="640" w:firstLineChars="200"/>
        <w:rPr>
          <w:rFonts w:hint="eastAsia" w:ascii="仿宋_GB2312" w:eastAsia="仿宋_GB2312"/>
          <w:sz w:val="32"/>
          <w:szCs w:val="32"/>
        </w:rPr>
      </w:pPr>
      <w:r>
        <w:rPr>
          <w:rFonts w:hint="eastAsia" w:ascii="仿宋_GB2312" w:eastAsia="仿宋_GB2312"/>
          <w:sz w:val="32"/>
          <w:szCs w:val="32"/>
        </w:rPr>
        <w:t>部门（单位）整体支出规模</w:t>
      </w:r>
    </w:p>
    <w:p w14:paraId="3F06F99A">
      <w:pPr>
        <w:snapToGrid w:val="0"/>
        <w:spacing w:line="560" w:lineRule="exac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20</w:t>
      </w:r>
      <w:r>
        <w:rPr>
          <w:rFonts w:hint="eastAsia" w:ascii="仿宋_GB2312" w:hAnsi="仿宋_GB2312" w:eastAsia="仿宋_GB2312" w:cs="仿宋_GB2312"/>
          <w:bCs/>
          <w:sz w:val="32"/>
          <w:szCs w:val="32"/>
          <w:lang w:val="en-US" w:eastAsia="zh-CN"/>
        </w:rPr>
        <w:t>25</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永州市公安局交通管理支队</w:t>
      </w:r>
      <w:r>
        <w:rPr>
          <w:rFonts w:hint="eastAsia" w:ascii="仿宋_GB2312" w:hAnsi="仿宋_GB2312" w:eastAsia="仿宋_GB2312" w:cs="仿宋_GB2312"/>
          <w:bCs/>
          <w:sz w:val="32"/>
          <w:szCs w:val="32"/>
        </w:rPr>
        <w:t>整体支出为</w:t>
      </w:r>
      <w:r>
        <w:rPr>
          <w:rFonts w:hint="eastAsia" w:ascii="仿宋_GB2312" w:hAnsi="仿宋" w:eastAsia="仿宋_GB2312" w:cs="Times New Roman"/>
          <w:sz w:val="32"/>
          <w:szCs w:val="32"/>
          <w:lang w:val="en-US" w:eastAsia="zh-CN"/>
        </w:rPr>
        <w:t>12788.89</w:t>
      </w:r>
      <w:r>
        <w:rPr>
          <w:rFonts w:hint="eastAsia" w:ascii="仿宋_GB2312" w:hAnsi="仿宋_GB2312" w:eastAsia="仿宋_GB2312" w:cs="仿宋_GB2312"/>
          <w:bCs/>
          <w:sz w:val="32"/>
          <w:szCs w:val="32"/>
        </w:rPr>
        <w:t>万元，包括基本运行开支</w:t>
      </w:r>
      <w:r>
        <w:rPr>
          <w:rFonts w:hint="eastAsia" w:ascii="仿宋_GB2312" w:hAnsi="仿宋" w:eastAsia="仿宋_GB2312" w:cs="Times New Roman"/>
          <w:sz w:val="32"/>
          <w:szCs w:val="32"/>
          <w:lang w:val="en-US" w:eastAsia="zh-CN"/>
        </w:rPr>
        <w:t>7295.88</w:t>
      </w:r>
      <w:r>
        <w:rPr>
          <w:rFonts w:hint="eastAsia" w:ascii="仿宋_GB2312" w:hAnsi="仿宋_GB2312" w:eastAsia="仿宋_GB2312" w:cs="仿宋_GB2312"/>
          <w:bCs/>
          <w:sz w:val="32"/>
          <w:szCs w:val="32"/>
        </w:rPr>
        <w:t>万元（其中人员经费</w:t>
      </w:r>
      <w:r>
        <w:rPr>
          <w:rFonts w:hint="eastAsia" w:ascii="仿宋_GB2312" w:hAnsi="仿宋" w:eastAsia="仿宋_GB2312" w:cs="Times New Roman"/>
          <w:sz w:val="32"/>
          <w:szCs w:val="32"/>
          <w:lang w:val="en-US" w:eastAsia="zh-CN"/>
        </w:rPr>
        <w:t>6141.72</w:t>
      </w:r>
      <w:r>
        <w:rPr>
          <w:rFonts w:hint="eastAsia" w:ascii="仿宋_GB2312" w:hAnsi="仿宋_GB2312" w:eastAsia="仿宋_GB2312" w:cs="仿宋_GB2312"/>
          <w:bCs/>
          <w:sz w:val="32"/>
          <w:szCs w:val="32"/>
        </w:rPr>
        <w:t>万元、机关运行经费</w:t>
      </w:r>
      <w:r>
        <w:rPr>
          <w:rFonts w:hint="eastAsia" w:ascii="仿宋_GB2312" w:hAnsi="仿宋" w:eastAsia="仿宋_GB2312" w:cs="Times New Roman"/>
          <w:sz w:val="32"/>
          <w:szCs w:val="32"/>
          <w:lang w:val="en-US" w:eastAsia="zh-CN"/>
        </w:rPr>
        <w:t>1154.16</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主要用于人员经费支出和日常公用经费支出；</w:t>
      </w:r>
      <w:r>
        <w:rPr>
          <w:rFonts w:hint="eastAsia" w:ascii="仿宋_GB2312" w:hAnsi="仿宋_GB2312" w:eastAsia="仿宋_GB2312" w:cs="仿宋_GB2312"/>
          <w:bCs/>
          <w:sz w:val="32"/>
          <w:szCs w:val="32"/>
        </w:rPr>
        <w:t>项目开支</w:t>
      </w:r>
      <w:r>
        <w:rPr>
          <w:rFonts w:hint="eastAsia" w:ascii="仿宋_GB2312" w:hAnsi="仿宋_GB2312" w:eastAsia="仿宋_GB2312" w:cs="仿宋_GB2312"/>
          <w:bCs/>
          <w:sz w:val="32"/>
          <w:szCs w:val="32"/>
          <w:lang w:val="en-US" w:eastAsia="zh-CN"/>
        </w:rPr>
        <w:t>5493.01</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主要用于各业务领域开展正常执法工作开支。</w:t>
      </w:r>
    </w:p>
    <w:p w14:paraId="1A7D0186">
      <w:pPr>
        <w:snapToGrid w:val="0"/>
        <w:spacing w:line="560" w:lineRule="exac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由于科目代码、预算管理一体化系统指标等原因，部分基本支出、项目支出科目有所变化，具体情况如下表：</w:t>
      </w:r>
    </w:p>
    <w:tbl>
      <w:tblPr>
        <w:tblStyle w:val="11"/>
        <w:tblW w:w="0" w:type="auto"/>
        <w:tblInd w:w="3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50"/>
        <w:gridCol w:w="1185"/>
        <w:gridCol w:w="1565"/>
        <w:gridCol w:w="2410"/>
      </w:tblGrid>
      <w:tr w14:paraId="7D6F8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2850" w:type="dxa"/>
            <w:tcBorders>
              <w:top w:val="single" w:color="auto" w:sz="4" w:space="0"/>
              <w:left w:val="single" w:color="auto" w:sz="4" w:space="0"/>
              <w:bottom w:val="single" w:color="auto" w:sz="4" w:space="0"/>
              <w:right w:val="single" w:color="auto" w:sz="4" w:space="0"/>
              <w:tl2br w:val="nil"/>
              <w:tr2bl w:val="nil"/>
            </w:tcBorders>
            <w:noWrap w:val="0"/>
            <w:vAlign w:val="center"/>
            <mc:AlternateContent>
              <mc:Choice Requires="wpsCustomData">
                <wpsCustomData:diagonals>
                  <wpsCustomData:diagonal from="10000" to="30000">
                    <wpsCustomData:border w:val="single" w:color="auto" w:sz="4" w:space="0"/>
                  </wpsCustomData:diagonal>
                </wpsCustomData:diagonals>
              </mc:Choice>
            </mc:AlternateContent>
          </w:tcPr>
          <w:p w14:paraId="65396F85">
            <w:pPr>
              <w:keepNext w:val="0"/>
              <w:keepLines w:val="0"/>
              <w:pageBreakBefore w:val="0"/>
              <w:widowControl/>
              <w:kinsoku/>
              <w:wordWrap/>
              <w:overflowPunct/>
              <w:topLinePunct w:val="0"/>
              <w:autoSpaceDE/>
              <w:autoSpaceDN/>
              <w:bidi w:val="0"/>
              <w:adjustRightInd/>
              <w:snapToGrid w:val="0"/>
              <w:spacing w:beforeLines="0" w:afterLines="0" w:line="240" w:lineRule="auto"/>
              <w:jc w:val="center"/>
              <w:textAlignment w:val="auto"/>
              <mc:AlternateContent>
                <mc:Choice Requires="wpsCustomData">
                  <wpsCustomData:diagonalParaType/>
                </mc:Choice>
              </mc:AlternateContent>
              <w:rPr>
                <w:rFonts w:hint="eastAsia" w:ascii="仿宋_GB2312" w:hAnsi="仿宋" w:eastAsia="仿宋_GB2312"/>
                <w:b/>
                <w:sz w:val="32"/>
                <w:lang w:val="en-US" w:eastAsia="zh-CN"/>
              </w:rPr>
            </w:pPr>
            <w:r>
              <w:rPr>
                <w:rFonts w:hint="eastAsia" w:ascii="仿宋_GB2312" w:hAnsi="仿宋" w:eastAsia="仿宋_GB2312"/>
                <w:b/>
                <w:sz w:val="32"/>
                <w:lang w:val="en-US" w:eastAsia="zh-CN"/>
              </w:rPr>
              <w:t xml:space="preserve">   </w:t>
            </w:r>
            <w:r>
              <w:rPr>
                <w:rFonts w:hint="eastAsia" w:ascii="仿宋_GB2312" w:hAnsi="仿宋" w:eastAsia="仿宋_GB2312"/>
                <w:b/>
                <w:sz w:val="32"/>
              </w:rPr>
              <w:t xml:space="preserve"> </w:t>
            </w:r>
            <w:r>
              <w:rPr>
                <w:rFonts w:hint="eastAsia" w:ascii="仿宋_GB2312" w:hAnsi="仿宋" w:eastAsia="仿宋_GB2312"/>
                <w:b/>
                <w:sz w:val="32"/>
                <w:lang w:val="en-US" w:eastAsia="zh-CN"/>
              </w:rPr>
              <w:t>类别</w:t>
            </w:r>
          </w:p>
          <w:p w14:paraId="08059E95">
            <w:pPr>
              <w:keepNext w:val="0"/>
              <w:keepLines w:val="0"/>
              <w:pageBreakBefore w:val="0"/>
              <w:widowControl/>
              <w:kinsoku/>
              <w:wordWrap/>
              <w:overflowPunct/>
              <w:topLinePunct w:val="0"/>
              <w:autoSpaceDE/>
              <w:autoSpaceDN/>
              <w:bidi w:val="0"/>
              <w:adjustRightInd/>
              <w:snapToGrid w:val="0"/>
              <w:spacing w:beforeLines="0" w:afterLines="0" w:line="560" w:lineRule="exact"/>
              <w:jc w:val="center"/>
              <w:textAlignment w:val="auto"/>
              <w:rPr>
                <w:rFonts w:hint="default" w:ascii="仿宋_GB2312" w:hAnsi="仿宋" w:eastAsia="仿宋_GB2312"/>
                <w:b/>
                <w:sz w:val="32"/>
                <w:lang w:val="en-US" w:eastAsia="zh-CN"/>
              </w:rPr>
            </w:pPr>
            <w:r>
              <w:rPr>
                <w:rFonts w:hint="eastAsia" w:ascii="仿宋_GB2312" w:hAnsi="仿宋" w:eastAsia="仿宋_GB2312"/>
                <w:b/>
                <w:sz w:val="32"/>
                <w:lang w:val="en-US" w:eastAsia="zh-CN"/>
              </w:rPr>
              <w:t>名称</w:t>
            </w:r>
          </w:p>
        </w:tc>
        <w:tc>
          <w:tcPr>
            <w:tcW w:w="1185" w:type="dxa"/>
            <w:tcBorders>
              <w:top w:val="single" w:color="auto" w:sz="4" w:space="0"/>
              <w:left w:val="single" w:color="auto" w:sz="4" w:space="0"/>
              <w:bottom w:val="single" w:color="auto" w:sz="4" w:space="0"/>
              <w:right w:val="single" w:color="auto" w:sz="4" w:space="0"/>
              <w:tl2br w:val="nil"/>
              <w:tr2bl w:val="nil"/>
            </w:tcBorders>
            <w:noWrap w:val="0"/>
            <w:vAlign w:val="top"/>
          </w:tcPr>
          <w:p w14:paraId="6A68454F">
            <w:pPr>
              <w:keepNext w:val="0"/>
              <w:keepLines w:val="0"/>
              <w:pageBreakBefore w:val="0"/>
              <w:widowControl/>
              <w:kinsoku/>
              <w:wordWrap/>
              <w:overflowPunct/>
              <w:topLinePunct w:val="0"/>
              <w:autoSpaceDE/>
              <w:autoSpaceDN/>
              <w:bidi w:val="0"/>
              <w:adjustRightInd/>
              <w:snapToGrid w:val="0"/>
              <w:spacing w:before="0" w:beforeLines="100" w:afterLines="0" w:line="560" w:lineRule="exact"/>
              <w:jc w:val="center"/>
              <w:textAlignment w:val="auto"/>
              <w:rPr>
                <w:rFonts w:hint="eastAsia" w:ascii="仿宋_GB2312" w:hAnsi="仿宋" w:eastAsia="仿宋_GB2312"/>
                <w:b/>
                <w:sz w:val="32"/>
              </w:rPr>
            </w:pPr>
            <w:r>
              <w:rPr>
                <w:rFonts w:hint="eastAsia" w:ascii="仿宋_GB2312" w:hAnsi="仿宋" w:eastAsia="仿宋_GB2312"/>
                <w:b/>
                <w:sz w:val="32"/>
              </w:rPr>
              <w:t>预算</w:t>
            </w:r>
          </w:p>
        </w:tc>
        <w:tc>
          <w:tcPr>
            <w:tcW w:w="1565" w:type="dxa"/>
            <w:tcBorders>
              <w:top w:val="single" w:color="auto" w:sz="4" w:space="0"/>
              <w:left w:val="single" w:color="auto" w:sz="4" w:space="0"/>
              <w:bottom w:val="single" w:color="auto" w:sz="4" w:space="0"/>
              <w:right w:val="single" w:color="auto" w:sz="4" w:space="0"/>
              <w:tl2br w:val="nil"/>
              <w:tr2bl w:val="nil"/>
            </w:tcBorders>
            <w:noWrap w:val="0"/>
            <w:vAlign w:val="top"/>
          </w:tcPr>
          <w:p w14:paraId="0A881B24">
            <w:pPr>
              <w:keepNext w:val="0"/>
              <w:keepLines w:val="0"/>
              <w:pageBreakBefore w:val="0"/>
              <w:widowControl/>
              <w:kinsoku/>
              <w:wordWrap/>
              <w:overflowPunct/>
              <w:topLinePunct w:val="0"/>
              <w:autoSpaceDE/>
              <w:autoSpaceDN/>
              <w:bidi w:val="0"/>
              <w:adjustRightInd/>
              <w:snapToGrid w:val="0"/>
              <w:spacing w:before="0" w:beforeLines="100" w:afterLines="0" w:line="560" w:lineRule="exact"/>
              <w:jc w:val="center"/>
              <w:textAlignment w:val="auto"/>
              <w:rPr>
                <w:rFonts w:hint="eastAsia" w:ascii="仿宋_GB2312" w:hAnsi="仿宋" w:eastAsia="仿宋_GB2312"/>
                <w:b/>
                <w:sz w:val="32"/>
              </w:rPr>
            </w:pPr>
            <w:r>
              <w:rPr>
                <w:rFonts w:hint="eastAsia" w:ascii="仿宋_GB2312" w:hAnsi="仿宋" w:eastAsia="仿宋_GB2312"/>
                <w:b/>
                <w:sz w:val="32"/>
              </w:rPr>
              <w:t>决算</w:t>
            </w:r>
          </w:p>
        </w:tc>
        <w:tc>
          <w:tcPr>
            <w:tcW w:w="2410" w:type="dxa"/>
            <w:tcBorders>
              <w:top w:val="single" w:color="auto" w:sz="4" w:space="0"/>
              <w:left w:val="single" w:color="auto" w:sz="4" w:space="0"/>
              <w:bottom w:val="single" w:color="auto" w:sz="4" w:space="0"/>
              <w:right w:val="single" w:color="auto" w:sz="4" w:space="0"/>
              <w:tl2br w:val="nil"/>
              <w:tr2bl w:val="nil"/>
            </w:tcBorders>
            <w:noWrap w:val="0"/>
            <w:vAlign w:val="top"/>
          </w:tcPr>
          <w:p w14:paraId="07A2F57D">
            <w:pPr>
              <w:keepNext w:val="0"/>
              <w:keepLines w:val="0"/>
              <w:pageBreakBefore w:val="0"/>
              <w:widowControl/>
              <w:kinsoku/>
              <w:wordWrap/>
              <w:overflowPunct/>
              <w:topLinePunct w:val="0"/>
              <w:autoSpaceDE/>
              <w:autoSpaceDN/>
              <w:bidi w:val="0"/>
              <w:adjustRightInd/>
              <w:snapToGrid w:val="0"/>
              <w:spacing w:before="0" w:beforeLines="100" w:afterLines="0" w:line="560" w:lineRule="exact"/>
              <w:jc w:val="center"/>
              <w:textAlignment w:val="auto"/>
              <w:rPr>
                <w:rFonts w:hint="eastAsia" w:ascii="仿宋_GB2312" w:hAnsi="仿宋" w:eastAsia="仿宋_GB2312"/>
                <w:b/>
                <w:sz w:val="32"/>
              </w:rPr>
            </w:pPr>
            <w:r>
              <w:rPr>
                <w:rFonts w:hint="eastAsia" w:ascii="仿宋_GB2312" w:hAnsi="仿宋" w:eastAsia="仿宋_GB2312"/>
                <w:b/>
                <w:sz w:val="32"/>
              </w:rPr>
              <w:t>备注</w:t>
            </w:r>
          </w:p>
        </w:tc>
      </w:tr>
      <w:tr w14:paraId="4DB5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28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017B8A">
            <w:pPr>
              <w:keepNext w:val="0"/>
              <w:keepLines w:val="0"/>
              <w:pageBreakBefore w:val="0"/>
              <w:widowControl/>
              <w:kinsoku/>
              <w:wordWrap/>
              <w:overflowPunct/>
              <w:topLinePunct w:val="0"/>
              <w:autoSpaceDE/>
              <w:autoSpaceDN/>
              <w:bidi w:val="0"/>
              <w:adjustRightInd/>
              <w:snapToGrid w:val="0"/>
              <w:spacing w:beforeLines="0" w:after="0" w:afterLines="50" w:line="560" w:lineRule="exact"/>
              <w:jc w:val="center"/>
              <w:textAlignment w:val="auto"/>
              <w:rPr>
                <w:rFonts w:hint="eastAsia" w:ascii="仿宋_GB2312" w:hAnsi="仿宋" w:eastAsia="仿宋_GB2312"/>
                <w:b/>
                <w:sz w:val="24"/>
              </w:rPr>
            </w:pPr>
            <w:r>
              <w:rPr>
                <w:rFonts w:hint="eastAsia" w:ascii="仿宋_GB2312" w:hAnsi="仿宋" w:eastAsia="仿宋_GB2312"/>
                <w:b/>
                <w:sz w:val="24"/>
              </w:rPr>
              <w:t>合计</w:t>
            </w:r>
          </w:p>
        </w:tc>
        <w:tc>
          <w:tcPr>
            <w:tcW w:w="11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46A16B">
            <w:pPr>
              <w:keepNext w:val="0"/>
              <w:keepLines w:val="0"/>
              <w:pageBreakBefore w:val="0"/>
              <w:widowControl/>
              <w:kinsoku/>
              <w:wordWrap/>
              <w:overflowPunct/>
              <w:topLinePunct w:val="0"/>
              <w:autoSpaceDE/>
              <w:autoSpaceDN/>
              <w:bidi w:val="0"/>
              <w:adjustRightInd/>
              <w:snapToGrid w:val="0"/>
              <w:spacing w:beforeLines="0" w:after="0" w:afterLines="50" w:line="560" w:lineRule="exact"/>
              <w:jc w:val="center"/>
              <w:textAlignment w:val="auto"/>
              <w:rPr>
                <w:rFonts w:hint="default" w:ascii="仿宋_GB2312" w:hAnsi="仿宋" w:eastAsia="仿宋_GB2312"/>
                <w:b/>
                <w:sz w:val="24"/>
                <w:lang w:val="en-US" w:eastAsia="zh-CN"/>
              </w:rPr>
            </w:pPr>
            <w:r>
              <w:rPr>
                <w:rFonts w:hint="eastAsia" w:ascii="仿宋_GB2312" w:hAnsi="仿宋" w:eastAsia="仿宋_GB2312"/>
                <w:b/>
                <w:sz w:val="24"/>
                <w:lang w:val="en-US" w:eastAsia="zh-CN"/>
              </w:rPr>
              <w:t>11684.31</w:t>
            </w:r>
          </w:p>
        </w:tc>
        <w:tc>
          <w:tcPr>
            <w:tcW w:w="15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B9DDD1">
            <w:pPr>
              <w:keepNext w:val="0"/>
              <w:keepLines w:val="0"/>
              <w:pageBreakBefore w:val="0"/>
              <w:widowControl/>
              <w:kinsoku/>
              <w:wordWrap/>
              <w:overflowPunct/>
              <w:topLinePunct w:val="0"/>
              <w:autoSpaceDE/>
              <w:autoSpaceDN/>
              <w:bidi w:val="0"/>
              <w:adjustRightInd/>
              <w:snapToGrid w:val="0"/>
              <w:spacing w:beforeLines="0" w:after="0" w:afterLines="50" w:line="560" w:lineRule="exact"/>
              <w:jc w:val="center"/>
              <w:textAlignment w:val="auto"/>
              <w:rPr>
                <w:rFonts w:hint="default" w:ascii="仿宋_GB2312" w:hAnsi="仿宋" w:eastAsia="仿宋_GB2312"/>
                <w:b/>
                <w:sz w:val="24"/>
                <w:lang w:val="en-US" w:eastAsia="zh-CN"/>
              </w:rPr>
            </w:pPr>
            <w:r>
              <w:rPr>
                <w:rFonts w:hint="eastAsia" w:ascii="仿宋_GB2312" w:hAnsi="仿宋" w:eastAsia="仿宋_GB2312"/>
                <w:b/>
                <w:sz w:val="24"/>
                <w:lang w:val="en-US" w:eastAsia="zh-CN"/>
              </w:rPr>
              <w:t>12788.89</w:t>
            </w:r>
          </w:p>
        </w:tc>
        <w:tc>
          <w:tcPr>
            <w:tcW w:w="24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973E88">
            <w:pPr>
              <w:keepNext w:val="0"/>
              <w:keepLines w:val="0"/>
              <w:pageBreakBefore w:val="0"/>
              <w:widowControl/>
              <w:kinsoku/>
              <w:wordWrap/>
              <w:overflowPunct/>
              <w:topLinePunct w:val="0"/>
              <w:autoSpaceDE/>
              <w:autoSpaceDN/>
              <w:bidi w:val="0"/>
              <w:adjustRightInd/>
              <w:snapToGrid w:val="0"/>
              <w:spacing w:beforeLines="0" w:after="0" w:afterLines="50" w:line="560" w:lineRule="exact"/>
              <w:jc w:val="center"/>
              <w:textAlignment w:val="auto"/>
              <w:rPr>
                <w:rFonts w:hint="eastAsia" w:ascii="仿宋_GB2312" w:hAnsi="仿宋" w:eastAsia="仿宋_GB2312"/>
                <w:b/>
                <w:sz w:val="21"/>
              </w:rPr>
            </w:pPr>
          </w:p>
        </w:tc>
      </w:tr>
      <w:tr w14:paraId="1040D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trPr>
        <w:tc>
          <w:tcPr>
            <w:tcW w:w="28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08786C">
            <w:pPr>
              <w:keepNext w:val="0"/>
              <w:keepLines w:val="0"/>
              <w:pageBreakBefore w:val="0"/>
              <w:widowControl/>
              <w:kinsoku/>
              <w:wordWrap/>
              <w:overflowPunct/>
              <w:topLinePunct w:val="0"/>
              <w:autoSpaceDE/>
              <w:autoSpaceDN/>
              <w:bidi w:val="0"/>
              <w:adjustRightInd/>
              <w:snapToGrid w:val="0"/>
              <w:spacing w:before="313" w:beforeLines="100" w:afterLines="0" w:line="560" w:lineRule="exact"/>
              <w:jc w:val="center"/>
              <w:textAlignment w:val="auto"/>
              <w:rPr>
                <w:rFonts w:hint="eastAsia" w:ascii="仿宋_GB2312" w:hAnsi="仿宋" w:eastAsia="仿宋_GB2312"/>
                <w:b/>
                <w:sz w:val="24"/>
              </w:rPr>
            </w:pPr>
            <w:r>
              <w:rPr>
                <w:rFonts w:hint="eastAsia" w:ascii="仿宋_GB2312" w:hAnsi="仿宋" w:eastAsia="仿宋_GB2312"/>
                <w:b/>
                <w:sz w:val="24"/>
              </w:rPr>
              <w:t>一、基本支出</w:t>
            </w:r>
          </w:p>
        </w:tc>
        <w:tc>
          <w:tcPr>
            <w:tcW w:w="11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23BDCD">
            <w:pPr>
              <w:keepNext w:val="0"/>
              <w:keepLines w:val="0"/>
              <w:pageBreakBefore w:val="0"/>
              <w:widowControl/>
              <w:kinsoku/>
              <w:wordWrap/>
              <w:overflowPunct/>
              <w:topLinePunct w:val="0"/>
              <w:autoSpaceDE/>
              <w:autoSpaceDN/>
              <w:bidi w:val="0"/>
              <w:adjustRightInd/>
              <w:snapToGrid w:val="0"/>
              <w:spacing w:before="313" w:beforeLines="100" w:afterLines="0" w:line="560" w:lineRule="exact"/>
              <w:jc w:val="center"/>
              <w:textAlignment w:val="auto"/>
              <w:rPr>
                <w:rFonts w:hint="default" w:ascii="仿宋_GB2312" w:hAnsi="仿宋" w:eastAsia="仿宋_GB2312" w:cs="Times New Roman"/>
                <w:b/>
                <w:bCs w:val="0"/>
                <w:sz w:val="24"/>
                <w:lang w:val="en-US" w:eastAsia="zh-CN"/>
              </w:rPr>
            </w:pPr>
            <w:r>
              <w:rPr>
                <w:rFonts w:hint="eastAsia" w:ascii="仿宋_GB2312" w:hAnsi="仿宋" w:eastAsia="仿宋_GB2312"/>
                <w:b/>
                <w:sz w:val="24"/>
                <w:lang w:val="en-US" w:eastAsia="zh-CN"/>
              </w:rPr>
              <w:t>6967.62</w:t>
            </w:r>
          </w:p>
        </w:tc>
        <w:tc>
          <w:tcPr>
            <w:tcW w:w="15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8FB6A64">
            <w:pPr>
              <w:keepNext w:val="0"/>
              <w:keepLines w:val="0"/>
              <w:pageBreakBefore w:val="0"/>
              <w:widowControl/>
              <w:kinsoku/>
              <w:wordWrap/>
              <w:overflowPunct/>
              <w:topLinePunct w:val="0"/>
              <w:autoSpaceDE/>
              <w:autoSpaceDN/>
              <w:bidi w:val="0"/>
              <w:adjustRightInd/>
              <w:snapToGrid w:val="0"/>
              <w:spacing w:before="313" w:beforeLines="100" w:afterLines="0" w:line="560" w:lineRule="exact"/>
              <w:jc w:val="center"/>
              <w:textAlignment w:val="auto"/>
              <w:rPr>
                <w:rFonts w:hint="default" w:ascii="仿宋_GB2312" w:hAnsi="仿宋" w:eastAsia="仿宋_GB2312" w:cs="Times New Roman"/>
                <w:b/>
                <w:bCs w:val="0"/>
                <w:sz w:val="24"/>
                <w:lang w:val="en-US" w:eastAsia="zh-CN"/>
              </w:rPr>
            </w:pPr>
            <w:r>
              <w:rPr>
                <w:rFonts w:hint="eastAsia" w:ascii="仿宋_GB2312" w:hAnsi="仿宋" w:eastAsia="仿宋_GB2312"/>
                <w:b/>
                <w:sz w:val="24"/>
                <w:lang w:val="en-US" w:eastAsia="zh-CN"/>
              </w:rPr>
              <w:t>7295.88</w:t>
            </w:r>
          </w:p>
        </w:tc>
        <w:tc>
          <w:tcPr>
            <w:tcW w:w="24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051CA1">
            <w:pPr>
              <w:keepNext w:val="0"/>
              <w:keepLines w:val="0"/>
              <w:pageBreakBefore w:val="0"/>
              <w:widowControl/>
              <w:kinsoku/>
              <w:wordWrap/>
              <w:overflowPunct/>
              <w:topLinePunct w:val="0"/>
              <w:autoSpaceDE/>
              <w:autoSpaceDN/>
              <w:bidi w:val="0"/>
              <w:adjustRightInd/>
              <w:snapToGrid w:val="0"/>
              <w:spacing w:beforeLines="0" w:afterLines="0" w:line="400" w:lineRule="exact"/>
              <w:jc w:val="center"/>
              <w:textAlignment w:val="auto"/>
              <w:rPr>
                <w:rFonts w:hint="eastAsia" w:ascii="仿宋_GB2312" w:hAnsi="仿宋" w:eastAsia="仿宋_GB2312"/>
                <w:b w:val="0"/>
                <w:bCs/>
                <w:sz w:val="21"/>
                <w:lang w:eastAsia="zh-CN"/>
              </w:rPr>
            </w:pPr>
          </w:p>
        </w:tc>
      </w:tr>
      <w:tr w14:paraId="7785B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28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05853D">
            <w:pPr>
              <w:keepNext w:val="0"/>
              <w:keepLines w:val="0"/>
              <w:pageBreakBefore w:val="0"/>
              <w:widowControl/>
              <w:kinsoku/>
              <w:wordWrap/>
              <w:overflowPunct/>
              <w:topLinePunct w:val="0"/>
              <w:autoSpaceDE/>
              <w:autoSpaceDN/>
              <w:bidi w:val="0"/>
              <w:adjustRightInd/>
              <w:snapToGrid w:val="0"/>
              <w:spacing w:beforeLines="0" w:afterLines="0" w:line="560" w:lineRule="exact"/>
              <w:jc w:val="center"/>
              <w:textAlignment w:val="auto"/>
              <w:rPr>
                <w:rFonts w:hint="eastAsia" w:ascii="仿宋_GB2312" w:hAnsi="仿宋" w:eastAsia="仿宋_GB2312"/>
                <w:b/>
                <w:sz w:val="24"/>
                <w:lang w:val="en-US" w:eastAsia="zh-CN"/>
              </w:rPr>
            </w:pPr>
            <w:r>
              <w:rPr>
                <w:rFonts w:hint="eastAsia" w:ascii="仿宋_GB2312" w:hAnsi="仿宋" w:eastAsia="仿宋_GB2312"/>
                <w:b/>
                <w:sz w:val="24"/>
                <w:lang w:val="en-US" w:eastAsia="zh-CN"/>
              </w:rPr>
              <w:t>1、人员经费</w:t>
            </w:r>
          </w:p>
        </w:tc>
        <w:tc>
          <w:tcPr>
            <w:tcW w:w="11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E77704">
            <w:pPr>
              <w:keepNext w:val="0"/>
              <w:keepLines w:val="0"/>
              <w:pageBreakBefore w:val="0"/>
              <w:widowControl/>
              <w:kinsoku/>
              <w:wordWrap/>
              <w:overflowPunct/>
              <w:topLinePunct w:val="0"/>
              <w:autoSpaceDE/>
              <w:autoSpaceDN/>
              <w:bidi w:val="0"/>
              <w:adjustRightInd/>
              <w:snapToGrid w:val="0"/>
              <w:spacing w:before="313" w:beforeLines="100" w:afterLines="0" w:line="560" w:lineRule="exact"/>
              <w:jc w:val="center"/>
              <w:textAlignment w:val="auto"/>
              <w:rPr>
                <w:rFonts w:hint="default" w:ascii="仿宋_GB2312" w:hAnsi="仿宋" w:eastAsia="仿宋_GB2312" w:cs="Times New Roman"/>
                <w:b w:val="0"/>
                <w:bCs/>
                <w:sz w:val="24"/>
                <w:lang w:val="en-US" w:eastAsia="zh-CN"/>
              </w:rPr>
            </w:pPr>
            <w:r>
              <w:rPr>
                <w:rFonts w:hint="eastAsia" w:ascii="仿宋_GB2312" w:hAnsi="仿宋" w:eastAsia="仿宋_GB2312"/>
                <w:b/>
                <w:bCs w:val="0"/>
                <w:color w:val="auto"/>
                <w:sz w:val="24"/>
                <w:highlight w:val="none"/>
                <w:lang w:val="en-US" w:eastAsia="zh-CN"/>
              </w:rPr>
              <w:t>5802.44</w:t>
            </w:r>
          </w:p>
        </w:tc>
        <w:tc>
          <w:tcPr>
            <w:tcW w:w="15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9E418FE">
            <w:pPr>
              <w:keepNext w:val="0"/>
              <w:keepLines w:val="0"/>
              <w:pageBreakBefore w:val="0"/>
              <w:widowControl/>
              <w:kinsoku/>
              <w:wordWrap/>
              <w:overflowPunct/>
              <w:topLinePunct w:val="0"/>
              <w:autoSpaceDE/>
              <w:autoSpaceDN/>
              <w:bidi w:val="0"/>
              <w:adjustRightInd/>
              <w:snapToGrid w:val="0"/>
              <w:spacing w:before="313" w:beforeLines="100" w:afterLines="0" w:line="560" w:lineRule="exact"/>
              <w:jc w:val="center"/>
              <w:textAlignment w:val="auto"/>
              <w:rPr>
                <w:rFonts w:hint="default" w:ascii="仿宋_GB2312" w:hAnsi="仿宋" w:eastAsia="仿宋_GB2312" w:cs="Times New Roman"/>
                <w:b w:val="0"/>
                <w:bCs/>
                <w:sz w:val="24"/>
                <w:lang w:val="en-US" w:eastAsia="zh-CN"/>
              </w:rPr>
            </w:pPr>
            <w:r>
              <w:rPr>
                <w:rFonts w:hint="eastAsia" w:ascii="仿宋_GB2312" w:hAnsi="仿宋" w:eastAsia="仿宋_GB2312"/>
                <w:b/>
                <w:bCs w:val="0"/>
                <w:sz w:val="24"/>
                <w:lang w:val="en-US" w:eastAsia="zh-CN"/>
              </w:rPr>
              <w:t>6141.72</w:t>
            </w:r>
          </w:p>
        </w:tc>
        <w:tc>
          <w:tcPr>
            <w:tcW w:w="24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D6ABC1">
            <w:pPr>
              <w:keepNext w:val="0"/>
              <w:keepLines w:val="0"/>
              <w:pageBreakBefore w:val="0"/>
              <w:widowControl/>
              <w:kinsoku/>
              <w:wordWrap/>
              <w:overflowPunct/>
              <w:topLinePunct w:val="0"/>
              <w:autoSpaceDE/>
              <w:autoSpaceDN/>
              <w:bidi w:val="0"/>
              <w:adjustRightInd/>
              <w:snapToGrid w:val="0"/>
              <w:spacing w:beforeLines="0" w:afterLines="0" w:line="560" w:lineRule="exact"/>
              <w:jc w:val="center"/>
              <w:textAlignment w:val="auto"/>
              <w:rPr>
                <w:rFonts w:hint="eastAsia" w:ascii="仿宋_GB2312" w:hAnsi="仿宋" w:eastAsia="仿宋_GB2312"/>
                <w:b w:val="0"/>
                <w:bCs/>
                <w:sz w:val="32"/>
              </w:rPr>
            </w:pPr>
          </w:p>
        </w:tc>
      </w:tr>
      <w:tr w14:paraId="486DE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28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D6C63F">
            <w:pPr>
              <w:keepNext w:val="0"/>
              <w:keepLines w:val="0"/>
              <w:pageBreakBefore w:val="0"/>
              <w:widowControl/>
              <w:kinsoku/>
              <w:wordWrap/>
              <w:overflowPunct/>
              <w:topLinePunct w:val="0"/>
              <w:autoSpaceDE/>
              <w:autoSpaceDN/>
              <w:bidi w:val="0"/>
              <w:adjustRightInd/>
              <w:snapToGrid w:val="0"/>
              <w:spacing w:beforeLines="0" w:afterLines="0" w:line="560" w:lineRule="exact"/>
              <w:jc w:val="center"/>
              <w:textAlignment w:val="auto"/>
              <w:rPr>
                <w:rFonts w:hint="default" w:ascii="仿宋_GB2312" w:hAnsi="仿宋" w:eastAsia="仿宋_GB2312"/>
                <w:b/>
                <w:sz w:val="24"/>
                <w:lang w:val="en-US" w:eastAsia="zh-CN"/>
              </w:rPr>
            </w:pPr>
            <w:r>
              <w:rPr>
                <w:rFonts w:hint="eastAsia" w:ascii="仿宋_GB2312" w:hAnsi="仿宋" w:eastAsia="仿宋_GB2312"/>
                <w:b/>
                <w:sz w:val="24"/>
                <w:lang w:val="en-US" w:eastAsia="zh-CN"/>
              </w:rPr>
              <w:t>2、公用经费</w:t>
            </w:r>
          </w:p>
        </w:tc>
        <w:tc>
          <w:tcPr>
            <w:tcW w:w="11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8F3F9D">
            <w:pPr>
              <w:keepNext w:val="0"/>
              <w:keepLines w:val="0"/>
              <w:pageBreakBefore w:val="0"/>
              <w:widowControl/>
              <w:kinsoku/>
              <w:wordWrap/>
              <w:overflowPunct/>
              <w:topLinePunct w:val="0"/>
              <w:autoSpaceDE/>
              <w:autoSpaceDN/>
              <w:bidi w:val="0"/>
              <w:adjustRightInd/>
              <w:snapToGrid w:val="0"/>
              <w:spacing w:before="313" w:beforeLines="100" w:afterLines="0" w:line="560" w:lineRule="exact"/>
              <w:jc w:val="center"/>
              <w:textAlignment w:val="auto"/>
              <w:rPr>
                <w:rFonts w:hint="default" w:ascii="仿宋_GB2312" w:hAnsi="仿宋" w:eastAsia="仿宋_GB2312" w:cs="Times New Roman"/>
                <w:b w:val="0"/>
                <w:bCs/>
                <w:sz w:val="24"/>
                <w:lang w:val="en-US" w:eastAsia="zh-CN"/>
              </w:rPr>
            </w:pPr>
            <w:r>
              <w:rPr>
                <w:rFonts w:hint="eastAsia" w:ascii="仿宋_GB2312" w:hAnsi="仿宋" w:eastAsia="仿宋_GB2312"/>
                <w:b/>
                <w:bCs w:val="0"/>
                <w:color w:val="auto"/>
                <w:sz w:val="24"/>
                <w:highlight w:val="none"/>
                <w:lang w:val="en-US" w:eastAsia="zh-CN"/>
              </w:rPr>
              <w:t>1165.18</w:t>
            </w:r>
          </w:p>
        </w:tc>
        <w:tc>
          <w:tcPr>
            <w:tcW w:w="15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81D43B">
            <w:pPr>
              <w:keepNext w:val="0"/>
              <w:keepLines w:val="0"/>
              <w:pageBreakBefore w:val="0"/>
              <w:widowControl/>
              <w:kinsoku/>
              <w:wordWrap/>
              <w:overflowPunct/>
              <w:topLinePunct w:val="0"/>
              <w:autoSpaceDE/>
              <w:autoSpaceDN/>
              <w:bidi w:val="0"/>
              <w:adjustRightInd/>
              <w:snapToGrid w:val="0"/>
              <w:spacing w:before="313" w:beforeLines="100" w:afterLines="0" w:line="560" w:lineRule="exact"/>
              <w:jc w:val="center"/>
              <w:textAlignment w:val="auto"/>
              <w:rPr>
                <w:rFonts w:hint="default" w:ascii="仿宋_GB2312" w:hAnsi="仿宋" w:eastAsia="仿宋_GB2312" w:cs="Times New Roman"/>
                <w:b w:val="0"/>
                <w:bCs/>
                <w:sz w:val="24"/>
                <w:lang w:val="en-US" w:eastAsia="zh-CN"/>
              </w:rPr>
            </w:pPr>
            <w:r>
              <w:rPr>
                <w:rFonts w:hint="eastAsia" w:ascii="仿宋_GB2312" w:hAnsi="仿宋" w:eastAsia="仿宋_GB2312"/>
                <w:b/>
                <w:bCs w:val="0"/>
                <w:sz w:val="24"/>
                <w:lang w:val="en-US" w:eastAsia="zh-CN"/>
              </w:rPr>
              <w:t>1151.16</w:t>
            </w:r>
          </w:p>
        </w:tc>
        <w:tc>
          <w:tcPr>
            <w:tcW w:w="24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EDB520">
            <w:pPr>
              <w:keepNext w:val="0"/>
              <w:keepLines w:val="0"/>
              <w:pageBreakBefore w:val="0"/>
              <w:widowControl/>
              <w:kinsoku/>
              <w:wordWrap/>
              <w:overflowPunct/>
              <w:topLinePunct w:val="0"/>
              <w:autoSpaceDE/>
              <w:autoSpaceDN/>
              <w:bidi w:val="0"/>
              <w:adjustRightInd/>
              <w:snapToGrid w:val="0"/>
              <w:spacing w:beforeLines="0" w:afterLines="0" w:line="560" w:lineRule="exact"/>
              <w:jc w:val="left"/>
              <w:textAlignment w:val="auto"/>
              <w:rPr>
                <w:rFonts w:hint="default" w:ascii="仿宋_GB2312" w:hAnsi="仿宋" w:eastAsia="仿宋_GB2312"/>
                <w:b w:val="0"/>
                <w:bCs/>
                <w:sz w:val="32"/>
                <w:lang w:val="en-US" w:eastAsia="zh-CN"/>
              </w:rPr>
            </w:pPr>
          </w:p>
        </w:tc>
      </w:tr>
      <w:tr w14:paraId="36AEE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28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3FBC99C">
            <w:pPr>
              <w:keepNext w:val="0"/>
              <w:keepLines w:val="0"/>
              <w:pageBreakBefore w:val="0"/>
              <w:widowControl/>
              <w:kinsoku/>
              <w:wordWrap/>
              <w:overflowPunct/>
              <w:topLinePunct w:val="0"/>
              <w:autoSpaceDE/>
              <w:autoSpaceDN/>
              <w:bidi w:val="0"/>
              <w:adjustRightInd/>
              <w:snapToGrid w:val="0"/>
              <w:spacing w:beforeLines="0" w:afterLines="0" w:line="560" w:lineRule="exact"/>
              <w:jc w:val="center"/>
              <w:textAlignment w:val="auto"/>
              <w:rPr>
                <w:rFonts w:hint="eastAsia" w:ascii="仿宋_GB2312" w:hAnsi="仿宋" w:eastAsia="仿宋_GB2312"/>
                <w:b/>
                <w:sz w:val="24"/>
              </w:rPr>
            </w:pPr>
            <w:r>
              <w:rPr>
                <w:rFonts w:hint="eastAsia" w:ascii="仿宋_GB2312" w:hAnsi="仿宋" w:eastAsia="仿宋_GB2312"/>
                <w:b/>
                <w:sz w:val="24"/>
              </w:rPr>
              <w:t>二、项目支出</w:t>
            </w:r>
          </w:p>
        </w:tc>
        <w:tc>
          <w:tcPr>
            <w:tcW w:w="11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12B35D">
            <w:pPr>
              <w:keepNext w:val="0"/>
              <w:keepLines w:val="0"/>
              <w:pageBreakBefore w:val="0"/>
              <w:widowControl/>
              <w:kinsoku/>
              <w:wordWrap/>
              <w:overflowPunct/>
              <w:topLinePunct w:val="0"/>
              <w:autoSpaceDE/>
              <w:autoSpaceDN/>
              <w:bidi w:val="0"/>
              <w:adjustRightInd/>
              <w:snapToGrid w:val="0"/>
              <w:spacing w:beforeLines="0" w:afterLines="0" w:line="560" w:lineRule="exact"/>
              <w:jc w:val="center"/>
              <w:textAlignment w:val="auto"/>
              <w:rPr>
                <w:rFonts w:hint="default" w:ascii="仿宋_GB2312" w:hAnsi="仿宋" w:eastAsia="仿宋_GB2312"/>
                <w:b/>
                <w:color w:val="auto"/>
                <w:sz w:val="24"/>
                <w:highlight w:val="red"/>
                <w:lang w:val="en-US" w:eastAsia="zh-CN"/>
              </w:rPr>
            </w:pPr>
            <w:r>
              <w:rPr>
                <w:rFonts w:hint="eastAsia" w:ascii="仿宋_GB2312" w:hAnsi="仿宋" w:eastAsia="仿宋_GB2312"/>
                <w:b/>
                <w:bCs w:val="0"/>
                <w:color w:val="auto"/>
                <w:sz w:val="24"/>
                <w:highlight w:val="none"/>
                <w:lang w:val="en-US" w:eastAsia="zh-CN"/>
              </w:rPr>
              <w:t>4716.69</w:t>
            </w:r>
          </w:p>
        </w:tc>
        <w:tc>
          <w:tcPr>
            <w:tcW w:w="15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160275">
            <w:pPr>
              <w:keepNext w:val="0"/>
              <w:keepLines w:val="0"/>
              <w:pageBreakBefore w:val="0"/>
              <w:widowControl/>
              <w:kinsoku/>
              <w:wordWrap/>
              <w:overflowPunct/>
              <w:topLinePunct w:val="0"/>
              <w:autoSpaceDE/>
              <w:autoSpaceDN/>
              <w:bidi w:val="0"/>
              <w:adjustRightInd/>
              <w:snapToGrid w:val="0"/>
              <w:spacing w:beforeLines="0" w:afterLines="0" w:line="560" w:lineRule="exact"/>
              <w:jc w:val="center"/>
              <w:textAlignment w:val="auto"/>
              <w:rPr>
                <w:rFonts w:hint="default" w:ascii="仿宋_GB2312" w:hAnsi="仿宋" w:eastAsia="仿宋_GB2312"/>
                <w:b/>
                <w:sz w:val="24"/>
                <w:lang w:val="en-US" w:eastAsia="zh-CN"/>
              </w:rPr>
            </w:pPr>
            <w:r>
              <w:rPr>
                <w:rFonts w:hint="eastAsia" w:ascii="仿宋_GB2312" w:hAnsi="仿宋" w:eastAsia="仿宋_GB2312"/>
                <w:b/>
                <w:bCs w:val="0"/>
                <w:sz w:val="24"/>
                <w:lang w:val="en-US" w:eastAsia="zh-CN"/>
              </w:rPr>
              <w:t>5493.01</w:t>
            </w:r>
          </w:p>
        </w:tc>
        <w:tc>
          <w:tcPr>
            <w:tcW w:w="24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A325F8">
            <w:pPr>
              <w:keepNext w:val="0"/>
              <w:keepLines w:val="0"/>
              <w:pageBreakBefore w:val="0"/>
              <w:widowControl/>
              <w:kinsoku/>
              <w:wordWrap/>
              <w:overflowPunct/>
              <w:topLinePunct w:val="0"/>
              <w:autoSpaceDE/>
              <w:autoSpaceDN/>
              <w:bidi w:val="0"/>
              <w:adjustRightInd/>
              <w:snapToGrid w:val="0"/>
              <w:spacing w:beforeLines="0" w:afterLines="0" w:line="560" w:lineRule="exact"/>
              <w:jc w:val="center"/>
              <w:textAlignment w:val="auto"/>
              <w:rPr>
                <w:rFonts w:hint="eastAsia" w:ascii="仿宋_GB2312" w:hAnsi="仿宋" w:eastAsia="仿宋_GB2312"/>
                <w:b w:val="0"/>
                <w:bCs/>
                <w:sz w:val="32"/>
              </w:rPr>
            </w:pPr>
          </w:p>
        </w:tc>
      </w:tr>
      <w:tr w14:paraId="4C478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28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657C45">
            <w:pPr>
              <w:keepNext w:val="0"/>
              <w:keepLines w:val="0"/>
              <w:widowControl/>
              <w:suppressLineNumbers w:val="0"/>
              <w:jc w:val="center"/>
              <w:textAlignment w:val="center"/>
              <w:rPr>
                <w:rFonts w:hint="eastAsia" w:ascii="仿宋_GB2312" w:hAnsi="仿宋" w:eastAsia="仿宋_GB2312"/>
                <w:b/>
                <w:color w:val="000000"/>
                <w:sz w:val="24"/>
              </w:rPr>
            </w:pPr>
            <w:r>
              <w:rPr>
                <w:rStyle w:val="20"/>
                <w:rFonts w:hAnsi="宋体"/>
                <w:color w:val="000000"/>
                <w:lang w:val="en-US" w:eastAsia="zh-CN" w:bidi="ar"/>
              </w:rPr>
              <w:t>1、执法办案经费</w:t>
            </w:r>
          </w:p>
        </w:tc>
        <w:tc>
          <w:tcPr>
            <w:tcW w:w="11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52960C">
            <w:pPr>
              <w:keepNext w:val="0"/>
              <w:keepLines w:val="0"/>
              <w:widowControl/>
              <w:suppressLineNumbers w:val="0"/>
              <w:jc w:val="center"/>
              <w:textAlignment w:val="center"/>
              <w:rPr>
                <w:rFonts w:hint="default" w:ascii="仿宋_GB2312" w:hAnsi="仿宋" w:eastAsia="仿宋_GB2312"/>
                <w:b w:val="0"/>
                <w:bCs/>
                <w:color w:val="auto"/>
                <w:sz w:val="24"/>
                <w:lang w:val="en-US" w:eastAsia="zh-CN"/>
              </w:rPr>
            </w:pPr>
            <w:r>
              <w:rPr>
                <w:rFonts w:hint="eastAsia" w:ascii="仿宋_GB2312" w:hAnsi="仿宋" w:eastAsia="仿宋_GB2312"/>
                <w:b w:val="0"/>
                <w:bCs/>
                <w:color w:val="auto"/>
                <w:sz w:val="24"/>
                <w:lang w:val="en-US" w:eastAsia="zh-CN"/>
              </w:rPr>
              <w:t>450</w:t>
            </w:r>
          </w:p>
        </w:tc>
        <w:tc>
          <w:tcPr>
            <w:tcW w:w="15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568CBA">
            <w:pPr>
              <w:keepNext w:val="0"/>
              <w:keepLines w:val="0"/>
              <w:widowControl/>
              <w:suppressLineNumbers w:val="0"/>
              <w:jc w:val="center"/>
              <w:textAlignment w:val="center"/>
              <w:rPr>
                <w:rFonts w:hint="default" w:ascii="仿宋_GB2312" w:hAnsi="仿宋" w:eastAsia="仿宋_GB2312"/>
                <w:b w:val="0"/>
                <w:bCs/>
                <w:sz w:val="24"/>
                <w:lang w:val="en-US" w:eastAsia="zh-CN"/>
              </w:rPr>
            </w:pPr>
            <w:r>
              <w:rPr>
                <w:rFonts w:hint="eastAsia" w:ascii="仿宋_GB2312" w:hAnsi="仿宋" w:eastAsia="仿宋_GB2312"/>
                <w:b w:val="0"/>
                <w:bCs/>
                <w:sz w:val="24"/>
                <w:lang w:val="en-US" w:eastAsia="zh-CN"/>
              </w:rPr>
              <w:t>449.23</w:t>
            </w:r>
          </w:p>
        </w:tc>
        <w:tc>
          <w:tcPr>
            <w:tcW w:w="24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1AC8B8">
            <w:pPr>
              <w:keepNext w:val="0"/>
              <w:keepLines w:val="0"/>
              <w:pageBreakBefore w:val="0"/>
              <w:widowControl/>
              <w:kinsoku/>
              <w:wordWrap/>
              <w:overflowPunct/>
              <w:topLinePunct w:val="0"/>
              <w:autoSpaceDE/>
              <w:autoSpaceDN/>
              <w:bidi w:val="0"/>
              <w:adjustRightInd/>
              <w:snapToGrid w:val="0"/>
              <w:spacing w:beforeLines="0" w:afterLines="0" w:line="400" w:lineRule="exact"/>
              <w:jc w:val="center"/>
              <w:textAlignment w:val="auto"/>
              <w:rPr>
                <w:rFonts w:hint="default" w:ascii="仿宋_GB2312" w:hAnsi="仿宋" w:eastAsia="仿宋_GB2312"/>
                <w:b w:val="0"/>
                <w:bCs/>
                <w:sz w:val="21"/>
                <w:lang w:val="en-US" w:eastAsia="zh-CN"/>
              </w:rPr>
            </w:pPr>
          </w:p>
        </w:tc>
      </w:tr>
      <w:tr w14:paraId="24F2E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8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3CF771">
            <w:pPr>
              <w:keepNext w:val="0"/>
              <w:keepLines w:val="0"/>
              <w:widowControl/>
              <w:suppressLineNumbers w:val="0"/>
              <w:jc w:val="center"/>
              <w:textAlignment w:val="center"/>
              <w:rPr>
                <w:rFonts w:hint="eastAsia" w:ascii="仿宋_GB2312" w:hAnsi="仿宋" w:eastAsia="仿宋_GB2312"/>
                <w:b/>
                <w:color w:val="000000"/>
                <w:sz w:val="24"/>
                <w:lang w:val="en-US" w:eastAsia="zh-CN"/>
              </w:rPr>
            </w:pPr>
            <w:r>
              <w:rPr>
                <w:rStyle w:val="20"/>
                <w:rFonts w:hAnsi="宋体"/>
                <w:color w:val="000000"/>
                <w:lang w:val="en-US" w:eastAsia="zh-CN" w:bidi="ar"/>
              </w:rPr>
              <w:t>2、非税收入安排的成本性支出</w:t>
            </w:r>
          </w:p>
        </w:tc>
        <w:tc>
          <w:tcPr>
            <w:tcW w:w="11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52F98A">
            <w:pPr>
              <w:keepNext w:val="0"/>
              <w:keepLines w:val="0"/>
              <w:widowControl/>
              <w:suppressLineNumbers w:val="0"/>
              <w:jc w:val="center"/>
              <w:textAlignment w:val="center"/>
              <w:rPr>
                <w:rFonts w:hint="default" w:ascii="仿宋_GB2312" w:hAnsi="仿宋" w:eastAsia="仿宋_GB2312"/>
                <w:b w:val="0"/>
                <w:bCs/>
                <w:color w:val="auto"/>
                <w:sz w:val="24"/>
                <w:lang w:val="en-US" w:eastAsia="zh-CN"/>
              </w:rPr>
            </w:pPr>
            <w:r>
              <w:rPr>
                <w:rFonts w:hint="eastAsia" w:ascii="仿宋_GB2312" w:hAnsi="仿宋" w:eastAsia="仿宋_GB2312"/>
                <w:b w:val="0"/>
                <w:bCs/>
                <w:color w:val="auto"/>
                <w:sz w:val="24"/>
                <w:lang w:val="en-US" w:eastAsia="zh-CN"/>
              </w:rPr>
              <w:t>1800</w:t>
            </w:r>
          </w:p>
        </w:tc>
        <w:tc>
          <w:tcPr>
            <w:tcW w:w="15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37FAD4">
            <w:pPr>
              <w:keepNext w:val="0"/>
              <w:keepLines w:val="0"/>
              <w:widowControl/>
              <w:suppressLineNumbers w:val="0"/>
              <w:jc w:val="center"/>
              <w:textAlignment w:val="center"/>
              <w:rPr>
                <w:rFonts w:hint="default" w:ascii="仿宋_GB2312" w:hAnsi="仿宋" w:eastAsia="仿宋_GB2312"/>
                <w:b w:val="0"/>
                <w:bCs/>
                <w:sz w:val="24"/>
                <w:lang w:val="en-US" w:eastAsia="zh-CN"/>
              </w:rPr>
            </w:pPr>
            <w:r>
              <w:rPr>
                <w:rFonts w:hint="eastAsia" w:ascii="仿宋_GB2312" w:hAnsi="仿宋" w:eastAsia="仿宋_GB2312"/>
                <w:b w:val="0"/>
                <w:bCs/>
                <w:sz w:val="24"/>
                <w:lang w:val="en-US" w:eastAsia="zh-CN"/>
              </w:rPr>
              <w:t>1799.73</w:t>
            </w:r>
          </w:p>
        </w:tc>
        <w:tc>
          <w:tcPr>
            <w:tcW w:w="24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949179">
            <w:pPr>
              <w:keepNext w:val="0"/>
              <w:keepLines w:val="0"/>
              <w:pageBreakBefore w:val="0"/>
              <w:widowControl/>
              <w:kinsoku/>
              <w:wordWrap/>
              <w:overflowPunct/>
              <w:topLinePunct w:val="0"/>
              <w:autoSpaceDE/>
              <w:autoSpaceDN/>
              <w:bidi w:val="0"/>
              <w:adjustRightInd/>
              <w:snapToGrid w:val="0"/>
              <w:spacing w:beforeLines="0" w:afterLines="0" w:line="400" w:lineRule="exact"/>
              <w:jc w:val="center"/>
              <w:textAlignment w:val="auto"/>
              <w:rPr>
                <w:rFonts w:hint="default" w:ascii="仿宋_GB2312" w:hAnsi="仿宋" w:eastAsia="仿宋_GB2312"/>
                <w:b w:val="0"/>
                <w:bCs/>
                <w:sz w:val="21"/>
                <w:lang w:val="en-US" w:eastAsia="zh-CN"/>
              </w:rPr>
            </w:pPr>
          </w:p>
        </w:tc>
      </w:tr>
      <w:tr w14:paraId="09A4F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28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908408">
            <w:pPr>
              <w:keepNext w:val="0"/>
              <w:keepLines w:val="0"/>
              <w:widowControl/>
              <w:suppressLineNumbers w:val="0"/>
              <w:jc w:val="center"/>
              <w:textAlignment w:val="center"/>
              <w:rPr>
                <w:rFonts w:hint="eastAsia" w:ascii="仿宋_GB2312" w:hAnsi="仿宋" w:eastAsia="仿宋_GB2312"/>
                <w:b/>
                <w:color w:val="000000"/>
                <w:sz w:val="24"/>
              </w:rPr>
            </w:pPr>
            <w:r>
              <w:rPr>
                <w:rStyle w:val="20"/>
                <w:rFonts w:hint="eastAsia" w:hAnsi="宋体"/>
                <w:color w:val="000000"/>
                <w:lang w:val="en-US" w:eastAsia="zh-CN" w:bidi="ar"/>
              </w:rPr>
              <w:t>3</w:t>
            </w:r>
            <w:r>
              <w:rPr>
                <w:rStyle w:val="20"/>
                <w:rFonts w:hAnsi="宋体"/>
                <w:color w:val="000000"/>
                <w:lang w:val="en-US" w:eastAsia="zh-CN" w:bidi="ar"/>
              </w:rPr>
              <w:t>、转移支付装备款</w:t>
            </w:r>
          </w:p>
        </w:tc>
        <w:tc>
          <w:tcPr>
            <w:tcW w:w="11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2B935F">
            <w:pPr>
              <w:keepNext w:val="0"/>
              <w:keepLines w:val="0"/>
              <w:widowControl/>
              <w:suppressLineNumbers w:val="0"/>
              <w:jc w:val="center"/>
              <w:textAlignment w:val="center"/>
              <w:rPr>
                <w:rFonts w:hint="default" w:ascii="仿宋_GB2312" w:hAnsi="仿宋" w:eastAsia="仿宋_GB2312"/>
                <w:b w:val="0"/>
                <w:bCs/>
                <w:color w:val="auto"/>
                <w:sz w:val="24"/>
                <w:lang w:val="en-US" w:eastAsia="zh-CN"/>
              </w:rPr>
            </w:pPr>
            <w:r>
              <w:rPr>
                <w:rFonts w:hint="eastAsia" w:ascii="仿宋_GB2312" w:hAnsi="仿宋" w:eastAsia="仿宋_GB2312"/>
                <w:b w:val="0"/>
                <w:bCs/>
                <w:color w:val="auto"/>
                <w:sz w:val="24"/>
                <w:lang w:val="en-US" w:eastAsia="zh-CN"/>
              </w:rPr>
              <w:t>319</w:t>
            </w:r>
          </w:p>
        </w:tc>
        <w:tc>
          <w:tcPr>
            <w:tcW w:w="15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9EE68E">
            <w:pPr>
              <w:keepNext w:val="0"/>
              <w:keepLines w:val="0"/>
              <w:widowControl/>
              <w:suppressLineNumbers w:val="0"/>
              <w:jc w:val="center"/>
              <w:textAlignment w:val="center"/>
              <w:rPr>
                <w:rFonts w:hint="default" w:ascii="仿宋_GB2312" w:hAnsi="仿宋" w:eastAsia="仿宋_GB2312"/>
                <w:b w:val="0"/>
                <w:bCs/>
                <w:sz w:val="24"/>
                <w:lang w:val="en-US" w:eastAsia="zh-CN"/>
              </w:rPr>
            </w:pPr>
            <w:r>
              <w:rPr>
                <w:rFonts w:hint="eastAsia" w:ascii="仿宋_GB2312" w:hAnsi="仿宋" w:eastAsia="仿宋_GB2312"/>
                <w:b w:val="0"/>
                <w:bCs/>
                <w:sz w:val="24"/>
                <w:lang w:val="en-US" w:eastAsia="zh-CN"/>
              </w:rPr>
              <w:t>315</w:t>
            </w:r>
          </w:p>
        </w:tc>
        <w:tc>
          <w:tcPr>
            <w:tcW w:w="24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C610BE">
            <w:pPr>
              <w:keepNext w:val="0"/>
              <w:keepLines w:val="0"/>
              <w:pageBreakBefore w:val="0"/>
              <w:widowControl/>
              <w:kinsoku/>
              <w:wordWrap/>
              <w:overflowPunct/>
              <w:topLinePunct w:val="0"/>
              <w:autoSpaceDE/>
              <w:autoSpaceDN/>
              <w:bidi w:val="0"/>
              <w:adjustRightInd/>
              <w:snapToGrid w:val="0"/>
              <w:spacing w:beforeLines="0" w:afterLines="0" w:line="400" w:lineRule="exact"/>
              <w:jc w:val="center"/>
              <w:textAlignment w:val="auto"/>
              <w:rPr>
                <w:rFonts w:hint="default" w:ascii="仿宋_GB2312" w:hAnsi="仿宋" w:eastAsia="仿宋_GB2312"/>
                <w:b w:val="0"/>
                <w:bCs/>
                <w:sz w:val="21"/>
                <w:lang w:val="en-US" w:eastAsia="zh-CN"/>
              </w:rPr>
            </w:pPr>
          </w:p>
        </w:tc>
      </w:tr>
      <w:tr w14:paraId="3C4C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28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AC537E">
            <w:pPr>
              <w:keepNext w:val="0"/>
              <w:keepLines w:val="0"/>
              <w:widowControl/>
              <w:suppressLineNumbers w:val="0"/>
              <w:jc w:val="center"/>
              <w:textAlignment w:val="center"/>
              <w:rPr>
                <w:rFonts w:hint="eastAsia" w:ascii="仿宋_GB2312" w:hAnsi="仿宋" w:eastAsia="仿宋_GB2312"/>
                <w:b/>
                <w:color w:val="000000"/>
                <w:sz w:val="24"/>
              </w:rPr>
            </w:pPr>
            <w:r>
              <w:rPr>
                <w:rStyle w:val="20"/>
                <w:rFonts w:hint="eastAsia" w:hAnsi="宋体"/>
                <w:color w:val="000000"/>
                <w:lang w:val="en-US" w:eastAsia="zh-CN" w:bidi="ar"/>
              </w:rPr>
              <w:t>4</w:t>
            </w:r>
            <w:r>
              <w:rPr>
                <w:rStyle w:val="20"/>
                <w:rFonts w:hAnsi="宋体"/>
                <w:color w:val="000000"/>
                <w:lang w:val="en-US" w:eastAsia="zh-CN" w:bidi="ar"/>
              </w:rPr>
              <w:t>、提前下达科目三返还经费</w:t>
            </w:r>
          </w:p>
        </w:tc>
        <w:tc>
          <w:tcPr>
            <w:tcW w:w="11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D8A223">
            <w:pPr>
              <w:keepNext w:val="0"/>
              <w:keepLines w:val="0"/>
              <w:widowControl/>
              <w:suppressLineNumbers w:val="0"/>
              <w:jc w:val="center"/>
              <w:textAlignment w:val="center"/>
              <w:rPr>
                <w:rFonts w:hint="default" w:ascii="仿宋_GB2312" w:hAnsi="仿宋" w:eastAsia="仿宋_GB2312"/>
                <w:b w:val="0"/>
                <w:bCs/>
                <w:color w:val="auto"/>
                <w:sz w:val="24"/>
                <w:lang w:val="en-US" w:eastAsia="zh-CN"/>
              </w:rPr>
            </w:pPr>
            <w:r>
              <w:rPr>
                <w:rFonts w:hint="eastAsia" w:ascii="仿宋_GB2312" w:hAnsi="仿宋" w:eastAsia="仿宋_GB2312"/>
                <w:b w:val="0"/>
                <w:bCs/>
                <w:color w:val="auto"/>
                <w:sz w:val="24"/>
                <w:lang w:val="en-US" w:eastAsia="zh-CN"/>
              </w:rPr>
              <w:t>1425</w:t>
            </w:r>
          </w:p>
        </w:tc>
        <w:tc>
          <w:tcPr>
            <w:tcW w:w="15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EA2AC6">
            <w:pPr>
              <w:keepNext w:val="0"/>
              <w:keepLines w:val="0"/>
              <w:widowControl/>
              <w:suppressLineNumbers w:val="0"/>
              <w:jc w:val="center"/>
              <w:textAlignment w:val="center"/>
              <w:rPr>
                <w:rFonts w:hint="default" w:ascii="仿宋_GB2312" w:hAnsi="仿宋" w:eastAsia="仿宋_GB2312"/>
                <w:b w:val="0"/>
                <w:bCs/>
                <w:sz w:val="24"/>
                <w:lang w:val="en-US" w:eastAsia="zh-CN"/>
              </w:rPr>
            </w:pPr>
            <w:r>
              <w:rPr>
                <w:rFonts w:hint="eastAsia" w:ascii="仿宋_GB2312" w:hAnsi="仿宋" w:eastAsia="仿宋_GB2312"/>
                <w:b w:val="0"/>
                <w:bCs/>
                <w:sz w:val="24"/>
                <w:lang w:val="en-US" w:eastAsia="zh-CN"/>
              </w:rPr>
              <w:t>1428</w:t>
            </w:r>
          </w:p>
        </w:tc>
        <w:tc>
          <w:tcPr>
            <w:tcW w:w="24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A0D52C">
            <w:pPr>
              <w:keepNext w:val="0"/>
              <w:keepLines w:val="0"/>
              <w:pageBreakBefore w:val="0"/>
              <w:widowControl/>
              <w:kinsoku/>
              <w:wordWrap/>
              <w:overflowPunct/>
              <w:topLinePunct w:val="0"/>
              <w:autoSpaceDE/>
              <w:autoSpaceDN/>
              <w:bidi w:val="0"/>
              <w:adjustRightInd/>
              <w:snapToGrid w:val="0"/>
              <w:spacing w:beforeLines="0" w:afterLines="0" w:line="400" w:lineRule="exact"/>
              <w:jc w:val="center"/>
              <w:textAlignment w:val="auto"/>
              <w:rPr>
                <w:rFonts w:hint="default"/>
                <w:lang w:val="en-US" w:eastAsia="zh-CN"/>
              </w:rPr>
            </w:pPr>
          </w:p>
        </w:tc>
      </w:tr>
      <w:tr w14:paraId="526D8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8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ABF518">
            <w:pPr>
              <w:keepNext w:val="0"/>
              <w:keepLines w:val="0"/>
              <w:widowControl/>
              <w:suppressLineNumbers w:val="0"/>
              <w:jc w:val="center"/>
              <w:textAlignment w:val="center"/>
              <w:rPr>
                <w:rFonts w:hint="default" w:ascii="仿宋_GB2312" w:hAnsi="仿宋" w:eastAsia="仿宋_GB2312"/>
                <w:b/>
                <w:color w:val="000000"/>
                <w:sz w:val="24"/>
                <w:lang w:val="en-US" w:eastAsia="zh-CN"/>
              </w:rPr>
            </w:pPr>
            <w:r>
              <w:rPr>
                <w:rFonts w:hint="eastAsia" w:ascii="仿宋_GB2312" w:hAnsi="仿宋" w:eastAsia="仿宋_GB2312"/>
                <w:b/>
                <w:color w:val="000000"/>
                <w:sz w:val="24"/>
                <w:lang w:val="en-US" w:eastAsia="zh-CN"/>
              </w:rPr>
              <w:t>5、转移支付业务办案费</w:t>
            </w:r>
          </w:p>
        </w:tc>
        <w:tc>
          <w:tcPr>
            <w:tcW w:w="11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BCA724">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482.69</w:t>
            </w:r>
          </w:p>
        </w:tc>
        <w:tc>
          <w:tcPr>
            <w:tcW w:w="15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191C37">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462.69</w:t>
            </w:r>
          </w:p>
        </w:tc>
        <w:tc>
          <w:tcPr>
            <w:tcW w:w="24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691EB1">
            <w:pPr>
              <w:keepNext w:val="0"/>
              <w:keepLines w:val="0"/>
              <w:pageBreakBefore w:val="0"/>
              <w:widowControl/>
              <w:kinsoku/>
              <w:wordWrap/>
              <w:overflowPunct/>
              <w:topLinePunct w:val="0"/>
              <w:autoSpaceDE/>
              <w:autoSpaceDN/>
              <w:bidi w:val="0"/>
              <w:adjustRightInd/>
              <w:snapToGrid w:val="0"/>
              <w:spacing w:beforeLines="0" w:afterLines="0" w:line="560" w:lineRule="exact"/>
              <w:jc w:val="center"/>
              <w:textAlignment w:val="auto"/>
              <w:rPr>
                <w:rFonts w:hint="default" w:ascii="仿宋_GB2312" w:hAnsi="仿宋" w:eastAsia="仿宋_GB2312"/>
                <w:b/>
                <w:sz w:val="21"/>
                <w:lang w:val="en-US" w:eastAsia="zh-CN"/>
              </w:rPr>
            </w:pPr>
          </w:p>
        </w:tc>
      </w:tr>
      <w:tr w14:paraId="39D93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8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F4463E">
            <w:pPr>
              <w:keepNext w:val="0"/>
              <w:keepLines w:val="0"/>
              <w:widowControl/>
              <w:suppressLineNumbers w:val="0"/>
              <w:jc w:val="center"/>
              <w:textAlignment w:val="center"/>
              <w:rPr>
                <w:rFonts w:hint="default" w:ascii="仿宋_GB2312" w:hAnsi="仿宋" w:eastAsia="仿宋_GB2312" w:cs="Times New Roman"/>
                <w:b/>
                <w:color w:val="000000"/>
                <w:kern w:val="2"/>
                <w:sz w:val="24"/>
                <w:szCs w:val="24"/>
                <w:lang w:val="en-US" w:eastAsia="zh-CN" w:bidi="ar-SA"/>
              </w:rPr>
            </w:pPr>
            <w:r>
              <w:rPr>
                <w:rFonts w:hint="eastAsia" w:ascii="仿宋_GB2312" w:hAnsi="仿宋" w:eastAsia="仿宋_GB2312" w:cs="Times New Roman"/>
                <w:b/>
                <w:color w:val="000000"/>
                <w:kern w:val="2"/>
                <w:sz w:val="24"/>
                <w:szCs w:val="24"/>
                <w:lang w:val="en-US" w:eastAsia="zh-CN" w:bidi="ar-SA"/>
              </w:rPr>
              <w:t>6、后勤服务中心非税成本支出</w:t>
            </w:r>
          </w:p>
        </w:tc>
        <w:tc>
          <w:tcPr>
            <w:tcW w:w="11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A75805">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240</w:t>
            </w:r>
          </w:p>
        </w:tc>
        <w:tc>
          <w:tcPr>
            <w:tcW w:w="15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A85A5F">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0</w:t>
            </w:r>
          </w:p>
        </w:tc>
        <w:tc>
          <w:tcPr>
            <w:tcW w:w="24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D84668">
            <w:pPr>
              <w:keepNext w:val="0"/>
              <w:keepLines w:val="0"/>
              <w:pageBreakBefore w:val="0"/>
              <w:widowControl/>
              <w:kinsoku/>
              <w:wordWrap/>
              <w:overflowPunct/>
              <w:topLinePunct w:val="0"/>
              <w:autoSpaceDE/>
              <w:autoSpaceDN/>
              <w:bidi w:val="0"/>
              <w:adjustRightInd/>
              <w:snapToGrid w:val="0"/>
              <w:spacing w:beforeLines="0" w:afterLines="0" w:line="560" w:lineRule="exact"/>
              <w:jc w:val="center"/>
              <w:textAlignment w:val="auto"/>
              <w:rPr>
                <w:rFonts w:hint="default" w:ascii="仿宋_GB2312" w:hAnsi="仿宋" w:eastAsia="仿宋_GB2312" w:cs="Times New Roman"/>
                <w:b/>
                <w:kern w:val="2"/>
                <w:sz w:val="21"/>
                <w:szCs w:val="24"/>
                <w:lang w:val="en-US" w:eastAsia="zh-CN" w:bidi="ar-SA"/>
              </w:rPr>
            </w:pPr>
          </w:p>
        </w:tc>
      </w:tr>
      <w:tr w14:paraId="25F3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8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B04277">
            <w:pPr>
              <w:keepNext w:val="0"/>
              <w:keepLines w:val="0"/>
              <w:widowControl/>
              <w:suppressLineNumbers w:val="0"/>
              <w:jc w:val="center"/>
              <w:textAlignment w:val="center"/>
              <w:rPr>
                <w:rFonts w:hint="default" w:ascii="仿宋_GB2312" w:hAnsi="仿宋" w:eastAsia="仿宋_GB2312" w:cs="Times New Roman"/>
                <w:b/>
                <w:color w:val="000000"/>
                <w:kern w:val="2"/>
                <w:sz w:val="24"/>
                <w:szCs w:val="24"/>
                <w:lang w:val="en-US" w:eastAsia="zh-CN" w:bidi="ar-SA"/>
              </w:rPr>
            </w:pPr>
            <w:r>
              <w:rPr>
                <w:rFonts w:hint="eastAsia" w:ascii="仿宋_GB2312" w:hAnsi="仿宋" w:eastAsia="仿宋_GB2312" w:cs="Times New Roman"/>
                <w:b/>
                <w:color w:val="000000"/>
                <w:kern w:val="2"/>
                <w:sz w:val="24"/>
                <w:szCs w:val="24"/>
                <w:lang w:val="en-US" w:eastAsia="zh-CN" w:bidi="ar-SA"/>
              </w:rPr>
              <w:t>7、全省道路交通综合整治工作补助项目</w:t>
            </w:r>
          </w:p>
        </w:tc>
        <w:tc>
          <w:tcPr>
            <w:tcW w:w="11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76387A">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0</w:t>
            </w:r>
          </w:p>
        </w:tc>
        <w:tc>
          <w:tcPr>
            <w:tcW w:w="15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350B28">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10</w:t>
            </w:r>
          </w:p>
        </w:tc>
        <w:tc>
          <w:tcPr>
            <w:tcW w:w="24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5EBD99">
            <w:pPr>
              <w:keepNext w:val="0"/>
              <w:keepLines w:val="0"/>
              <w:pageBreakBefore w:val="0"/>
              <w:widowControl/>
              <w:kinsoku/>
              <w:wordWrap/>
              <w:overflowPunct/>
              <w:topLinePunct w:val="0"/>
              <w:autoSpaceDE/>
              <w:autoSpaceDN/>
              <w:bidi w:val="0"/>
              <w:adjustRightInd/>
              <w:snapToGrid w:val="0"/>
              <w:spacing w:beforeLines="0" w:afterLines="0" w:line="560" w:lineRule="exact"/>
              <w:jc w:val="center"/>
              <w:textAlignment w:val="auto"/>
              <w:rPr>
                <w:rFonts w:hint="eastAsia" w:ascii="仿宋_GB2312" w:hAnsi="仿宋" w:eastAsia="仿宋_GB2312" w:cs="Times New Roman"/>
                <w:b/>
                <w:kern w:val="2"/>
                <w:sz w:val="21"/>
                <w:szCs w:val="24"/>
                <w:lang w:val="en-US" w:eastAsia="zh-CN" w:bidi="ar-SA"/>
              </w:rPr>
            </w:pPr>
          </w:p>
        </w:tc>
      </w:tr>
      <w:tr w14:paraId="62B5F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8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DD39B4">
            <w:pPr>
              <w:keepNext w:val="0"/>
              <w:keepLines w:val="0"/>
              <w:widowControl/>
              <w:suppressLineNumbers w:val="0"/>
              <w:jc w:val="center"/>
              <w:textAlignment w:val="center"/>
              <w:rPr>
                <w:rFonts w:hint="eastAsia" w:ascii="仿宋_GB2312" w:hAnsi="宋体" w:eastAsia="仿宋_GB2312" w:cs="仿宋_GB2312"/>
                <w:b/>
                <w:bCs/>
                <w:i w:val="0"/>
                <w:iCs w:val="0"/>
                <w:color w:val="000000"/>
                <w:kern w:val="0"/>
                <w:sz w:val="24"/>
                <w:szCs w:val="24"/>
                <w:u w:val="none"/>
                <w:lang w:val="en-US" w:eastAsia="zh-CN" w:bidi="ar"/>
              </w:rPr>
            </w:pPr>
            <w:r>
              <w:rPr>
                <w:rFonts w:hint="eastAsia" w:ascii="仿宋_GB2312" w:hAnsi="宋体" w:eastAsia="仿宋_GB2312" w:cs="仿宋_GB2312"/>
                <w:b/>
                <w:bCs/>
                <w:i w:val="0"/>
                <w:iCs w:val="0"/>
                <w:color w:val="000000"/>
                <w:kern w:val="0"/>
                <w:sz w:val="24"/>
                <w:szCs w:val="24"/>
                <w:u w:val="none"/>
                <w:lang w:val="en-US" w:eastAsia="zh-CN" w:bidi="ar"/>
              </w:rPr>
              <w:t>8、往来支出</w:t>
            </w:r>
          </w:p>
        </w:tc>
        <w:tc>
          <w:tcPr>
            <w:tcW w:w="11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D44616">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0</w:t>
            </w:r>
          </w:p>
        </w:tc>
        <w:tc>
          <w:tcPr>
            <w:tcW w:w="15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3A0449">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700.54</w:t>
            </w:r>
          </w:p>
        </w:tc>
        <w:tc>
          <w:tcPr>
            <w:tcW w:w="24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7FF0E1">
            <w:pPr>
              <w:keepNext w:val="0"/>
              <w:keepLines w:val="0"/>
              <w:pageBreakBefore w:val="0"/>
              <w:widowControl/>
              <w:kinsoku/>
              <w:wordWrap/>
              <w:overflowPunct/>
              <w:topLinePunct w:val="0"/>
              <w:autoSpaceDE/>
              <w:autoSpaceDN/>
              <w:bidi w:val="0"/>
              <w:adjustRightInd/>
              <w:snapToGrid w:val="0"/>
              <w:spacing w:beforeLines="0" w:afterLines="0" w:line="560" w:lineRule="exact"/>
              <w:jc w:val="center"/>
              <w:textAlignment w:val="auto"/>
              <w:rPr>
                <w:rFonts w:hint="default" w:ascii="仿宋_GB2312" w:hAnsi="仿宋" w:eastAsia="仿宋_GB2312" w:cs="Times New Roman"/>
                <w:b/>
                <w:kern w:val="2"/>
                <w:sz w:val="21"/>
                <w:szCs w:val="24"/>
                <w:lang w:val="en-US" w:eastAsia="zh-CN" w:bidi="ar-SA"/>
              </w:rPr>
            </w:pPr>
          </w:p>
        </w:tc>
      </w:tr>
      <w:tr w14:paraId="34839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8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AF4322">
            <w:pPr>
              <w:keepNext w:val="0"/>
              <w:keepLines w:val="0"/>
              <w:widowControl/>
              <w:suppressLineNumbers w:val="0"/>
              <w:jc w:val="center"/>
              <w:textAlignment w:val="center"/>
              <w:rPr>
                <w:rFonts w:hint="eastAsia" w:ascii="仿宋_GB2312" w:hAnsi="宋体" w:eastAsia="仿宋_GB2312" w:cs="仿宋_GB2312"/>
                <w:b/>
                <w:bCs/>
                <w:i w:val="0"/>
                <w:iCs w:val="0"/>
                <w:color w:val="000000"/>
                <w:kern w:val="0"/>
                <w:sz w:val="24"/>
                <w:szCs w:val="24"/>
                <w:u w:val="none"/>
                <w:lang w:val="en-US" w:eastAsia="zh-CN" w:bidi="ar"/>
              </w:rPr>
            </w:pPr>
            <w:r>
              <w:rPr>
                <w:rFonts w:hint="eastAsia" w:ascii="仿宋_GB2312" w:hAnsi="宋体" w:eastAsia="仿宋_GB2312" w:cs="仿宋_GB2312"/>
                <w:b/>
                <w:bCs/>
                <w:i w:val="0"/>
                <w:iCs w:val="0"/>
                <w:color w:val="000000"/>
                <w:kern w:val="0"/>
                <w:sz w:val="24"/>
                <w:szCs w:val="24"/>
                <w:u w:val="none"/>
                <w:lang w:val="en-US" w:eastAsia="zh-CN" w:bidi="ar"/>
              </w:rPr>
              <w:t>9、人员经费项目</w:t>
            </w:r>
          </w:p>
        </w:tc>
        <w:tc>
          <w:tcPr>
            <w:tcW w:w="11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5330B8">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0</w:t>
            </w:r>
          </w:p>
        </w:tc>
        <w:tc>
          <w:tcPr>
            <w:tcW w:w="15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D75FE4D">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327.82</w:t>
            </w:r>
          </w:p>
        </w:tc>
        <w:tc>
          <w:tcPr>
            <w:tcW w:w="24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543132">
            <w:pPr>
              <w:keepNext w:val="0"/>
              <w:keepLines w:val="0"/>
              <w:pageBreakBefore w:val="0"/>
              <w:widowControl/>
              <w:kinsoku/>
              <w:wordWrap/>
              <w:overflowPunct/>
              <w:topLinePunct w:val="0"/>
              <w:autoSpaceDE/>
              <w:autoSpaceDN/>
              <w:bidi w:val="0"/>
              <w:adjustRightInd/>
              <w:snapToGrid w:val="0"/>
              <w:spacing w:beforeLines="0" w:afterLines="0" w:line="560" w:lineRule="exact"/>
              <w:jc w:val="center"/>
              <w:textAlignment w:val="auto"/>
              <w:rPr>
                <w:rFonts w:hint="default" w:ascii="仿宋_GB2312" w:hAnsi="仿宋" w:eastAsia="仿宋_GB2312" w:cs="Times New Roman"/>
                <w:b/>
                <w:kern w:val="2"/>
                <w:sz w:val="21"/>
                <w:szCs w:val="24"/>
                <w:lang w:val="en-US" w:eastAsia="zh-CN" w:bidi="ar-SA"/>
              </w:rPr>
            </w:pPr>
          </w:p>
        </w:tc>
      </w:tr>
    </w:tbl>
    <w:p w14:paraId="6556AE85">
      <w:pPr>
        <w:pStyle w:val="16"/>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Times New Roman" w:hAnsi="Times New Roman" w:eastAsia="黑体"/>
          <w:sz w:val="32"/>
          <w:szCs w:val="32"/>
        </w:rPr>
      </w:pPr>
      <w:r>
        <w:rPr>
          <w:rFonts w:ascii="Times New Roman" w:hAnsi="Times New Roman" w:eastAsia="黑体"/>
          <w:sz w:val="32"/>
          <w:szCs w:val="32"/>
        </w:rPr>
        <w:t>二、一般公共预算支出情况</w:t>
      </w:r>
    </w:p>
    <w:p w14:paraId="69065786">
      <w:pPr>
        <w:pStyle w:val="16"/>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（一）基本支出情况</w:t>
      </w:r>
    </w:p>
    <w:p w14:paraId="29846C03">
      <w:pPr>
        <w:pStyle w:val="10"/>
        <w:widowControl/>
        <w:spacing w:line="560" w:lineRule="exact"/>
        <w:ind w:firstLine="640" w:firstLineChars="200"/>
        <w:jc w:val="both"/>
        <w:rPr>
          <w:rFonts w:ascii="Times New Roman" w:hAnsi="Times New Roman" w:eastAsia="仿宋_GB2312"/>
          <w:sz w:val="32"/>
          <w:szCs w:val="32"/>
        </w:rPr>
      </w:pPr>
      <w:r>
        <w:rPr>
          <w:rFonts w:hint="eastAsia" w:ascii="仿宋_GB2312" w:hAnsi="仿宋_GB2312" w:eastAsia="仿宋_GB2312" w:cs="仿宋_GB2312"/>
          <w:bCs/>
          <w:kern w:val="2"/>
          <w:sz w:val="32"/>
          <w:szCs w:val="32"/>
          <w:lang w:val="en-US" w:eastAsia="zh-CN" w:bidi="ar-SA"/>
        </w:rPr>
        <w:t>2025年永州公安局交通管理支队基本支出7295.88万元，包括人员支出</w:t>
      </w:r>
      <w:r>
        <w:rPr>
          <w:rFonts w:hint="eastAsia" w:ascii="仿宋_GB2312" w:hAnsi="仿宋_GB2312" w:eastAsia="仿宋_GB2312" w:cs="仿宋_GB2312"/>
          <w:bCs/>
          <w:sz w:val="32"/>
          <w:szCs w:val="32"/>
          <w:lang w:val="en-US" w:eastAsia="zh-CN"/>
        </w:rPr>
        <w:t>6141.72</w:t>
      </w:r>
      <w:r>
        <w:rPr>
          <w:rFonts w:hint="eastAsia" w:ascii="仿宋_GB2312" w:hAnsi="仿宋_GB2312" w:eastAsia="仿宋_GB2312" w:cs="仿宋_GB2312"/>
          <w:bCs/>
          <w:kern w:val="2"/>
          <w:sz w:val="32"/>
          <w:szCs w:val="32"/>
          <w:lang w:val="en-US" w:eastAsia="zh-CN" w:bidi="ar-SA"/>
        </w:rPr>
        <w:t>万元，公用支出</w:t>
      </w:r>
      <w:r>
        <w:rPr>
          <w:rFonts w:hint="eastAsia" w:ascii="仿宋_GB2312" w:hAnsi="仿宋_GB2312" w:eastAsia="仿宋_GB2312" w:cs="仿宋_GB2312"/>
          <w:bCs/>
          <w:sz w:val="32"/>
          <w:szCs w:val="32"/>
          <w:lang w:val="en-US" w:eastAsia="zh-CN"/>
        </w:rPr>
        <w:t>1151.16</w:t>
      </w:r>
      <w:r>
        <w:rPr>
          <w:rFonts w:hint="eastAsia" w:ascii="仿宋_GB2312" w:hAnsi="仿宋_GB2312" w:eastAsia="仿宋_GB2312" w:cs="仿宋_GB2312"/>
          <w:bCs/>
          <w:kern w:val="2"/>
          <w:sz w:val="32"/>
          <w:szCs w:val="32"/>
          <w:lang w:val="en-US" w:eastAsia="zh-CN" w:bidi="ar-SA"/>
        </w:rPr>
        <w:t>万元，其中“三公”经费合计416.21万元，包括公务接待费0万元、公务用车购置及运行维护费416.21万元。</w:t>
      </w:r>
    </w:p>
    <w:p w14:paraId="599D455D">
      <w:pPr>
        <w:pStyle w:val="16"/>
        <w:numPr>
          <w:ilvl w:val="0"/>
          <w:numId w:val="2"/>
        </w:numPr>
        <w:spacing w:line="570" w:lineRule="exact"/>
        <w:ind w:left="0" w:leftChars="0" w:firstLine="640" w:firstLineChars="200"/>
        <w:rPr>
          <w:rFonts w:ascii="Times New Roman" w:hAnsi="Times New Roman" w:eastAsia="仿宋_GB2312"/>
          <w:sz w:val="32"/>
          <w:szCs w:val="32"/>
        </w:rPr>
      </w:pPr>
      <w:r>
        <w:rPr>
          <w:rFonts w:ascii="Times New Roman" w:hAnsi="Times New Roman" w:eastAsia="仿宋_GB2312"/>
          <w:sz w:val="32"/>
          <w:szCs w:val="32"/>
        </w:rPr>
        <w:t>项目支出情况</w:t>
      </w:r>
    </w:p>
    <w:p w14:paraId="106854C4">
      <w:pPr>
        <w:pStyle w:val="16"/>
        <w:spacing w:line="570" w:lineRule="exact"/>
        <w:ind w:firstLine="640"/>
        <w:outlineLvl w:val="1"/>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kern w:val="0"/>
          <w:sz w:val="32"/>
          <w:szCs w:val="24"/>
          <w:lang w:val="en-US" w:eastAsia="zh-CN" w:bidi="ar-SA"/>
        </w:rPr>
        <w:t>1、2</w:t>
      </w:r>
      <w:r>
        <w:rPr>
          <w:rFonts w:hint="eastAsia" w:ascii="仿宋_GB2312" w:hAnsi="仿宋_GB2312" w:eastAsia="仿宋_GB2312" w:cs="仿宋_GB2312"/>
          <w:bCs/>
          <w:kern w:val="2"/>
          <w:sz w:val="32"/>
          <w:szCs w:val="32"/>
          <w:lang w:val="en-US" w:eastAsia="zh-CN" w:bidi="ar-SA"/>
        </w:rPr>
        <w:t>025年市财政安排我支队项目为执法办案经费449.23万元，非税收入成本性支出1799.73万元，省总队科目三返还经费1428万元，提前下达的一般性转移支付执法办案资金777.69万元，我支队实际发生项目支出5493.01万元，项目支出安排率超过100%。</w:t>
      </w:r>
    </w:p>
    <w:p w14:paraId="4449915B">
      <w:pPr>
        <w:spacing w:line="560" w:lineRule="exact"/>
        <w:ind w:firstLine="640" w:firstLineChars="200"/>
        <w:outlineLvl w:val="0"/>
        <w:rPr>
          <w:rFonts w:hint="eastAsia" w:ascii="仿宋_GB2312" w:hAnsi="仿宋_GB2312" w:eastAsia="仿宋_GB2312" w:cs="仿宋_GB2312"/>
          <w:bCs/>
          <w:sz w:val="32"/>
          <w:szCs w:val="32"/>
          <w:lang w:val="en-US"/>
        </w:rPr>
      </w:pPr>
      <w:r>
        <w:rPr>
          <w:rFonts w:hint="eastAsia" w:ascii="仿宋_GB2312" w:hAnsi="仿宋_GB2312" w:eastAsia="仿宋_GB2312" w:cs="仿宋_GB2312"/>
          <w:kern w:val="0"/>
          <w:sz w:val="32"/>
          <w:szCs w:val="24"/>
          <w:lang w:val="en-US" w:eastAsia="zh-CN" w:bidi="ar-SA"/>
        </w:rPr>
        <w:t>2、</w:t>
      </w:r>
      <w:r>
        <w:rPr>
          <w:rFonts w:hint="eastAsia" w:ascii="仿宋_GB2312" w:hAnsi="仿宋_GB2312" w:eastAsia="仿宋_GB2312" w:cs="仿宋_GB2312"/>
          <w:bCs/>
          <w:sz w:val="32"/>
          <w:szCs w:val="32"/>
        </w:rPr>
        <w:t>我</w:t>
      </w:r>
      <w:r>
        <w:rPr>
          <w:rFonts w:hint="eastAsia" w:ascii="仿宋_GB2312" w:hAnsi="仿宋_GB2312" w:eastAsia="仿宋_GB2312" w:cs="仿宋_GB2312"/>
          <w:bCs/>
          <w:sz w:val="32"/>
          <w:szCs w:val="32"/>
          <w:lang w:val="en-US" w:eastAsia="zh-CN"/>
        </w:rPr>
        <w:t>支队</w:t>
      </w:r>
      <w:r>
        <w:rPr>
          <w:rFonts w:hint="eastAsia" w:ascii="仿宋_GB2312" w:hAnsi="仿宋_GB2312" w:eastAsia="仿宋_GB2312" w:cs="仿宋_GB2312"/>
          <w:bCs/>
          <w:sz w:val="32"/>
          <w:szCs w:val="32"/>
        </w:rPr>
        <w:t>专项资金主要用于</w:t>
      </w:r>
      <w:r>
        <w:rPr>
          <w:rFonts w:hint="eastAsia" w:ascii="仿宋_GB2312" w:hAnsi="仿宋_GB2312" w:eastAsia="仿宋_GB2312" w:cs="仿宋_GB2312"/>
          <w:bCs/>
          <w:sz w:val="32"/>
          <w:szCs w:val="32"/>
          <w:lang w:val="en-US" w:eastAsia="zh-CN"/>
        </w:rPr>
        <w:t>落实道安办实体化运作，开展平安县区创建，深化道路交通安全管理社会化；推进“城市道路交通文明畅通提升行动计划”，优化城市道路交通组织，推行智能交通管理系统应用；传播自律、包容、文明、礼让的现代文明交通理念，扩大宣传覆盖面和影响力；掌握路面动态，收集一线情报，提高维稳安保、违法打击、布控稽查精准度、高效性；为机动车驾驶人提供更加便民快捷的服务，进一步规范城市交通管理。支出科目多为差旅费、维护（修）费、专用材料费、印刷费等。</w:t>
      </w:r>
    </w:p>
    <w:p w14:paraId="1438AFFB">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24"/>
          <w:lang w:val="en-US" w:eastAsia="zh-CN" w:bidi="ar-SA"/>
        </w:rPr>
        <w:t>3、</w:t>
      </w:r>
      <w:r>
        <w:rPr>
          <w:rFonts w:hint="eastAsia" w:ascii="仿宋_GB2312" w:hAnsi="仿宋_GB2312" w:eastAsia="仿宋_GB2312" w:cs="仿宋_GB2312"/>
          <w:bCs/>
          <w:sz w:val="32"/>
          <w:szCs w:val="32"/>
          <w:lang w:val="en-US" w:eastAsia="zh-CN"/>
        </w:rPr>
        <w:t>我支队专项资金实行专款专用、专项核算，费用支出严格按财务审批程序和会议进程等进行支付。</w:t>
      </w:r>
    </w:p>
    <w:p w14:paraId="36A3EAD9">
      <w:pPr>
        <w:pStyle w:val="16"/>
        <w:spacing w:line="570" w:lineRule="exact"/>
        <w:ind w:firstLine="640"/>
        <w:jc w:val="left"/>
        <w:outlineLvl w:val="0"/>
        <w:rPr>
          <w:rFonts w:hint="eastAsia" w:ascii="Times New Roman" w:hAnsi="Times New Roman" w:eastAsia="黑体"/>
          <w:sz w:val="32"/>
          <w:szCs w:val="32"/>
        </w:rPr>
      </w:pPr>
      <w:r>
        <w:rPr>
          <w:rFonts w:ascii="Times New Roman" w:hAnsi="Times New Roman" w:eastAsia="黑体"/>
          <w:sz w:val="32"/>
          <w:szCs w:val="32"/>
        </w:rPr>
        <w:t>三、政府性基金预算支出情况</w:t>
      </w:r>
      <w:r>
        <w:rPr>
          <w:rFonts w:hint="eastAsia" w:ascii="Times New Roman" w:hAnsi="Times New Roman" w:eastAsia="黑体"/>
          <w:sz w:val="32"/>
          <w:szCs w:val="32"/>
        </w:rPr>
        <w:t>。</w:t>
      </w:r>
    </w:p>
    <w:p w14:paraId="1CA28C7C">
      <w:pPr>
        <w:pStyle w:val="16"/>
        <w:spacing w:line="570" w:lineRule="exact"/>
        <w:ind w:firstLine="640"/>
        <w:jc w:val="left"/>
        <w:outlineLvl w:val="0"/>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rPr>
        <w:t>我单位无政府性基金预算支出情况</w:t>
      </w:r>
    </w:p>
    <w:p w14:paraId="3712198C">
      <w:pPr>
        <w:pStyle w:val="16"/>
        <w:spacing w:line="570" w:lineRule="exact"/>
        <w:ind w:firstLine="640"/>
        <w:jc w:val="both"/>
        <w:rPr>
          <w:rFonts w:hint="eastAsia" w:ascii="Times New Roman" w:hAnsi="Times New Roman" w:eastAsia="黑体"/>
          <w:sz w:val="32"/>
          <w:szCs w:val="32"/>
        </w:rPr>
      </w:pPr>
      <w:r>
        <w:rPr>
          <w:rFonts w:ascii="Times New Roman" w:hAnsi="Times New Roman" w:eastAsia="黑体"/>
          <w:sz w:val="32"/>
          <w:szCs w:val="32"/>
        </w:rPr>
        <w:t>四、国有资本经营预算支出情况</w:t>
      </w:r>
      <w:r>
        <w:rPr>
          <w:rFonts w:hint="eastAsia" w:ascii="Times New Roman" w:hAnsi="Times New Roman" w:eastAsia="黑体"/>
          <w:sz w:val="32"/>
          <w:szCs w:val="32"/>
        </w:rPr>
        <w:t>。</w:t>
      </w:r>
    </w:p>
    <w:p w14:paraId="17F54B23">
      <w:pPr>
        <w:pStyle w:val="16"/>
        <w:spacing w:line="570" w:lineRule="exact"/>
        <w:ind w:firstLine="640"/>
        <w:jc w:val="both"/>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rPr>
        <w:t>我单位无国有资本经营预算支出情况</w:t>
      </w:r>
    </w:p>
    <w:p w14:paraId="336A05D0">
      <w:pPr>
        <w:pStyle w:val="16"/>
        <w:numPr>
          <w:ilvl w:val="0"/>
          <w:numId w:val="3"/>
        </w:numPr>
        <w:spacing w:line="570" w:lineRule="exact"/>
        <w:ind w:firstLine="640"/>
        <w:jc w:val="both"/>
        <w:rPr>
          <w:rFonts w:hint="eastAsia" w:ascii="Times New Roman" w:hAnsi="Times New Roman" w:eastAsia="黑体"/>
          <w:sz w:val="32"/>
          <w:szCs w:val="32"/>
        </w:rPr>
      </w:pPr>
      <w:r>
        <w:rPr>
          <w:rFonts w:ascii="Times New Roman" w:hAnsi="Times New Roman" w:eastAsia="黑体"/>
          <w:sz w:val="32"/>
          <w:szCs w:val="32"/>
        </w:rPr>
        <w:t>社会保险基金预算支出情况</w:t>
      </w:r>
      <w:r>
        <w:rPr>
          <w:rFonts w:hint="eastAsia" w:ascii="Times New Roman" w:hAnsi="Times New Roman" w:eastAsia="黑体"/>
          <w:sz w:val="32"/>
          <w:szCs w:val="32"/>
        </w:rPr>
        <w:t>。</w:t>
      </w:r>
    </w:p>
    <w:p w14:paraId="7C52BD7D">
      <w:pPr>
        <w:pStyle w:val="16"/>
        <w:numPr>
          <w:ilvl w:val="0"/>
          <w:numId w:val="0"/>
        </w:numPr>
        <w:spacing w:line="570" w:lineRule="exact"/>
        <w:ind w:firstLine="640" w:firstLineChars="200"/>
        <w:jc w:val="both"/>
        <w:rPr>
          <w:rFonts w:hint="eastAsia" w:ascii="Times New Roman" w:hAnsi="Times New Roman" w:eastAsia="黑体"/>
          <w:sz w:val="32"/>
          <w:szCs w:val="32"/>
        </w:rPr>
      </w:pPr>
      <w:r>
        <w:rPr>
          <w:rFonts w:hint="eastAsia" w:ascii="Times New Roman" w:hAnsi="Times New Roman" w:eastAsia="仿宋_GB2312"/>
          <w:color w:val="000000"/>
          <w:sz w:val="32"/>
          <w:szCs w:val="32"/>
        </w:rPr>
        <w:t>我单位无社会保险基金预算支出情况</w:t>
      </w:r>
    </w:p>
    <w:p w14:paraId="4242AF86">
      <w:pPr>
        <w:numPr>
          <w:ilvl w:val="0"/>
          <w:numId w:val="3"/>
        </w:numPr>
        <w:spacing w:line="570" w:lineRule="exact"/>
        <w:ind w:left="0" w:leftChars="0" w:firstLine="640" w:firstLineChars="200"/>
        <w:jc w:val="both"/>
        <w:rPr>
          <w:rFonts w:eastAsia="黑体"/>
          <w:sz w:val="32"/>
          <w:szCs w:val="32"/>
        </w:rPr>
      </w:pPr>
      <w:r>
        <w:rPr>
          <w:rFonts w:eastAsia="黑体"/>
          <w:sz w:val="32"/>
          <w:szCs w:val="32"/>
        </w:rPr>
        <w:t>部门整体支出绩效情况</w:t>
      </w:r>
    </w:p>
    <w:p w14:paraId="6246E7BC">
      <w:pPr>
        <w:spacing w:line="560" w:lineRule="exact"/>
        <w:ind w:firstLine="640" w:firstLineChars="200"/>
        <w:rPr>
          <w:b/>
          <w:bCs w:val="0"/>
        </w:rPr>
      </w:pPr>
      <w:r>
        <w:rPr>
          <w:rFonts w:hint="eastAsia" w:ascii="仿宋_GB2312" w:hAnsi="仿宋_GB2312" w:eastAsia="仿宋_GB2312" w:cs="仿宋_GB2312"/>
          <w:b/>
          <w:bCs w:val="0"/>
          <w:sz w:val="32"/>
          <w:szCs w:val="32"/>
        </w:rPr>
        <w:t>（一）专项组织情况分析</w:t>
      </w:r>
    </w:p>
    <w:p w14:paraId="79B2073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永州市公安交警部门坚持以习近平新时代中国特色社会主义思想为指导，在省公安厅交管总队和市公安局党委的坚强领导下，牢牢把握道路交通事故预防“减量控大”工作主线，持续深化国省道“1+3+5+N”精准防控机制，扎实开展“一防二保三治理”专项行动，创新落实精准宣教，深化队伍教育整顿，全力做好全省农村地区道路交通安全管理现场会筹备工作。一年来，全市公安交管工作实现了跨越式发展，道路交通安全形势持续稳定向好，全年亡人道路交通事故起数、死亡人数同比实现双下降；民辅警队伍保持稳定，“政治三力”得到显著提升，未发生重大负面舆情。江永县“戴帽工程”经验做法获全省推介；警用无人机实战技能比武荣获全省公安交管团体第一名；承办的市人大重点督办代表建议获评全市13个建议中唯一的优秀单位。</w:t>
      </w:r>
    </w:p>
    <w:p w14:paraId="5B0EE24D">
      <w:pPr>
        <w:numPr>
          <w:ilvl w:val="0"/>
          <w:numId w:val="4"/>
        </w:numPr>
        <w:spacing w:line="560" w:lineRule="exact"/>
        <w:ind w:firstLine="640" w:firstLineChars="200"/>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专项管理情况分析</w:t>
      </w:r>
    </w:p>
    <w:p w14:paraId="579EF319">
      <w:pPr>
        <w:pStyle w:val="21"/>
        <w:keepNext w:val="0"/>
        <w:keepLines w:val="0"/>
        <w:pageBreakBefore w:val="0"/>
        <w:kinsoku/>
        <w:wordWrap/>
        <w:topLinePunct w:val="0"/>
        <w:bidi w:val="0"/>
        <w:spacing w:line="560" w:lineRule="exact"/>
        <w:ind w:left="0" w:leftChars="0" w:right="0" w:rightChars="0" w:firstLine="640" w:firstLineChars="200"/>
        <w:jc w:val="both"/>
        <w:outlineLvl w:val="9"/>
        <w:rPr>
          <w:rFonts w:hint="eastAsia" w:ascii="Times New Roman" w:hAnsi="Times New Roman" w:eastAsia="仿宋_GB2312" w:cs="Times New Roman"/>
          <w:color w:val="auto"/>
          <w:sz w:val="32"/>
          <w:szCs w:val="32"/>
          <w:lang w:eastAsia="zh-CN"/>
        </w:rPr>
      </w:pPr>
      <w:r>
        <w:rPr>
          <w:rFonts w:hint="eastAsia" w:ascii="楷体_GB2312" w:hAnsi="楷体_GB2312" w:eastAsia="楷体_GB2312" w:cs="楷体_GB2312"/>
          <w:b/>
          <w:bCs/>
          <w:color w:val="auto"/>
          <w:kern w:val="2"/>
          <w:sz w:val="32"/>
          <w:szCs w:val="32"/>
          <w:lang w:val="en-US" w:eastAsia="zh-CN" w:bidi="ar-SA"/>
        </w:rPr>
        <w:t>一是聚焦源头治理，事故预防成效迈上新台阶。</w:t>
      </w:r>
      <w:r>
        <w:rPr>
          <w:rFonts w:hint="eastAsia" w:ascii="仿宋_GB2312" w:hAnsi="仿宋_GB2312" w:eastAsia="仿宋_GB2312" w:cs="仿宋_GB2312"/>
          <w:sz w:val="32"/>
          <w:szCs w:val="32"/>
        </w:rPr>
        <w:t>坚持预防为先、综合治理，推动事故预防工作向纵深发展。全面推动落实“主体在县、管理在乡、延伸到村、触角到组”的农村交通安全治理体系，将管理责任精准覆盖至全市14个县市区、34个行业监管部门、182个乡镇街道。紧盯“人、车、路”核心要素，对国省县道沿线“一老一小”居民20.01万人实施精准包保，对27891台非标三四轮摩托车辆纳入重点管理，全年累计整改事故多发路段167处、高风险隐患路段362处。通过系列举措，全市发生亡人道交事故203起、亡206人，同比分别下降7.73%、10.04%，实现了安全生产与社会治安治理的协同推进。</w:t>
      </w:r>
    </w:p>
    <w:p w14:paraId="0E63986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楷体_GB2312" w:hAnsi="楷体_GB2312" w:eastAsia="楷体_GB2312" w:cs="楷体_GB2312"/>
          <w:b/>
          <w:bCs/>
          <w:color w:val="auto"/>
          <w:kern w:val="2"/>
          <w:sz w:val="32"/>
          <w:szCs w:val="32"/>
          <w:lang w:val="en-US" w:eastAsia="zh-CN" w:bidi="ar-SA"/>
        </w:rPr>
      </w:pPr>
      <w:r>
        <w:rPr>
          <w:rFonts w:hint="eastAsia" w:ascii="楷体_GB2312" w:hAnsi="楷体_GB2312" w:eastAsia="楷体_GB2312" w:cs="楷体_GB2312"/>
          <w:b/>
          <w:bCs/>
          <w:snapToGrid w:val="0"/>
          <w:color w:val="auto"/>
          <w:kern w:val="2"/>
          <w:sz w:val="32"/>
          <w:szCs w:val="32"/>
          <w:lang w:val="en-US" w:eastAsia="zh-CN" w:bidi="ar-SA"/>
        </w:rPr>
        <w:t>二是坚持严查严管，道路交通秩序呈现新面貌。</w:t>
      </w:r>
      <w:r>
        <w:rPr>
          <w:rFonts w:hint="eastAsia" w:ascii="仿宋_GB2312" w:hAnsi="仿宋_GB2312" w:eastAsia="仿宋_GB2312" w:cs="仿宋_GB2312"/>
          <w:sz w:val="32"/>
          <w:szCs w:val="32"/>
        </w:rPr>
        <w:t>以净化路面秩序为靶心，始终保持对交通违法的高压严管态势。相继组织“守护潇湘·春季攻势”“守护潇湘·异地砺剑”“一防二保三治理”等37批次专项集中整治与异地用警行动，全年累计查获各类道路交通违法行为13</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万余起，</w:t>
      </w:r>
      <w:r>
        <w:rPr>
          <w:rFonts w:hint="eastAsia" w:ascii="仿宋_GB2312" w:hAnsi="仿宋_GB2312" w:eastAsia="仿宋_GB2312" w:cs="仿宋_GB2312"/>
          <w:sz w:val="32"/>
          <w:szCs w:val="32"/>
          <w:lang w:eastAsia="zh-CN"/>
        </w:rPr>
        <w:t>其中，</w:t>
      </w:r>
      <w:r>
        <w:rPr>
          <w:rFonts w:hint="eastAsia" w:ascii="仿宋_GB2312" w:hAnsi="仿宋_GB2312" w:eastAsia="仿宋_GB2312" w:cs="仿宋_GB2312"/>
          <w:kern w:val="0"/>
          <w:sz w:val="32"/>
          <w:szCs w:val="32"/>
          <w:lang w:val="en-US" w:eastAsia="zh-CN" w:bidi="ar"/>
        </w:rPr>
        <w:t>超员1919起，超载3503起，闯红灯13.7万余起，酒醉驾8330起，</w:t>
      </w:r>
      <w:r>
        <w:rPr>
          <w:rFonts w:hint="eastAsia" w:ascii="仿宋_GB2312" w:hAnsi="仿宋_GB2312" w:eastAsia="仿宋_GB2312" w:cs="仿宋_GB2312"/>
          <w:sz w:val="32"/>
          <w:szCs w:val="32"/>
        </w:rPr>
        <w:t>形成了强大的法律震慑效应，路面交通秩序明显好转。</w:t>
      </w:r>
    </w:p>
    <w:p w14:paraId="0E7DC17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楷体_GB2312" w:hAnsi="楷体_GB2312" w:eastAsia="楷体_GB2312" w:cs="楷体_GB2312"/>
          <w:b/>
          <w:bCs/>
          <w:color w:val="auto"/>
          <w:kern w:val="2"/>
          <w:sz w:val="32"/>
          <w:szCs w:val="32"/>
          <w:lang w:val="en-US" w:eastAsia="zh-CN" w:bidi="ar-SA"/>
        </w:rPr>
        <w:t>三是强化科技赋能，智慧交管建设取得新突破。</w:t>
      </w:r>
      <w:r>
        <w:rPr>
          <w:rFonts w:hint="eastAsia" w:ascii="仿宋_GB2312" w:hAnsi="仿宋_GB2312" w:eastAsia="仿宋_GB2312" w:cs="仿宋_GB2312"/>
          <w:sz w:val="32"/>
          <w:szCs w:val="32"/>
        </w:rPr>
        <w:t>向科技要警力、要战斗力，全面提升交通管理的智能化、精细化水平。为规范摩托车交通安全管理，在城区重点区域及国省道事故多发路段，统筹新建1843套智慧交通音视频云广播设备，依托AI视频智能分析与实时语音定向播报，实现对摩托车交通违法行为的自动识别、远程劝导。在春天广场、市第九中学等重点区域新建7台违停自动抓拍设备，并正式启用零陵区国道G207、省道S230区间测速设备，为重点区域秩序管控提供了坚实的硬件支撑。</w:t>
      </w:r>
    </w:p>
    <w:p w14:paraId="4080987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楷体_GB2312" w:hAnsi="楷体_GB2312" w:eastAsia="楷体_GB2312" w:cs="楷体_GB2312"/>
          <w:b/>
          <w:bCs/>
          <w:color w:val="auto"/>
          <w:kern w:val="2"/>
          <w:sz w:val="32"/>
          <w:szCs w:val="32"/>
          <w:lang w:val="en-US" w:eastAsia="zh-CN" w:bidi="ar-SA"/>
        </w:rPr>
      </w:pPr>
      <w:r>
        <w:rPr>
          <w:rFonts w:hint="eastAsia" w:ascii="楷体_GB2312" w:hAnsi="楷体_GB2312" w:eastAsia="楷体_GB2312" w:cs="楷体_GB2312"/>
          <w:b/>
          <w:bCs/>
          <w:color w:val="auto"/>
          <w:kern w:val="2"/>
          <w:sz w:val="32"/>
          <w:szCs w:val="32"/>
          <w:lang w:val="en-US" w:eastAsia="zh-CN" w:bidi="ar-SA"/>
        </w:rPr>
        <w:t>四是深化宣传教育，全民安全意识得到新提高。</w:t>
      </w:r>
      <w:r>
        <w:rPr>
          <w:rFonts w:hint="eastAsia" w:ascii="仿宋_GB2312" w:hAnsi="仿宋_GB2312" w:eastAsia="仿宋_GB2312" w:cs="仿宋_GB2312"/>
          <w:sz w:val="32"/>
          <w:szCs w:val="32"/>
        </w:rPr>
        <w:t>构建全方位、多维度、精准化的宣传教育体系，着力提升全民交通安全文明意识。全年组织开展交通安全宣传“进企业、进学校、进农村、进社区、进家庭”活动3240余场次；成功举办“美丽乡村行”巡回宣讲和122“全国交通安全日”等大型主题宣传活动4场。在重要节假日、农忙时节、民俗活动及恶劣天气前夕，联动各类媒体平台及时发布“两公布一提示”、交通管制、安全行车等信息160余条次。强化点对点精准提示，通过短信、专用微信群等平台，向“两客一危一货一校”及高风险车辆驾驶人精准推送交通安全提示短信累计60万余条次。</w:t>
      </w:r>
    </w:p>
    <w:p w14:paraId="354E73E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楷体_GB2312" w:hAnsi="楷体_GB2312" w:eastAsia="楷体_GB2312" w:cs="楷体_GB2312"/>
          <w:b/>
          <w:bCs/>
          <w:color w:val="auto"/>
          <w:kern w:val="2"/>
          <w:sz w:val="32"/>
          <w:szCs w:val="32"/>
          <w:lang w:val="en-US" w:eastAsia="zh-CN" w:bidi="ar-SA"/>
        </w:rPr>
        <w:t>五是优化政务服务，便民利企水平实现新提升。</w:t>
      </w:r>
      <w:r>
        <w:rPr>
          <w:rFonts w:hint="eastAsia" w:ascii="仿宋_GB2312" w:hAnsi="仿宋_GB2312" w:eastAsia="仿宋_GB2312" w:cs="仿宋_GB2312"/>
          <w:sz w:val="32"/>
          <w:szCs w:val="32"/>
        </w:rPr>
        <w:t>坚持以人民为中心的发展思想，深化“放管服”改革，推动交管服务更加便捷高效、温暖贴心。紧密依托“交管12123”APP和湖南省“湘易办”超级服务端两大线上主渠道，积极推行公安交管服务“一件事”集成改革，实现了国产小客车新车上牌“一件事”等高频业务的全程线上办理。大力推广补换领登记证书、解除抵押登记、驾驶证审验等业务的“一网通办”。全年累计办理各类互联网业务870281笔，核发机动车检验合格标志453987笔，申领电子驾驶证132000笔，办理异地体检信息核查39864笔，处理用户认证及其他问题反馈52800笔，为各县区车行分发、配送电动自行车号牌39050副，群众办事便利度显著提升。</w:t>
      </w:r>
    </w:p>
    <w:p w14:paraId="2583DED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楷体_GB2312" w:hAnsi="楷体_GB2312" w:eastAsia="楷体_GB2312" w:cs="楷体_GB2312"/>
          <w:b/>
          <w:bCs/>
          <w:color w:val="auto"/>
          <w:kern w:val="2"/>
          <w:sz w:val="32"/>
          <w:szCs w:val="32"/>
          <w:lang w:val="en-US" w:eastAsia="zh-CN" w:bidi="ar-SA"/>
        </w:rPr>
        <w:t>六是狠抓严管厚爱，交警队伍建设焕发新活力。</w:t>
      </w:r>
      <w:r>
        <w:rPr>
          <w:rFonts w:hint="eastAsia" w:ascii="仿宋_GB2312" w:hAnsi="仿宋_GB2312" w:eastAsia="仿宋_GB2312" w:cs="仿宋_GB2312"/>
          <w:sz w:val="32"/>
          <w:szCs w:val="32"/>
        </w:rPr>
        <w:t>坚持政治建警、从严治警、从优待警相结合，着力锻造高素质过硬公安交管铁军。坚持把思想政治建设摆在首位，将</w:t>
      </w:r>
      <w:r>
        <w:rPr>
          <w:rFonts w:hint="eastAsia" w:ascii="仿宋_GB2312" w:hAnsi="仿宋_GB2312" w:eastAsia="仿宋_GB2312" w:cs="仿宋_GB2312"/>
          <w:sz w:val="32"/>
          <w:szCs w:val="32"/>
          <w:lang w:eastAsia="zh-CN"/>
        </w:rPr>
        <w:t>习近平</w:t>
      </w:r>
      <w:r>
        <w:rPr>
          <w:rFonts w:hint="eastAsia" w:ascii="仿宋_GB2312" w:hAnsi="仿宋_GB2312" w:eastAsia="仿宋_GB2312" w:cs="仿宋_GB2312"/>
          <w:sz w:val="32"/>
          <w:szCs w:val="32"/>
        </w:rPr>
        <w:t>总书记重要论述、党的二十大及历次全会精神纳入党委“第一议题”和支部月度学习清单，实行“月计划、周推进、季督查”管理机制。支队班子成员带头讲党课，各基层党支部依托“三会一课”、主题党日等开展集中学习与专题研讨309场次，实现300余名党员民警学习教育全覆盖。开展专项党建督查4次，推动全警不断增强“四个意识”、坚定“四个自信”、做到“两个维护”。全年成功创建“五星党支部”4个，选树了零陵大队河西中队等一批党建带队建示范单位，冷水滩大队河东中队获评“永州市维护青少年权益岗”，表彰先进基层党组织4个、优秀党务工作者及党员49名。</w:t>
      </w:r>
    </w:p>
    <w:p w14:paraId="354FB320">
      <w:pPr>
        <w:pStyle w:val="22"/>
        <w:numPr>
          <w:ilvl w:val="0"/>
          <w:numId w:val="5"/>
        </w:numPr>
        <w:spacing w:line="570" w:lineRule="exact"/>
        <w:ind w:left="0" w:leftChars="0" w:firstLine="640" w:firstLineChars="200"/>
        <w:jc w:val="both"/>
        <w:rPr>
          <w:rFonts w:ascii="Times New Roman" w:hAnsi="Times New Roman" w:eastAsia="黑体"/>
          <w:sz w:val="32"/>
          <w:szCs w:val="32"/>
        </w:rPr>
      </w:pPr>
      <w:r>
        <w:rPr>
          <w:rFonts w:ascii="Times New Roman" w:hAnsi="Times New Roman" w:eastAsia="黑体"/>
          <w:sz w:val="32"/>
          <w:szCs w:val="32"/>
        </w:rPr>
        <w:t>存在的问题及原因分析</w:t>
      </w:r>
    </w:p>
    <w:p w14:paraId="74C8FF86">
      <w:pPr>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（一）监督管理机制还有待加强。</w:t>
      </w:r>
    </w:p>
    <w:p w14:paraId="6ACE81DC">
      <w:pPr>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（二）财务工作是一个单位的命脉，创新机制正在逐步加强，要求财务工作水平越来越高。</w:t>
      </w:r>
    </w:p>
    <w:p w14:paraId="36455490">
      <w:pPr>
        <w:pStyle w:val="22"/>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jc w:val="left"/>
        <w:textAlignment w:val="auto"/>
        <w:outlineLvl w:val="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（三）会计基础工作还需要不断完善，报表数据与实际情况存在小误差。</w:t>
      </w:r>
    </w:p>
    <w:p w14:paraId="2E8B0F8A">
      <w:pPr>
        <w:pStyle w:val="22"/>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jc w:val="left"/>
        <w:textAlignment w:val="auto"/>
        <w:outlineLvl w:val="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（四）</w:t>
      </w:r>
      <w:r>
        <w:rPr>
          <w:rFonts w:hint="eastAsia" w:ascii="仿宋_GB2312" w:hAnsi="仿宋_GB2312" w:eastAsia="仿宋_GB2312" w:cs="仿宋_GB2312"/>
          <w:bCs/>
          <w:sz w:val="32"/>
          <w:szCs w:val="32"/>
        </w:rPr>
        <w:t>项目绩效目标申报不到位，绩效目标设定较为宽泛概括，未将绩效目标细化分解为具体的工作任务</w:t>
      </w:r>
      <w:r>
        <w:rPr>
          <w:rFonts w:hint="eastAsia" w:ascii="仿宋_GB2312" w:hAnsi="仿宋_GB2312" w:eastAsia="仿宋_GB2312" w:cs="仿宋_GB2312"/>
          <w:bCs/>
          <w:sz w:val="32"/>
          <w:szCs w:val="32"/>
          <w:lang w:eastAsia="zh-CN"/>
        </w:rPr>
        <w:t>。</w:t>
      </w:r>
    </w:p>
    <w:p w14:paraId="63401E5F">
      <w:pPr>
        <w:pStyle w:val="22"/>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jc w:val="left"/>
        <w:textAlignment w:val="auto"/>
        <w:outlineLvl w:val="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（五）</w:t>
      </w:r>
      <w:r>
        <w:rPr>
          <w:rFonts w:hint="eastAsia" w:ascii="仿宋_GB2312" w:hAnsi="仿宋_GB2312" w:eastAsia="仿宋_GB2312" w:cs="仿宋_GB2312"/>
          <w:bCs/>
          <w:sz w:val="32"/>
          <w:szCs w:val="32"/>
        </w:rPr>
        <w:t>在绩效评价指标评价体系中指标权重的确定、定性指标的计分等缺乏科学的依据，绩效指标体系不科学、细化程度不够深。</w:t>
      </w:r>
    </w:p>
    <w:p w14:paraId="03B28E71">
      <w:pPr>
        <w:spacing w:line="570" w:lineRule="exact"/>
        <w:ind w:firstLine="640" w:firstLineChars="200"/>
        <w:jc w:val="both"/>
        <w:rPr>
          <w:rFonts w:eastAsia="黑体"/>
          <w:sz w:val="32"/>
          <w:szCs w:val="32"/>
        </w:rPr>
      </w:pPr>
      <w:r>
        <w:rPr>
          <w:rFonts w:eastAsia="黑体"/>
          <w:sz w:val="32"/>
          <w:szCs w:val="32"/>
        </w:rPr>
        <w:t>八、下一步改进措施</w:t>
      </w:r>
    </w:p>
    <w:p w14:paraId="208F76A5">
      <w:pPr>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（一)加强监管，做到监管机制环环相扣，不出现断层、漏洞，坚决把权力关进制度的笼子。</w:t>
      </w:r>
    </w:p>
    <w:p w14:paraId="304441CE">
      <w:pPr>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（二）进一步完善财务制度，规范财经纪律。</w:t>
      </w:r>
    </w:p>
    <w:p w14:paraId="68A4F0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Cs/>
          <w:sz w:val="32"/>
          <w:szCs w:val="32"/>
        </w:rPr>
        <w:t>（三）财务工作人员的业务能力要与时俱进，不断加强学习，</w:t>
      </w:r>
      <w:r>
        <w:rPr>
          <w:rFonts w:hint="eastAsia" w:ascii="仿宋_GB2312" w:hAnsi="仿宋_GB2312" w:eastAsia="仿宋_GB2312" w:cs="仿宋_GB2312"/>
          <w:bCs/>
          <w:sz w:val="32"/>
          <w:szCs w:val="32"/>
          <w:lang w:val="en-US" w:eastAsia="zh-CN"/>
        </w:rPr>
        <w:t>市</w:t>
      </w:r>
      <w:r>
        <w:rPr>
          <w:rFonts w:hint="eastAsia" w:ascii="仿宋_GB2312" w:hAnsi="仿宋_GB2312" w:eastAsia="仿宋_GB2312" w:cs="仿宋_GB2312"/>
          <w:bCs/>
          <w:sz w:val="32"/>
          <w:szCs w:val="32"/>
        </w:rPr>
        <w:t>财政局多组织业务方面的</w:t>
      </w:r>
      <w:r>
        <w:rPr>
          <w:rFonts w:hint="eastAsia" w:ascii="仿宋_GB2312" w:hAnsi="仿宋_GB2312" w:eastAsia="仿宋_GB2312" w:cs="仿宋_GB2312"/>
          <w:bCs/>
          <w:sz w:val="32"/>
          <w:szCs w:val="32"/>
          <w:lang w:val="en-US" w:eastAsia="zh-CN"/>
        </w:rPr>
        <w:t>理论</w:t>
      </w:r>
      <w:r>
        <w:rPr>
          <w:rFonts w:hint="eastAsia" w:ascii="仿宋_GB2312" w:hAnsi="仿宋_GB2312" w:eastAsia="仿宋_GB2312" w:cs="仿宋_GB2312"/>
          <w:bCs/>
          <w:sz w:val="32"/>
          <w:szCs w:val="32"/>
        </w:rPr>
        <w:t>培训</w:t>
      </w:r>
      <w:r>
        <w:rPr>
          <w:rFonts w:hint="eastAsia" w:ascii="仿宋_GB2312" w:hAnsi="仿宋_GB2312" w:eastAsia="仿宋_GB2312" w:cs="仿宋_GB2312"/>
          <w:bCs/>
          <w:sz w:val="32"/>
          <w:szCs w:val="32"/>
          <w:lang w:val="en-US" w:eastAsia="zh-CN"/>
        </w:rPr>
        <w:t>和实操训练。</w:t>
      </w:r>
    </w:p>
    <w:p w14:paraId="3FA1FB79">
      <w:pPr>
        <w:pStyle w:val="22"/>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jc w:val="left"/>
        <w:textAlignment w:val="auto"/>
        <w:outlineLvl w:val="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（四）</w:t>
      </w:r>
      <w:r>
        <w:rPr>
          <w:rFonts w:hint="eastAsia" w:ascii="仿宋_GB2312" w:hAnsi="仿宋_GB2312" w:eastAsia="仿宋_GB2312" w:cs="仿宋_GB2312"/>
          <w:bCs/>
          <w:sz w:val="32"/>
          <w:szCs w:val="32"/>
        </w:rPr>
        <w:t>加强绩效管理，按照财政绩效管理要求，进一步强化绩效管理的责任意识，切实加强组织和领导，确保在申报项目预算时制定明确、细化、量化、合理的绩效目标。</w:t>
      </w:r>
    </w:p>
    <w:p w14:paraId="02CB34B2">
      <w:pPr>
        <w:pStyle w:val="22"/>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jc w:val="left"/>
        <w:textAlignment w:val="auto"/>
        <w:outlineLvl w:val="0"/>
      </w:pPr>
      <w:r>
        <w:rPr>
          <w:rFonts w:hint="eastAsia" w:ascii="仿宋_GB2312" w:hAnsi="仿宋_GB2312" w:eastAsia="仿宋_GB2312" w:cs="仿宋_GB2312"/>
          <w:bCs/>
          <w:sz w:val="32"/>
          <w:szCs w:val="32"/>
          <w:lang w:eastAsia="zh-CN"/>
        </w:rPr>
        <w:t>（五）</w:t>
      </w:r>
      <w:r>
        <w:rPr>
          <w:rFonts w:hint="eastAsia" w:ascii="仿宋_GB2312" w:hAnsi="仿宋_GB2312" w:eastAsia="仿宋_GB2312" w:cs="仿宋_GB2312"/>
          <w:bCs/>
          <w:sz w:val="32"/>
          <w:szCs w:val="32"/>
        </w:rPr>
        <w:t>强绩效目标管理和审核，将绩效目标设置作为预算安排的前置条件。加强学习预算绩效的相关业务知识，提高业务人员分析、提取、细化、量化绩效指标能力，提高绩效目标编制质量，形成项目实施、项目监控、项目结果评价的依据。</w:t>
      </w:r>
    </w:p>
    <w:p w14:paraId="62CE9650">
      <w:pPr>
        <w:spacing w:line="570" w:lineRule="exact"/>
        <w:ind w:firstLine="640" w:firstLineChars="200"/>
        <w:jc w:val="both"/>
        <w:rPr>
          <w:rFonts w:eastAsia="黑体"/>
          <w:sz w:val="32"/>
          <w:szCs w:val="32"/>
        </w:rPr>
      </w:pPr>
      <w:r>
        <w:rPr>
          <w:rFonts w:eastAsia="黑体"/>
          <w:sz w:val="32"/>
          <w:szCs w:val="32"/>
        </w:rPr>
        <w:t>九、部门整体支出绩效自评结果拟应用和公开情况</w:t>
      </w:r>
    </w:p>
    <w:p w14:paraId="0C9BA4E8">
      <w:pPr>
        <w:pStyle w:val="5"/>
        <w:keepNext w:val="0"/>
        <w:keepLines w:val="0"/>
        <w:pageBreakBefore w:val="0"/>
        <w:widowControl w:val="0"/>
        <w:kinsoku/>
        <w:wordWrap/>
        <w:overflowPunct/>
        <w:topLinePunct w:val="0"/>
        <w:autoSpaceDE/>
        <w:autoSpaceDN/>
        <w:bidi w:val="0"/>
        <w:adjustRightInd/>
        <w:snapToGrid/>
        <w:ind w:left="0" w:leftChars="0" w:firstLine="640" w:firstLineChars="200"/>
        <w:textAlignment w:val="auto"/>
      </w:pPr>
      <w:r>
        <w:rPr>
          <w:rFonts w:hint="eastAsia" w:ascii="仿宋_GB2312" w:hAnsi="仿宋_GB2312" w:eastAsia="仿宋_GB2312" w:cs="仿宋_GB2312"/>
          <w:bCs/>
          <w:kern w:val="0"/>
          <w:sz w:val="32"/>
          <w:szCs w:val="32"/>
          <w:lang w:val="en-US" w:eastAsia="zh-CN" w:bidi="ar-SA"/>
        </w:rPr>
        <w:t>一是通过绩效自评将实际取得的绩效与绩效目标进行对比，纠偏扬长，得出评价结果，对存在的问题，努力查找资金使用和管理中的薄弱环节，制定改进和提高工作的措施。二是为财政绩效再评价工作奠定基础。</w:t>
      </w:r>
    </w:p>
    <w:p w14:paraId="68AB3FC3">
      <w:pPr>
        <w:spacing w:line="570" w:lineRule="exact"/>
        <w:ind w:firstLine="640" w:firstLineChars="200"/>
        <w:jc w:val="both"/>
        <w:rPr>
          <w:rFonts w:eastAsia="黑体"/>
          <w:sz w:val="32"/>
          <w:szCs w:val="32"/>
        </w:rPr>
      </w:pPr>
      <w:r>
        <w:rPr>
          <w:rFonts w:hint="eastAsia" w:eastAsia="黑体"/>
          <w:sz w:val="32"/>
          <w:szCs w:val="32"/>
        </w:rPr>
        <w:t>十、</w:t>
      </w:r>
      <w:r>
        <w:rPr>
          <w:rFonts w:eastAsia="黑体"/>
          <w:sz w:val="32"/>
          <w:szCs w:val="32"/>
        </w:rPr>
        <w:t>其他需要说明的情况</w:t>
      </w:r>
    </w:p>
    <w:p w14:paraId="6AB26558">
      <w:pPr>
        <w:keepNext w:val="0"/>
        <w:keepLines w:val="0"/>
        <w:pageBreakBefore w:val="0"/>
        <w:widowControl w:val="0"/>
        <w:kinsoku/>
        <w:wordWrap/>
        <w:overflowPunct/>
        <w:topLinePunct w:val="0"/>
        <w:autoSpaceDE/>
        <w:autoSpaceDN/>
        <w:bidi w:val="0"/>
        <w:adjustRightInd/>
        <w:snapToGrid/>
        <w:spacing w:after="120" w:afterLines="50" w:line="600" w:lineRule="exact"/>
        <w:ind w:firstLine="640" w:firstLineChars="200"/>
        <w:textAlignment w:val="auto"/>
        <w:rPr>
          <w:rFonts w:eastAsia="黑体"/>
          <w:sz w:val="32"/>
          <w:szCs w:val="32"/>
        </w:rPr>
      </w:pPr>
      <w:r>
        <w:rPr>
          <w:rFonts w:hint="eastAsia" w:ascii="仿宋_GB2312" w:hAnsi="仿宋_GB2312" w:eastAsia="仿宋_GB2312" w:cs="仿宋_GB2312"/>
          <w:bCs/>
          <w:kern w:val="0"/>
          <w:sz w:val="32"/>
          <w:szCs w:val="32"/>
          <w:lang w:val="en-US" w:eastAsia="zh-CN" w:bidi="ar-SA"/>
        </w:rPr>
        <w:t>无。</w:t>
      </w:r>
    </w:p>
    <w:p w14:paraId="4CEC2EE4">
      <w:pPr>
        <w:pStyle w:val="5"/>
        <w:ind w:left="0" w:leftChars="0" w:firstLine="0" w:firstLineChars="0"/>
        <w:rPr>
          <w:rFonts w:hint="eastAsia"/>
        </w:rPr>
      </w:pPr>
    </w:p>
    <w:p w14:paraId="5BDABC8A">
      <w:pPr>
        <w:rPr>
          <w:rFonts w:hint="eastAsia"/>
        </w:rPr>
      </w:pPr>
    </w:p>
    <w:p w14:paraId="741371A7">
      <w:pPr>
        <w:pStyle w:val="5"/>
        <w:rPr>
          <w:rFonts w:hint="eastAsia"/>
        </w:rPr>
      </w:pPr>
    </w:p>
    <w:p w14:paraId="010544C6">
      <w:pPr>
        <w:rPr>
          <w:rFonts w:hint="eastAsia"/>
        </w:rPr>
      </w:pPr>
    </w:p>
    <w:p w14:paraId="483A705F"/>
    <w:p w14:paraId="77A1628C">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4E10744-3C21-4F2D-AB15-C50B1F4F84E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swiss"/>
    <w:pitch w:val="default"/>
    <w:sig w:usb0="800002BF" w:usb1="38CF7CFA" w:usb2="00000016" w:usb3="00000000" w:csb0="00040001" w:csb1="00000000"/>
    <w:embedRegular r:id="rId2" w:fontKey="{4D9C3058-76F1-439F-BE9F-F3033C1CFB69}"/>
  </w:font>
  <w:font w:name="仿宋_GB2312">
    <w:panose1 w:val="02010609030101010101"/>
    <w:charset w:val="86"/>
    <w:family w:val="modern"/>
    <w:pitch w:val="default"/>
    <w:sig w:usb0="00000001" w:usb1="080E0000" w:usb2="00000000" w:usb3="00000000" w:csb0="00040000" w:csb1="00000000"/>
    <w:embedRegular r:id="rId3" w:fontKey="{3A5F2F4F-08CA-4501-834C-17FCEE1981DA}"/>
  </w:font>
  <w:font w:name="Times">
    <w:altName w:val="Times New Roman"/>
    <w:panose1 w:val="02020603050405020304"/>
    <w:charset w:val="00"/>
    <w:family w:val="roman"/>
    <w:pitch w:val="default"/>
    <w:sig w:usb0="00000000" w:usb1="00000000" w:usb2="00000009" w:usb3="00000000" w:csb0="000001FF" w:csb1="00000000"/>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embedRegular r:id="rId4" w:fontKey="{8E10F7D5-4360-4A4B-9677-C284855C3141}"/>
  </w:font>
  <w:font w:name="方正小标宋_GBK">
    <w:panose1 w:val="02000000000000000000"/>
    <w:charset w:val="86"/>
    <w:family w:val="script"/>
    <w:pitch w:val="default"/>
    <w:sig w:usb0="A00002BF" w:usb1="38CF7CFA" w:usb2="00082016" w:usb3="00000000" w:csb0="00040001" w:csb1="00000000"/>
    <w:embedRegular r:id="rId5" w:fontKey="{D8C15442-C925-45C8-B328-295604EEE791}"/>
  </w:font>
  <w:font w:name="华文中宋">
    <w:panose1 w:val="02010600040101010101"/>
    <w:charset w:val="86"/>
    <w:family w:val="auto"/>
    <w:pitch w:val="default"/>
    <w:sig w:usb0="00000287" w:usb1="080F0000" w:usb2="00000000" w:usb3="00000000" w:csb0="0004009F" w:csb1="DFD70000"/>
    <w:embedRegular r:id="rId6" w:fontKey="{54A86ABF-CDDC-4F52-AB2D-6948BB444EB2}"/>
  </w:font>
  <w:font w:name="楷体_GB2312">
    <w:panose1 w:val="02010609030101010101"/>
    <w:charset w:val="86"/>
    <w:family w:val="modern"/>
    <w:pitch w:val="default"/>
    <w:sig w:usb0="00000001" w:usb1="080E0000" w:usb2="00000000" w:usb3="00000000" w:csb0="00040000" w:csb1="00000000"/>
    <w:embedRegular r:id="rId7" w:fontKey="{29AB9000-A294-49A0-890C-2C5C56DE299E}"/>
  </w:font>
  <w:font w:name="楷体">
    <w:panose1 w:val="02010609060101010101"/>
    <w:charset w:val="86"/>
    <w:family w:val="modern"/>
    <w:pitch w:val="default"/>
    <w:sig w:usb0="800002BF" w:usb1="38CF7CFA" w:usb2="00000016" w:usb3="00000000" w:csb0="00040001" w:csb1="00000000"/>
    <w:embedRegular r:id="rId8" w:fontKey="{A8162C63-2F2D-4296-ACD4-85EF81E1D46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2FF7B">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B042A">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33D7F">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0D293">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74C44C">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674C44C">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113CBA"/>
    <w:multiLevelType w:val="singleLevel"/>
    <w:tmpl w:val="96113CBA"/>
    <w:lvl w:ilvl="0" w:tentative="0">
      <w:start w:val="2"/>
      <w:numFmt w:val="chineseCounting"/>
      <w:suff w:val="nothing"/>
      <w:lvlText w:val="（%1）"/>
      <w:lvlJc w:val="left"/>
      <w:rPr>
        <w:rFonts w:hint="eastAsia"/>
      </w:rPr>
    </w:lvl>
  </w:abstractNum>
  <w:abstractNum w:abstractNumId="1">
    <w:nsid w:val="30E6098F"/>
    <w:multiLevelType w:val="singleLevel"/>
    <w:tmpl w:val="30E6098F"/>
    <w:lvl w:ilvl="0" w:tentative="0">
      <w:start w:val="2"/>
      <w:numFmt w:val="chineseCounting"/>
      <w:suff w:val="nothing"/>
      <w:lvlText w:val="（%1）"/>
      <w:lvlJc w:val="left"/>
      <w:rPr>
        <w:rFonts w:hint="eastAsia"/>
      </w:rPr>
    </w:lvl>
  </w:abstractNum>
  <w:abstractNum w:abstractNumId="2">
    <w:nsid w:val="67E50E2E"/>
    <w:multiLevelType w:val="singleLevel"/>
    <w:tmpl w:val="67E50E2E"/>
    <w:lvl w:ilvl="0" w:tentative="0">
      <w:start w:val="2"/>
      <w:numFmt w:val="chineseCounting"/>
      <w:suff w:val="nothing"/>
      <w:lvlText w:val="（%1）"/>
      <w:lvlJc w:val="left"/>
    </w:lvl>
  </w:abstractNum>
  <w:abstractNum w:abstractNumId="3">
    <w:nsid w:val="67E513DD"/>
    <w:multiLevelType w:val="singleLevel"/>
    <w:tmpl w:val="67E513DD"/>
    <w:lvl w:ilvl="0" w:tentative="0">
      <w:start w:val="7"/>
      <w:numFmt w:val="chineseCounting"/>
      <w:suff w:val="nothing"/>
      <w:lvlText w:val="%1、"/>
      <w:lvlJc w:val="left"/>
    </w:lvl>
  </w:abstractNum>
  <w:abstractNum w:abstractNumId="4">
    <w:nsid w:val="6E5F1911"/>
    <w:multiLevelType w:val="singleLevel"/>
    <w:tmpl w:val="6E5F1911"/>
    <w:lvl w:ilvl="0" w:tentative="0">
      <w:start w:val="5"/>
      <w:numFmt w:val="chineseCounting"/>
      <w:suff w:val="nothing"/>
      <w:lvlText w:val="%1、"/>
      <w:lvlJc w:val="left"/>
      <w:rPr>
        <w:rFonts w:hint="eastAsia"/>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255120"/>
    <w:rsid w:val="03A406D2"/>
    <w:rsid w:val="049B1C66"/>
    <w:rsid w:val="090C4E18"/>
    <w:rsid w:val="0BFA364D"/>
    <w:rsid w:val="14983A03"/>
    <w:rsid w:val="1A0C111B"/>
    <w:rsid w:val="1D97DEFF"/>
    <w:rsid w:val="1DFF72E5"/>
    <w:rsid w:val="1EC2624D"/>
    <w:rsid w:val="1EFC6F07"/>
    <w:rsid w:val="255816B9"/>
    <w:rsid w:val="270D202F"/>
    <w:rsid w:val="2FDF85B8"/>
    <w:rsid w:val="2FFFEE04"/>
    <w:rsid w:val="34DF85B0"/>
    <w:rsid w:val="373158C6"/>
    <w:rsid w:val="3B8F36BC"/>
    <w:rsid w:val="3CD94A35"/>
    <w:rsid w:val="3D632551"/>
    <w:rsid w:val="491FF225"/>
    <w:rsid w:val="4C6B4F7E"/>
    <w:rsid w:val="4E4361B3"/>
    <w:rsid w:val="4FFD214C"/>
    <w:rsid w:val="5777D4F5"/>
    <w:rsid w:val="59DD8326"/>
    <w:rsid w:val="5AE623A0"/>
    <w:rsid w:val="5DEF592A"/>
    <w:rsid w:val="5FC6BB1E"/>
    <w:rsid w:val="5FDA624B"/>
    <w:rsid w:val="5FF720F1"/>
    <w:rsid w:val="67FF5C0B"/>
    <w:rsid w:val="6EFC0924"/>
    <w:rsid w:val="6FB74722"/>
    <w:rsid w:val="6FEF8B7E"/>
    <w:rsid w:val="71A6591B"/>
    <w:rsid w:val="737D59BA"/>
    <w:rsid w:val="77C37683"/>
    <w:rsid w:val="79D19834"/>
    <w:rsid w:val="79FF515B"/>
    <w:rsid w:val="7BF549BF"/>
    <w:rsid w:val="7DA63EE4"/>
    <w:rsid w:val="7E9E1962"/>
    <w:rsid w:val="7E9F11B4"/>
    <w:rsid w:val="7F37EC1E"/>
    <w:rsid w:val="7F7DCD9D"/>
    <w:rsid w:val="7F970A6F"/>
    <w:rsid w:val="7FA51F7A"/>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unhideWhenUsed/>
    <w:qFormat/>
    <w:uiPriority w:val="99"/>
    <w:pPr>
      <w:ind w:firstLine="420" w:firstLineChars="200"/>
    </w:pPr>
    <w:rPr>
      <w:rFonts w:eastAsia="仿宋"/>
      <w:sz w:val="32"/>
    </w:rPr>
  </w:style>
  <w:style w:type="paragraph" w:styleId="3">
    <w:name w:val="Body Text"/>
    <w:basedOn w:val="1"/>
    <w:next w:val="1"/>
    <w:qFormat/>
    <w:uiPriority w:val="0"/>
    <w:pPr>
      <w:widowControl/>
      <w:overflowPunct w:val="0"/>
      <w:autoSpaceDE w:val="0"/>
      <w:autoSpaceDN w:val="0"/>
      <w:adjustRightInd w:val="0"/>
      <w:snapToGrid w:val="0"/>
      <w:spacing w:line="336" w:lineRule="auto"/>
      <w:ind w:firstLine="200" w:firstLineChars="200"/>
      <w:textAlignment w:val="baseline"/>
    </w:pPr>
    <w:rPr>
      <w:rFonts w:ascii="仿宋_GB2312" w:hAnsi="Times" w:eastAsia="仿宋_GB2312" w:cs="Times New Roman"/>
      <w:snapToGrid w:val="0"/>
      <w:color w:val="000000"/>
      <w:kern w:val="0"/>
      <w:sz w:val="32"/>
      <w:szCs w:val="32"/>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0"/>
    <w:pPr>
      <w:jc w:val="left"/>
    </w:pPr>
    <w:rPr>
      <w:rFonts w:hint="eastAsia" w:ascii="微软雅黑" w:hAnsi="微软雅黑" w:eastAsia="微软雅黑"/>
      <w:kern w:val="0"/>
      <w:sz w:val="24"/>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Body Text First Indent1"/>
    <w:basedOn w:val="3"/>
    <w:qFormat/>
    <w:uiPriority w:val="0"/>
    <w:pPr>
      <w:ind w:firstLine="420" w:firstLineChars="100"/>
    </w:pPr>
    <w:rPr>
      <w:rFonts w:ascii="Times New Roman" w:hAnsi="Times New Roman" w:eastAsia="宋体" w:cs="Times New Roman"/>
      <w:sz w:val="21"/>
    </w:rPr>
  </w:style>
  <w:style w:type="paragraph" w:customStyle="1" w:styleId="22">
    <w:name w:val="_Style 1"/>
    <w:basedOn w:val="1"/>
    <w:qFormat/>
    <w:uiPriority w:val="99"/>
    <w:pPr>
      <w:ind w:firstLine="420" w:firstLineChars="200"/>
    </w:pPr>
    <w:rPr>
      <w:rFonts w:ascii="Calibri" w:hAnsi="Calibri"/>
      <w:kern w:val="0"/>
      <w:sz w:val="28"/>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5d9f372c-f7e5-4238-93bd-4f44b53dd083</errorID>
      <errorWord>法律、法规</errorWord>
      <group>L1_Word</group>
      <groupName>字词问题</groupName>
      <ability>L2_Typo</ability>
      <abilityName>字词错误</abilityName>
      <candidateList>
        <item>法律法规</item>
      </candidateList>
      <explain/>
      <paraID>3BE6EFF1</paraID>
      <start>25</start>
      <end>30</end>
      <status>unmodified</status>
      <modifiedWord/>
      <trackRevisions>false</trackRevisions>
    </reviewItem>
    <reviewItem>
      <errorID>65227430-12f8-45ee-b326-841bad6f2f5f</errorID>
      <errorWord>)</errorWord>
      <group>L1_Format</group>
      <groupName>格式问题</groupName>
      <ability>L2_HalfPunc_CN</ability>
      <abilityName>全半角问题</abilityName>
      <candidateList>
        <item>）</item>
      </candidateList>
      <explain>文本全半角错误。</explain>
      <paraID>1B95AA3B</paraID>
      <start>30</start>
      <end>31</end>
      <status>unmodified</status>
      <modifiedWord/>
      <trackRevisions>false</trackRevisions>
    </reviewItem>
    <reviewItem>
      <errorID>d3776594-f1e6-432d-940f-d3a8c3c59bf0</errorID>
      <errorWord>厂</errorWord>
      <group>L1_Word</group>
      <groupName>字词问题</groupName>
      <ability>L2_Typo</ability>
      <abilityName>字词错误</abilityName>
      <candidateList>
        <item>厂等</item>
      </candidateList>
      <explain/>
      <paraID>1C358AD5</paraID>
      <start>127</start>
      <end>128</end>
      <status>unmodified</status>
      <modifiedWord/>
      <trackRevisions>false</trackRevisions>
    </reviewItem>
    <reviewItem>
      <errorID>07608f94-b802-4da5-b5cd-23d6ec1d83ca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39DF6D6A</paraID>
      <start>0</start>
      <end>2</end>
      <status>unmodified</status>
      <modifiedWord/>
      <trackRevisions>false</trackRevisions>
    </reviewItem>
    <reviewItem>
      <errorID>4004d05e-d43b-4d09-8d1f-c2cf31447182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510E2656</paraID>
      <start>0</start>
      <end>2</end>
      <status>unmodified</status>
      <modifiedWord/>
      <trackRevisions>false</trackRevisions>
    </reviewItem>
    <reviewItem>
      <errorID>58a03fb5-2e2e-4b8a-bedb-0ac0c2d26f94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35D4BF0C</paraID>
      <start>0</start>
      <end>2</end>
      <status>unmodified</status>
      <modifiedWord/>
      <trackRevisions>false</trackRevisions>
    </reviewItem>
    <reviewItem>
      <errorID>316c20f3-12de-419a-bbdd-29ccf0ae6c76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5D254D85</paraID>
      <start>0</start>
      <end>2</end>
      <status>unmodified</status>
      <modifiedWord/>
      <trackRevisions>false</trackRevisions>
    </reviewItem>
    <reviewItem>
      <errorID>48b66051-e0ad-4d12-b544-092f6c19f39b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21CB9142</paraID>
      <start>0</start>
      <end>2</end>
      <status>unmodified</status>
      <modifiedWord/>
      <trackRevisions>false</trackRevisions>
    </reviewItem>
    <reviewItem>
      <errorID>bb2edf4b-003f-48a0-b15c-416e6079dde5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2C6961</paraID>
      <start>0</start>
      <end>2</end>
      <status>unmodified</status>
      <modifiedWord/>
      <trackRevisions>false</trackRevisions>
    </reviewItem>
    <reviewItem>
      <errorID>a823918f-d201-446d-bb47-ce2e7ddec1bc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1F7E8F5D</paraID>
      <start>0</start>
      <end>2</end>
      <status>unmodified</status>
      <modifiedWord/>
      <trackRevisions>false</trackRevisions>
    </reviewItem>
    <reviewItem>
      <errorID>42517b70-1ce1-4dd0-a37d-7683c7535f9b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44FA80A9</paraID>
      <start>0</start>
      <end>2</end>
      <status>unmodified</status>
      <modifiedWord/>
      <trackRevisions>false</trackRevisions>
    </reviewItem>
    <reviewItem>
      <errorID>a21617ef-9970-4f2b-85be-d0a431310b91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36C96E02</paraID>
      <start>0</start>
      <end>2</end>
      <status>unmodified</status>
      <modifiedWord/>
      <trackRevisions>false</trackRevisions>
    </reviewItem>
    <reviewItem>
      <errorID>74832530-1ce1-4612-b3e8-3e0a1f060fd2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3200DD1E</paraID>
      <start>0</start>
      <end>3</end>
      <status>unmodified</status>
      <modifiedWord/>
      <trackRevisions>false</trackRevisions>
    </reviewItem>
    <reviewItem>
      <errorID>baa86ae2-5abe-47f8-b1d1-2fcdd39c175d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C61419D</paraID>
      <start>0</start>
      <end>3</end>
      <status>unmodified</status>
      <modifiedWord/>
      <trackRevisions>false</trackRevisions>
    </reviewItem>
    <reviewItem>
      <errorID>9f9d164d-f309-45a6-94f5-1570e1d20ec3</errorID>
      <errorWord>,</errorWord>
      <group>L1_Format</group>
      <groupName>格式问题</groupName>
      <ability>L2_HalfPunc_CN</ability>
      <abilityName>全半角问题</abilityName>
      <candidateList>
        <item>，</item>
      </candidateList>
      <explain>文本全半角错误。</explain>
      <paraID>38B58C27</paraID>
      <start>26</start>
      <end>27</end>
      <status>unmodified</status>
      <modifiedWord/>
      <trackRevisions>false</trackRevisions>
    </reviewItem>
    <reviewItem>
      <errorID>b84ec734-2952-4c36-aea5-4d7df375e781</errorID>
      <errorWord>,</errorWord>
      <group>L1_Format</group>
      <groupName>格式问题</groupName>
      <ability>L2_HalfPunc_CN</ability>
      <abilityName>全半角问题</abilityName>
      <candidateList>
        <item>，</item>
      </candidateList>
      <explain>文本全半角错误。</explain>
      <paraID>5D8D3147</paraID>
      <start>79</start>
      <end>80</end>
      <status>unmodified</status>
      <modifiedWord/>
      <trackRevisions>false</trackRevisions>
    </reviewItem>
    <reviewItem>
      <errorID>c9679964-936f-4fb6-8fab-c0402bb8dc2b</errorID>
      <errorWord>………</errorWord>
      <group>L1_Punc</group>
      <groupName>标点问题</groupName>
      <ability>L2_Punc_CN</ability>
      <abilityName>标点符号问题</abilityName>
      <candidateList>
        <item>……</item>
      </candidateList>
      <explain/>
      <paraID>68858FF3</paraID>
      <start>21</start>
      <end>24</end>
      <status>unmodified</status>
      <modifiedWord/>
      <trackRevisions>false</trackRevisions>
    </reviewItem>
    <reviewItem>
      <errorID>9dc051a0-7b15-4f9d-bfae-8d474afc99a2</errorID>
      <errorWord>截止</errorWord>
      <group>L1_Word</group>
      <groupName>字词问题</groupName>
      <ability>L2_Typo</ability>
      <abilityName>字词错误</abilityName>
      <candidateList>
        <item>截至</item>
      </candidateList>
      <explain>存在发音相同字词的误用。</explain>
      <paraID> 190A2A1</paraID>
      <start>93</start>
      <end>95</end>
      <status>unmodified</status>
      <modifiedWord/>
      <trackRevisions>false</trackRevisions>
    </reviewItem>
    <reviewItem>
      <errorID>8531873c-20ac-4ca3-b13b-26a43be4ec1f</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190A2A1</paraID>
      <start>130</start>
      <end>134</end>
      <status>unmodified</status>
      <modifiedWord/>
      <trackRevisions>false</trackRevisions>
    </reviewItem>
    <reviewItem>
      <errorID>44499213-e51d-45ee-abb9-d9f36d524cf9</errorID>
      <errorWord>………</errorWord>
      <group>L1_Punc</group>
      <groupName>标点问题</groupName>
      <ability>L2_Punc_CN</ability>
      <abilityName>标点符号问题</abilityName>
      <candidateList>
        <item>……</item>
      </candidateList>
      <explain/>
      <paraID>4D943C21</paraID>
      <start>147</start>
      <end>150</end>
      <status>unmodified</status>
      <modifiedWord/>
      <trackRevisions>false</trackRevisions>
    </reviewItem>
    <reviewItem>
      <errorID>2346696b-106f-4bc1-9d7e-0bac28aa6b90</errorID>
      <errorWord>1、</errorWord>
      <group>L1_Format</group>
      <groupName>格式问题</groupName>
      <ability>L2_Ordinal</ability>
      <abilityName>序号格式</abilityName>
      <candidateList>
        <item>1.</item>
      </candidateList>
      <explain>当前序号格式不规范，建议修改为规范格式[1.]。</explain>
      <paraID>2C2A9F50</paraID>
      <start>0</start>
      <end>2</end>
      <status>unmodified</status>
      <modifiedWord/>
      <trackRevisions>false</trackRevisions>
    </reviewItem>
    <reviewItem>
      <errorID>45223736-287d-47c9-bc3c-44cf6de68a50</errorID>
      <errorWord>………</errorWord>
      <group>L1_Punc</group>
      <groupName>标点问题</groupName>
      <ability>L2_Punc_CN</ability>
      <abilityName>标点符号问题</abilityName>
      <candidateList>
        <item>……</item>
      </candidateList>
      <explain/>
      <paraID>5BC28930</paraID>
      <start>0</start>
      <end>3</end>
      <status>unmodified</status>
      <modifiedWord/>
      <trackRevisions>false</trackRevisions>
    </reviewItem>
    <reviewItem>
      <errorID>195b50b8-84a6-4111-8e75-436dd81ac705</errorID>
      <errorWord>,</errorWord>
      <group>L1_Format</group>
      <groupName>格式问题</groupName>
      <ability>L2_HalfPunc_CN</ability>
      <abilityName>全半角问题</abilityName>
      <candidateList>
        <item>，</item>
      </candidateList>
      <explain>文本全半角错误。</explain>
      <paraID>5BC28930</paraID>
      <start>15</start>
      <end>16</end>
      <status>unmodified</status>
      <modifiedWord/>
      <trackRevisions>false</trackRevisions>
    </reviewItem>
    <reviewItem>
      <errorID>1077e19c-ccbb-4e52-be16-e4fa89c774b5</errorID>
      <errorWord>……等</errorWord>
      <group>L1_Punc</group>
      <groupName>标点问题</groupName>
      <ability>L2_Punc_CN</ability>
      <abilityName>标点符号问题</abilityName>
      <candidateList>
        <item>等</item>
      </candidateList>
      <explain/>
      <paraID>558C758D</paraID>
      <start>76</start>
      <end>79</end>
      <status>unmodified</status>
      <modifiedWord/>
      <trackRevisions>false</trackRevisions>
    </reviewItem>
    <reviewItem>
      <errorID>d3806ab7-4eae-47d0-884d-c3447b141e8d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2C534629</paraID>
      <start>18</start>
      <end>21</end>
      <status>unmodified</status>
      <modifiedWord/>
      <trackRevisions>false</trackRevisions>
    </reviewItem>
    <reviewItem>
      <errorID>f18cfb70-d0d8-4b78-bfe3-24bf44550f6a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2C534629</paraID>
      <start>25</start>
      <end>28</end>
      <status>unmodified</status>
      <modifiedWord/>
      <trackRevisions>false</trackRevisions>
    </reviewItem>
    <reviewItem>
      <errorID>ecbb4586-ff97-4008-bdeb-a0f7c515526b</errorID>
      <errorWord>(</errorWord>
      <group>L1_Format</group>
      <groupName>格式问题</groupName>
      <ability>L2_HalfPunc_CN</ability>
      <abilityName>全半角问题</abilityName>
      <candidateList>
        <item>（</item>
      </candidateList>
      <explain>文本全半角错误。</explain>
      <paraID>681A56DC</paraID>
      <start>10</start>
      <end>11</end>
      <status>unmodified</status>
      <modifiedWord/>
      <trackRevisions>false</trackRevisions>
    </reviewItem>
    <reviewItem>
      <errorID>ac7cefe3-6a30-415c-a232-667f0b8e7b16</errorID>
      <errorWord>)</errorWord>
      <group>L1_Format</group>
      <groupName>格式问题</groupName>
      <ability>L2_HalfPunc_CN</ability>
      <abilityName>全半角问题</abilityName>
      <candidateList>
        <item>）</item>
      </candidateList>
      <explain>文本全半角错误。</explain>
      <paraID>681A56DC</paraID>
      <start>13</start>
      <end>14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3fb8c8-5b56-4288-ade2-c264dae832f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44</Pages>
  <Words>2315</Words>
  <Characters>2459</Characters>
  <Lines>69</Lines>
  <Paragraphs>19</Paragraphs>
  <TotalTime>257</TotalTime>
  <ScaleCrop>false</ScaleCrop>
  <LinksUpToDate>false</LinksUpToDate>
  <CharactersWithSpaces>2538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_61</cp:lastModifiedBy>
  <cp:lastPrinted>2026-09-28T07:12:00Z</cp:lastPrinted>
  <dcterms:modified xsi:type="dcterms:W3CDTF">2026-09-28T08:31:30Z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eyJoZGlkIjoiY2ZkODJiMzQzNjRmYmM5MjEwNzY5MDM4Nzg2MDczYTIiLCJ1c2VySWQiOiI1MDAzMTU2MDQifQ==</vt:lpwstr>
  </property>
</Properties>
</file>