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309A8">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0C207C4">
      <w:pPr>
        <w:pStyle w:val="12"/>
        <w:jc w:val="center"/>
        <w:rPr>
          <w:rFonts w:ascii="Times New Roman" w:hAnsi="Times New Roman" w:cs="Times New Roman"/>
          <w:sz w:val="56"/>
          <w:szCs w:val="56"/>
        </w:rPr>
      </w:pPr>
    </w:p>
    <w:p w14:paraId="1F2BED2B">
      <w:pPr>
        <w:pStyle w:val="12"/>
        <w:jc w:val="center"/>
        <w:rPr>
          <w:rFonts w:ascii="Times New Roman" w:hAnsi="Times New Roman" w:cs="Times New Roman"/>
          <w:sz w:val="84"/>
          <w:szCs w:val="84"/>
        </w:rPr>
      </w:pPr>
    </w:p>
    <w:p w14:paraId="35A58DBF">
      <w:pPr>
        <w:pStyle w:val="12"/>
        <w:jc w:val="center"/>
        <w:rPr>
          <w:rFonts w:ascii="Times New Roman" w:hAnsi="Times New Roman" w:cs="Times New Roman"/>
          <w:sz w:val="84"/>
          <w:szCs w:val="84"/>
        </w:rPr>
      </w:pPr>
    </w:p>
    <w:p w14:paraId="66F3F18B">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3AB43C5">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永州市公安局冷水滩分局</w:t>
      </w:r>
      <w:r>
        <w:rPr>
          <w:rFonts w:hint="eastAsia" w:ascii="Times New Roman" w:hAnsi="Times New Roman" w:eastAsia="方正小标宋简体" w:cs="Times New Roman"/>
          <w:sz w:val="72"/>
          <w:szCs w:val="72"/>
          <w:lang w:val="en-US" w:eastAsia="zh-CN"/>
        </w:rPr>
        <w:t xml:space="preserve"> </w:t>
      </w:r>
      <w:r>
        <w:rPr>
          <w:rFonts w:ascii="Times New Roman" w:hAnsi="Times New Roman" w:eastAsia="方正小标宋简体" w:cs="Times New Roman"/>
          <w:sz w:val="72"/>
          <w:szCs w:val="72"/>
        </w:rPr>
        <w:t>部门决算</w:t>
      </w:r>
    </w:p>
    <w:p w14:paraId="1ACC3423">
      <w:pPr>
        <w:pStyle w:val="12"/>
        <w:jc w:val="center"/>
        <w:rPr>
          <w:rFonts w:ascii="Times New Roman" w:hAnsi="Times New Roman" w:eastAsia="方正小标宋_GBK" w:cs="Times New Roman"/>
          <w:sz w:val="56"/>
          <w:szCs w:val="56"/>
        </w:rPr>
      </w:pPr>
    </w:p>
    <w:p w14:paraId="6BB200F5">
      <w:pPr>
        <w:pStyle w:val="12"/>
        <w:jc w:val="center"/>
        <w:rPr>
          <w:rFonts w:ascii="Times New Roman" w:hAnsi="Times New Roman" w:cs="Times New Roman"/>
          <w:sz w:val="56"/>
          <w:szCs w:val="56"/>
        </w:rPr>
      </w:pPr>
    </w:p>
    <w:p w14:paraId="70DF3466">
      <w:pPr>
        <w:pStyle w:val="12"/>
        <w:rPr>
          <w:rFonts w:ascii="Times New Roman" w:hAnsi="Times New Roman" w:cs="Times New Roman"/>
          <w:sz w:val="56"/>
          <w:szCs w:val="56"/>
        </w:rPr>
      </w:pPr>
    </w:p>
    <w:p w14:paraId="0CD7B6C8">
      <w:pPr>
        <w:pStyle w:val="12"/>
        <w:jc w:val="center"/>
        <w:rPr>
          <w:rFonts w:ascii="Times New Roman" w:hAnsi="Times New Roman" w:cs="Times New Roman"/>
          <w:sz w:val="32"/>
          <w:szCs w:val="32"/>
        </w:rPr>
      </w:pPr>
    </w:p>
    <w:p w14:paraId="1705D693">
      <w:pPr>
        <w:pStyle w:val="12"/>
        <w:jc w:val="center"/>
        <w:rPr>
          <w:rFonts w:ascii="Times New Roman" w:hAnsi="Times New Roman" w:cs="Times New Roman"/>
          <w:sz w:val="32"/>
          <w:szCs w:val="32"/>
        </w:rPr>
      </w:pPr>
    </w:p>
    <w:p w14:paraId="222854CB">
      <w:pPr>
        <w:pStyle w:val="12"/>
        <w:jc w:val="center"/>
        <w:rPr>
          <w:rFonts w:ascii="Times New Roman" w:hAnsi="Times New Roman" w:cs="Times New Roman"/>
          <w:sz w:val="32"/>
          <w:szCs w:val="32"/>
        </w:rPr>
      </w:pPr>
    </w:p>
    <w:p w14:paraId="4E5A2D79">
      <w:pPr>
        <w:pStyle w:val="12"/>
        <w:jc w:val="center"/>
        <w:rPr>
          <w:rFonts w:ascii="Times New Roman" w:hAnsi="Times New Roman" w:cs="Times New Roman"/>
          <w:sz w:val="32"/>
          <w:szCs w:val="32"/>
        </w:rPr>
      </w:pPr>
    </w:p>
    <w:p w14:paraId="552A47D8">
      <w:pPr>
        <w:pStyle w:val="12"/>
        <w:spacing w:line="540" w:lineRule="exact"/>
        <w:jc w:val="both"/>
        <w:rPr>
          <w:rFonts w:ascii="Times New Roman" w:hAnsi="Times New Roman" w:cs="Times New Roman"/>
          <w:sz w:val="56"/>
          <w:szCs w:val="56"/>
        </w:rPr>
      </w:pPr>
    </w:p>
    <w:p w14:paraId="60C5CACF">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5DF5804">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55FAD83">
      <w:pPr>
        <w:pStyle w:val="12"/>
        <w:spacing w:line="600" w:lineRule="exact"/>
        <w:jc w:val="both"/>
        <w:rPr>
          <w:rFonts w:ascii="Times New Roman" w:hAnsi="Times New Roman" w:cs="Times New Roman"/>
          <w:b/>
          <w:sz w:val="36"/>
          <w:szCs w:val="28"/>
        </w:rPr>
      </w:pPr>
    </w:p>
    <w:p w14:paraId="336EAD30">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4E70547">
      <w:pPr>
        <w:pStyle w:val="12"/>
        <w:spacing w:line="600" w:lineRule="exact"/>
        <w:jc w:val="center"/>
        <w:rPr>
          <w:rFonts w:ascii="Times New Roman" w:hAnsi="Times New Roman" w:cs="Times New Roman"/>
          <w:b/>
          <w:sz w:val="36"/>
          <w:szCs w:val="28"/>
        </w:rPr>
      </w:pPr>
    </w:p>
    <w:p w14:paraId="4B6E6834">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永州市公安局冷水滩分局</w:t>
      </w:r>
      <w:r>
        <w:rPr>
          <w:rFonts w:ascii="Times New Roman" w:hAnsi="Times New Roman" w:cs="Times New Roman"/>
          <w:bCs/>
          <w:sz w:val="32"/>
          <w:szCs w:val="32"/>
        </w:rPr>
        <w:t>概况</w:t>
      </w:r>
    </w:p>
    <w:p w14:paraId="0DA1C5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1E9AD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8FC32E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2B735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44503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08BFB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5F908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764DC9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2790AB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6E9FCA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410BEF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D0173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1F2535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F91626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748025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ACF05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96F70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1B0C5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8AE396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31624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BBDF5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4787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8D731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85051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BFAF9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4E6DF7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93A1B8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87179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17FC59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61A5952">
      <w:pPr>
        <w:pStyle w:val="12"/>
        <w:spacing w:line="600" w:lineRule="exact"/>
        <w:rPr>
          <w:rFonts w:ascii="Times New Roman" w:hAnsi="Times New Roman" w:cs="Times New Roman"/>
          <w:bCs/>
          <w:sz w:val="28"/>
          <w:szCs w:val="28"/>
        </w:rPr>
      </w:pPr>
    </w:p>
    <w:p w14:paraId="29D764C8">
      <w:pPr>
        <w:jc w:val="center"/>
        <w:rPr>
          <w:rFonts w:ascii="Times New Roman" w:hAnsi="Times New Roman" w:cs="Times New Roman"/>
          <w:sz w:val="72"/>
          <w:szCs w:val="72"/>
        </w:rPr>
      </w:pPr>
    </w:p>
    <w:p w14:paraId="3F171BC0">
      <w:pPr>
        <w:jc w:val="center"/>
        <w:rPr>
          <w:rFonts w:ascii="Times New Roman" w:hAnsi="Times New Roman" w:cs="Times New Roman"/>
          <w:sz w:val="72"/>
          <w:szCs w:val="72"/>
        </w:rPr>
      </w:pPr>
    </w:p>
    <w:p w14:paraId="5774AE77">
      <w:pPr>
        <w:jc w:val="center"/>
        <w:rPr>
          <w:rFonts w:ascii="Times New Roman" w:hAnsi="Times New Roman" w:cs="Times New Roman"/>
          <w:sz w:val="72"/>
          <w:szCs w:val="72"/>
        </w:rPr>
      </w:pPr>
    </w:p>
    <w:p w14:paraId="29CDEE5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78DC9F0">
      <w:pPr>
        <w:rPr>
          <w:rFonts w:ascii="Times New Roman" w:hAnsi="Times New Roman" w:eastAsia="方正小标宋_GBK" w:cs="Times New Roman"/>
          <w:sz w:val="72"/>
          <w:szCs w:val="72"/>
        </w:rPr>
      </w:pPr>
    </w:p>
    <w:p w14:paraId="18527D4E">
      <w:pPr>
        <w:pStyle w:val="7"/>
        <w:rPr>
          <w:rFonts w:ascii="Times New Roman" w:hAnsi="Times New Roman" w:eastAsia="方正小标宋_GBK" w:cs="Times New Roman"/>
          <w:sz w:val="72"/>
          <w:szCs w:val="72"/>
        </w:rPr>
      </w:pPr>
    </w:p>
    <w:p w14:paraId="3BA3AEA1">
      <w:pPr>
        <w:pStyle w:val="3"/>
        <w:rPr>
          <w:rFonts w:ascii="Times New Roman" w:hAnsi="Times New Roman" w:eastAsia="方正小标宋_GBK" w:cs="Times New Roman"/>
          <w:sz w:val="72"/>
          <w:szCs w:val="72"/>
        </w:rPr>
      </w:pPr>
    </w:p>
    <w:p w14:paraId="647A0C08"/>
    <w:p w14:paraId="6E5594FE">
      <w:pPr>
        <w:pStyle w:val="3"/>
        <w:rPr>
          <w:rFonts w:ascii="Times New Roman" w:hAnsi="Times New Roman" w:eastAsia="方正小标宋_GBK" w:cs="Times New Roman"/>
          <w:sz w:val="72"/>
          <w:szCs w:val="72"/>
        </w:rPr>
      </w:pPr>
    </w:p>
    <w:p w14:paraId="18FE099E"/>
    <w:p w14:paraId="16B2338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EC262B5">
      <w:pPr>
        <w:pStyle w:val="3"/>
        <w:ind w:left="0" w:leftChars="0" w:firstLine="0" w:firstLineChars="0"/>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永州市公安局冷水滩分局</w:t>
      </w:r>
    </w:p>
    <w:p w14:paraId="396572F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27B1181A">
      <w:pPr>
        <w:pStyle w:val="3"/>
        <w:ind w:left="0" w:leftChars="0" w:firstLine="0" w:firstLineChars="0"/>
        <w:rPr>
          <w:rFonts w:ascii="Times New Roman" w:hAnsi="Times New Roman" w:cs="Times New Roman"/>
        </w:rPr>
      </w:pPr>
    </w:p>
    <w:p w14:paraId="4642E20D">
      <w:pPr>
        <w:rPr>
          <w:rFonts w:ascii="Times New Roman" w:hAnsi="Times New Roman" w:cs="Times New Roman"/>
        </w:rPr>
      </w:pPr>
    </w:p>
    <w:p w14:paraId="2EBDF259">
      <w:pPr>
        <w:pStyle w:val="7"/>
        <w:rPr>
          <w:rFonts w:ascii="Times New Roman" w:hAnsi="Times New Roman" w:cs="Times New Roman"/>
        </w:rPr>
      </w:pPr>
    </w:p>
    <w:p w14:paraId="48F5CC28">
      <w:pPr>
        <w:pStyle w:val="3"/>
        <w:rPr>
          <w:rFonts w:ascii="Times New Roman" w:hAnsi="Times New Roman" w:cs="Times New Roman"/>
        </w:rPr>
      </w:pPr>
    </w:p>
    <w:p w14:paraId="3D72DF67">
      <w:pPr>
        <w:rPr>
          <w:rFonts w:ascii="Times New Roman" w:hAnsi="Times New Roman" w:cs="Times New Roman"/>
        </w:rPr>
      </w:pPr>
    </w:p>
    <w:p w14:paraId="029A8484">
      <w:pPr>
        <w:pStyle w:val="7"/>
        <w:rPr>
          <w:rFonts w:ascii="Times New Roman" w:hAnsi="Times New Roman" w:cs="Times New Roman"/>
        </w:rPr>
      </w:pPr>
    </w:p>
    <w:p w14:paraId="52126D46">
      <w:pPr>
        <w:pStyle w:val="3"/>
        <w:rPr>
          <w:rFonts w:ascii="Times New Roman" w:hAnsi="Times New Roman" w:cs="Times New Roman"/>
        </w:rPr>
      </w:pPr>
    </w:p>
    <w:p w14:paraId="5A4F291F">
      <w:pPr>
        <w:rPr>
          <w:rFonts w:ascii="Times New Roman" w:hAnsi="Times New Roman" w:cs="Times New Roman"/>
        </w:rPr>
      </w:pPr>
    </w:p>
    <w:p w14:paraId="0A993450">
      <w:pPr>
        <w:pStyle w:val="7"/>
        <w:rPr>
          <w:rFonts w:ascii="Times New Roman" w:hAnsi="Times New Roman" w:cs="Times New Roman"/>
        </w:rPr>
      </w:pPr>
    </w:p>
    <w:p w14:paraId="1B69958E">
      <w:pPr>
        <w:pStyle w:val="3"/>
        <w:rPr>
          <w:rFonts w:ascii="Times New Roman" w:hAnsi="Times New Roman" w:cs="Times New Roman"/>
        </w:rPr>
      </w:pPr>
    </w:p>
    <w:p w14:paraId="33D6109A">
      <w:pPr>
        <w:rPr>
          <w:rFonts w:ascii="Times New Roman" w:hAnsi="Times New Roman" w:cs="Times New Roman"/>
        </w:rPr>
      </w:pPr>
    </w:p>
    <w:p w14:paraId="72FB60CC">
      <w:pPr>
        <w:pStyle w:val="7"/>
        <w:rPr>
          <w:rFonts w:ascii="Times New Roman" w:hAnsi="Times New Roman" w:cs="Times New Roman"/>
        </w:rPr>
      </w:pPr>
    </w:p>
    <w:p w14:paraId="7689A6B8">
      <w:pPr>
        <w:pStyle w:val="3"/>
        <w:rPr>
          <w:rFonts w:ascii="Times New Roman" w:hAnsi="Times New Roman" w:cs="Times New Roman"/>
        </w:rPr>
      </w:pPr>
    </w:p>
    <w:p w14:paraId="2696FD77">
      <w:pPr>
        <w:rPr>
          <w:rFonts w:ascii="Times New Roman" w:hAnsi="Times New Roman" w:cs="Times New Roman"/>
        </w:rPr>
      </w:pPr>
    </w:p>
    <w:p w14:paraId="61A95F40">
      <w:pPr>
        <w:pStyle w:val="7"/>
        <w:rPr>
          <w:rFonts w:ascii="Times New Roman" w:hAnsi="Times New Roman" w:cs="Times New Roman"/>
        </w:rPr>
      </w:pPr>
    </w:p>
    <w:p w14:paraId="235DC07D">
      <w:pPr>
        <w:pStyle w:val="3"/>
        <w:rPr>
          <w:rFonts w:ascii="Times New Roman" w:hAnsi="Times New Roman" w:cs="Times New Roman"/>
        </w:rPr>
      </w:pPr>
    </w:p>
    <w:p w14:paraId="23D22536">
      <w:pPr>
        <w:rPr>
          <w:rFonts w:ascii="Times New Roman" w:hAnsi="Times New Roman" w:cs="Times New Roman"/>
        </w:rPr>
      </w:pPr>
    </w:p>
    <w:p w14:paraId="4D083469">
      <w:pPr>
        <w:pStyle w:val="7"/>
        <w:rPr>
          <w:rFonts w:ascii="Times New Roman" w:hAnsi="Times New Roman" w:cs="Times New Roman"/>
        </w:rPr>
      </w:pPr>
    </w:p>
    <w:p w14:paraId="3C8E47F9">
      <w:pPr>
        <w:pStyle w:val="3"/>
        <w:rPr>
          <w:rFonts w:ascii="Times New Roman" w:hAnsi="Times New Roman" w:cs="Times New Roman"/>
        </w:rPr>
      </w:pPr>
    </w:p>
    <w:p w14:paraId="24BCBDB5">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FFF608A">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（一）贯彻执行国家有关公安工作的方针、政策和法律、法规，起草全区公安规范性文件，指导、监督和检查全区公安工作。</w:t>
      </w:r>
    </w:p>
    <w:p w14:paraId="1CE5021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（二）掌握影响稳定、危害国内安全和社会治安的情况，分析形势，制定对策；防范处置邪教、非法宗教组织的违法犯罪活动。</w:t>
      </w:r>
    </w:p>
    <w:p w14:paraId="79FE3C4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（三）承办案件的侦查工作，协调、处置重大案件（事件）、治安事故和骚乱。</w:t>
      </w:r>
    </w:p>
    <w:p w14:paraId="14F6ECB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（四）依法查处危害社会治安秩序的行为；依法管理枪支弹药、危险爆炸物品、特种行业和公共场所等工作。</w:t>
      </w:r>
    </w:p>
    <w:p w14:paraId="7FAA49B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（五）依法管理户籍工作；负责办理二代身份证及出入境业务。</w:t>
      </w:r>
    </w:p>
    <w:p w14:paraId="74C555A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（六）指导、监督全区消防工作。</w:t>
      </w:r>
    </w:p>
    <w:p w14:paraId="3BAFA95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（七）指导、监督全区公安机关对国家机关、社会团体、企事业单位和重点建设工程的治安保卫工作以及群众性治安保卫组织的治安防范工作。</w:t>
      </w:r>
    </w:p>
    <w:p w14:paraId="121352A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（八）指导、监督全区公安机关对网络的安全保卫工作。</w:t>
      </w:r>
    </w:p>
    <w:p w14:paraId="5B19BB0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（九）组织实施对来永的党和国家领导人以及重要外宾、重要会议的安全警卫工作。</w:t>
      </w:r>
    </w:p>
    <w:p w14:paraId="53EC6642">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（十）组织、指导、监督全区公安机关开展禁毒、缉毒工作；承担区禁毒委员会办公室的日常工作。</w:t>
      </w:r>
    </w:p>
    <w:p w14:paraId="2D33178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（十一）组织实施公安科学技术工作；规划公安信息技术、刑事技术、网络安全技术和行动技术、指挥系统等建设。</w:t>
      </w:r>
    </w:p>
    <w:p w14:paraId="427F3B6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（十二）承担市委、市人民政府、区委和区政府和上级公安机关交办的其他事项。</w:t>
      </w:r>
    </w:p>
    <w:p w14:paraId="0EBD07A3">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FC6A172">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（一）内设机构设置。永州市公安局冷水滩分局为正科级单位，内设3</w:t>
      </w:r>
      <w:r>
        <w:rPr>
          <w:rFonts w:hint="eastAsia" w:ascii="Times New Roman" w:hAnsi="Times New Roman" w:eastAsia="仿宋_GB2312" w:cs="Times New Roman"/>
          <w:bCs/>
          <w:kern w:val="0"/>
          <w:sz w:val="32"/>
          <w:szCs w:val="32"/>
          <w:lang w:val="en-US" w:eastAsia="zh-CN"/>
        </w:rPr>
        <w:t>3</w:t>
      </w:r>
      <w:r>
        <w:rPr>
          <w:rFonts w:hint="eastAsia" w:ascii="Times New Roman" w:hAnsi="Times New Roman" w:eastAsia="仿宋_GB2312" w:cs="Times New Roman"/>
          <w:bCs/>
          <w:kern w:val="0"/>
          <w:sz w:val="32"/>
          <w:szCs w:val="32"/>
        </w:rPr>
        <w:t>个下属单位，其中刑侦大队、治安大队等10个实战大队，政工、纪检室、警务保障室等4个股室，梅湾、凤凰园等</w:t>
      </w:r>
      <w:r>
        <w:rPr>
          <w:rFonts w:hint="eastAsia" w:ascii="Times New Roman" w:hAnsi="Times New Roman" w:eastAsia="仿宋_GB2312" w:cs="Times New Roman"/>
          <w:bCs/>
          <w:kern w:val="0"/>
          <w:sz w:val="32"/>
          <w:szCs w:val="32"/>
          <w:lang w:val="en-US" w:eastAsia="zh-CN"/>
        </w:rPr>
        <w:t>8</w:t>
      </w:r>
      <w:r>
        <w:rPr>
          <w:rFonts w:hint="eastAsia" w:ascii="Times New Roman" w:hAnsi="Times New Roman" w:eastAsia="仿宋_GB2312" w:cs="Times New Roman"/>
          <w:bCs/>
          <w:kern w:val="0"/>
          <w:sz w:val="32"/>
          <w:szCs w:val="32"/>
        </w:rPr>
        <w:t>个城区派出所，上岭桥等</w:t>
      </w:r>
      <w:r>
        <w:rPr>
          <w:rFonts w:hint="eastAsia" w:ascii="Times New Roman" w:hAnsi="Times New Roman" w:eastAsia="仿宋_GB2312" w:cs="Times New Roman"/>
          <w:bCs/>
          <w:kern w:val="0"/>
          <w:sz w:val="32"/>
          <w:szCs w:val="32"/>
          <w:lang w:val="en-US" w:eastAsia="zh-CN"/>
        </w:rPr>
        <w:t>10</w:t>
      </w:r>
      <w:r>
        <w:rPr>
          <w:rFonts w:hint="eastAsia" w:ascii="Times New Roman" w:hAnsi="Times New Roman" w:eastAsia="仿宋_GB2312" w:cs="Times New Roman"/>
          <w:bCs/>
          <w:kern w:val="0"/>
          <w:sz w:val="32"/>
          <w:szCs w:val="32"/>
        </w:rPr>
        <w:t>个农村派出所，1个水上派出所。</w:t>
      </w:r>
    </w:p>
    <w:p w14:paraId="74839689">
      <w:pPr>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bCs/>
          <w:kern w:val="0"/>
          <w:sz w:val="32"/>
          <w:szCs w:val="32"/>
        </w:rPr>
        <w:t>（二）决算单位构成。永州市公安局冷水滩分局202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年部门决算汇总公开单位构成包括：永州市公安局冷水滩分局本级。</w:t>
      </w:r>
    </w:p>
    <w:p w14:paraId="4B1243B6">
      <w:pPr>
        <w:jc w:val="center"/>
        <w:rPr>
          <w:rFonts w:ascii="Times New Roman" w:hAnsi="Times New Roman" w:eastAsia="黑体" w:cs="Times New Roman"/>
          <w:sz w:val="28"/>
          <w:szCs w:val="28"/>
        </w:rPr>
      </w:pPr>
    </w:p>
    <w:p w14:paraId="241E8229">
      <w:pPr>
        <w:jc w:val="center"/>
        <w:rPr>
          <w:rFonts w:ascii="Times New Roman" w:hAnsi="Times New Roman" w:eastAsia="黑体" w:cs="Times New Roman"/>
          <w:sz w:val="28"/>
          <w:szCs w:val="28"/>
        </w:rPr>
      </w:pPr>
    </w:p>
    <w:p w14:paraId="4EA8F004">
      <w:pPr>
        <w:jc w:val="center"/>
        <w:rPr>
          <w:rFonts w:ascii="Times New Roman" w:hAnsi="Times New Roman" w:eastAsia="黑体" w:cs="Times New Roman"/>
          <w:sz w:val="28"/>
          <w:szCs w:val="28"/>
        </w:rPr>
      </w:pPr>
    </w:p>
    <w:p w14:paraId="4866F467">
      <w:pPr>
        <w:jc w:val="center"/>
        <w:rPr>
          <w:rFonts w:ascii="Times New Roman" w:hAnsi="Times New Roman" w:eastAsia="黑体" w:cs="Times New Roman"/>
          <w:sz w:val="28"/>
          <w:szCs w:val="28"/>
        </w:rPr>
      </w:pPr>
    </w:p>
    <w:p w14:paraId="367E14B1">
      <w:pPr>
        <w:jc w:val="center"/>
        <w:rPr>
          <w:rFonts w:ascii="Times New Roman" w:hAnsi="Times New Roman" w:eastAsia="黑体" w:cs="Times New Roman"/>
          <w:sz w:val="28"/>
          <w:szCs w:val="28"/>
        </w:rPr>
      </w:pPr>
    </w:p>
    <w:p w14:paraId="1488D998">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2FDB558">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D79946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E01DB0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AC55B3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51"/>
        <w:gridCol w:w="834"/>
        <w:gridCol w:w="1409"/>
        <w:gridCol w:w="4759"/>
        <w:gridCol w:w="834"/>
        <w:gridCol w:w="1409"/>
      </w:tblGrid>
      <w:tr w14:paraId="076C852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CEF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B02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0650C2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319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2F86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ED8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CBE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7DD1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DF1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0F4ABC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14E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78D2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837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7E2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3353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9F9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C2D23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94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B8B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D07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11255.58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302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965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87AF">
            <w:pPr>
              <w:jc w:val="right"/>
              <w:rPr>
                <w:rFonts w:ascii="Times New Roman" w:hAnsi="Times New Roman" w:eastAsia="仿宋_GB2312" w:cs="Times New Roman"/>
                <w:color w:val="000000"/>
                <w:sz w:val="22"/>
              </w:rPr>
            </w:pPr>
          </w:p>
        </w:tc>
      </w:tr>
      <w:tr w14:paraId="1F89D4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394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B5F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F8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73B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3BA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F454">
            <w:pPr>
              <w:jc w:val="right"/>
              <w:rPr>
                <w:rFonts w:ascii="Times New Roman" w:hAnsi="Times New Roman" w:eastAsia="仿宋_GB2312" w:cs="Times New Roman"/>
                <w:color w:val="000000"/>
                <w:sz w:val="22"/>
              </w:rPr>
            </w:pPr>
          </w:p>
        </w:tc>
      </w:tr>
      <w:tr w14:paraId="40FC2A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8C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D16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72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38E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7A7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28F1">
            <w:pPr>
              <w:jc w:val="right"/>
              <w:rPr>
                <w:rFonts w:ascii="Times New Roman" w:hAnsi="Times New Roman" w:eastAsia="仿宋_GB2312" w:cs="Times New Roman"/>
                <w:color w:val="000000"/>
                <w:sz w:val="22"/>
              </w:rPr>
            </w:pPr>
          </w:p>
        </w:tc>
      </w:tr>
      <w:tr w14:paraId="73F814A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CF4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C59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80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9EE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132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AB8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11255.21</w:t>
            </w:r>
          </w:p>
        </w:tc>
      </w:tr>
      <w:tr w14:paraId="32DB50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2958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1E9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7B3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73E8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D45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32BD">
            <w:pPr>
              <w:jc w:val="right"/>
              <w:rPr>
                <w:rFonts w:ascii="Times New Roman" w:hAnsi="Times New Roman" w:eastAsia="仿宋_GB2312" w:cs="Times New Roman"/>
                <w:color w:val="000000"/>
                <w:sz w:val="22"/>
              </w:rPr>
            </w:pPr>
          </w:p>
        </w:tc>
      </w:tr>
      <w:tr w14:paraId="59DEEF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515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4BD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E3B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92B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0A2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A47D">
            <w:pPr>
              <w:jc w:val="right"/>
              <w:rPr>
                <w:rFonts w:ascii="Times New Roman" w:hAnsi="Times New Roman" w:eastAsia="仿宋_GB2312" w:cs="Times New Roman"/>
                <w:color w:val="000000"/>
                <w:sz w:val="22"/>
              </w:rPr>
            </w:pPr>
          </w:p>
        </w:tc>
      </w:tr>
      <w:tr w14:paraId="3E8EC2C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DF6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A5A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05C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02E1">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E02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72E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1140.24</w:t>
            </w:r>
          </w:p>
        </w:tc>
      </w:tr>
      <w:tr w14:paraId="1230FF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F10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C96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5BB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2077.32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582D">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8A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840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334.5</w:t>
            </w:r>
          </w:p>
        </w:tc>
      </w:tr>
      <w:tr w14:paraId="2B2F2DD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8AC0D">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14CE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BC81">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F260">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2FA4E">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9C5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602.97</w:t>
            </w:r>
          </w:p>
        </w:tc>
      </w:tr>
      <w:tr w14:paraId="48E3ADC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68D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829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75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93D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376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BDDB">
            <w:pPr>
              <w:jc w:val="right"/>
              <w:rPr>
                <w:rFonts w:ascii="Times New Roman" w:hAnsi="Times New Roman" w:eastAsia="仿宋_GB2312" w:cs="Times New Roman"/>
                <w:b/>
                <w:color w:val="000000"/>
                <w:sz w:val="22"/>
              </w:rPr>
            </w:pPr>
          </w:p>
        </w:tc>
      </w:tr>
      <w:tr w14:paraId="4B64AC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3F1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BE3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9714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13332.91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3B6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18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795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13332.91</w:t>
            </w:r>
          </w:p>
        </w:tc>
      </w:tr>
      <w:tr w14:paraId="426353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80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9F1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CDF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3A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F70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6338">
            <w:pPr>
              <w:jc w:val="right"/>
              <w:rPr>
                <w:rFonts w:ascii="Times New Roman" w:hAnsi="Times New Roman" w:eastAsia="仿宋_GB2312" w:cs="Times New Roman"/>
                <w:color w:val="000000"/>
                <w:sz w:val="22"/>
              </w:rPr>
            </w:pPr>
          </w:p>
        </w:tc>
      </w:tr>
      <w:tr w14:paraId="7CDD54E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C7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080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CF2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53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2F6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E794">
            <w:pPr>
              <w:jc w:val="right"/>
              <w:rPr>
                <w:rFonts w:ascii="Times New Roman" w:hAnsi="Times New Roman" w:eastAsia="仿宋_GB2312" w:cs="Times New Roman"/>
                <w:color w:val="000000"/>
                <w:sz w:val="22"/>
              </w:rPr>
            </w:pPr>
          </w:p>
        </w:tc>
      </w:tr>
      <w:tr w14:paraId="3BA3691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5A0F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5A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FA2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13332.91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B001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8D0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8BC3">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13332.91</w:t>
            </w:r>
          </w:p>
        </w:tc>
      </w:tr>
    </w:tbl>
    <w:p w14:paraId="6BA98D2B">
      <w:pPr>
        <w:widowControl/>
        <w:jc w:val="left"/>
        <w:textAlignment w:val="center"/>
        <w:rPr>
          <w:rFonts w:ascii="Times New Roman" w:hAnsi="Times New Roman" w:eastAsia="宋体" w:cs="Times New Roman"/>
          <w:color w:val="000000"/>
          <w:kern w:val="0"/>
          <w:sz w:val="24"/>
          <w:szCs w:val="24"/>
          <w:lang w:bidi="ar"/>
        </w:rPr>
      </w:pPr>
    </w:p>
    <w:p w14:paraId="10CC30CA">
      <w:pPr>
        <w:widowControl/>
        <w:jc w:val="left"/>
        <w:textAlignment w:val="center"/>
        <w:rPr>
          <w:rFonts w:ascii="Times New Roman" w:hAnsi="Times New Roman" w:eastAsia="黑体" w:cs="Times New Roman"/>
          <w:color w:val="000000"/>
          <w:kern w:val="0"/>
          <w:sz w:val="32"/>
          <w:szCs w:val="32"/>
          <w:lang w:bidi="ar"/>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0B8E2B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4118DB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DC3299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458" w:type="dxa"/>
        <w:jc w:val="center"/>
        <w:tblLayout w:type="fixed"/>
        <w:tblCellMar>
          <w:top w:w="0" w:type="dxa"/>
          <w:left w:w="0" w:type="dxa"/>
          <w:bottom w:w="0" w:type="dxa"/>
          <w:right w:w="0" w:type="dxa"/>
        </w:tblCellMar>
      </w:tblPr>
      <w:tblGrid>
        <w:gridCol w:w="1098"/>
        <w:gridCol w:w="2043"/>
        <w:gridCol w:w="1617"/>
        <w:gridCol w:w="1617"/>
        <w:gridCol w:w="1617"/>
        <w:gridCol w:w="1617"/>
        <w:gridCol w:w="1617"/>
        <w:gridCol w:w="1869"/>
        <w:gridCol w:w="1363"/>
      </w:tblGrid>
      <w:tr w14:paraId="505695A4">
        <w:tblPrEx>
          <w:tblCellMar>
            <w:top w:w="0" w:type="dxa"/>
            <w:left w:w="0" w:type="dxa"/>
            <w:bottom w:w="0" w:type="dxa"/>
            <w:right w:w="0" w:type="dxa"/>
          </w:tblCellMar>
        </w:tblPrEx>
        <w:trPr>
          <w:trHeight w:val="477" w:hRule="atLeast"/>
          <w:jc w:val="center"/>
        </w:trPr>
        <w:tc>
          <w:tcPr>
            <w:tcW w:w="314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6895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030B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BBEA9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E5BA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AE4A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D7A6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6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6BD6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41854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1F8FA9F">
        <w:tblPrEx>
          <w:tblCellMar>
            <w:top w:w="0" w:type="dxa"/>
            <w:left w:w="0" w:type="dxa"/>
            <w:bottom w:w="0" w:type="dxa"/>
            <w:right w:w="0" w:type="dxa"/>
          </w:tblCellMar>
        </w:tblPrEx>
        <w:trPr>
          <w:trHeight w:val="312" w:hRule="exact"/>
          <w:jc w:val="center"/>
        </w:trPr>
        <w:tc>
          <w:tcPr>
            <w:tcW w:w="109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706E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4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1B8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134B7935">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3D8EA3EC">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7CBBECF6">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35D27D92">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0DF46970">
            <w:pPr>
              <w:rPr>
                <w:rFonts w:ascii="Times New Roman" w:hAnsi="Times New Roman" w:eastAsia="仿宋_GB2312" w:cs="Times New Roman"/>
                <w:sz w:val="24"/>
                <w:szCs w:val="24"/>
              </w:rPr>
            </w:pPr>
          </w:p>
        </w:tc>
        <w:tc>
          <w:tcPr>
            <w:tcW w:w="1869" w:type="dxa"/>
            <w:vMerge w:val="continue"/>
            <w:tcBorders>
              <w:top w:val="single" w:color="auto" w:sz="4" w:space="0"/>
              <w:left w:val="single" w:color="auto" w:sz="4" w:space="0"/>
              <w:bottom w:val="single" w:color="auto" w:sz="4" w:space="0"/>
              <w:right w:val="single" w:color="auto" w:sz="4" w:space="0"/>
            </w:tcBorders>
            <w:vAlign w:val="center"/>
          </w:tcPr>
          <w:p w14:paraId="5FBA64AA">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34D833D7">
            <w:pPr>
              <w:rPr>
                <w:rFonts w:ascii="Times New Roman" w:hAnsi="Times New Roman" w:eastAsia="仿宋_GB2312" w:cs="Times New Roman"/>
                <w:sz w:val="24"/>
                <w:szCs w:val="24"/>
              </w:rPr>
            </w:pPr>
          </w:p>
        </w:tc>
      </w:tr>
      <w:tr w14:paraId="13F757F2">
        <w:tblPrEx>
          <w:tblCellMar>
            <w:top w:w="0" w:type="dxa"/>
            <w:left w:w="0" w:type="dxa"/>
            <w:bottom w:w="0" w:type="dxa"/>
            <w:right w:w="0" w:type="dxa"/>
          </w:tblCellMar>
        </w:tblPrEx>
        <w:trPr>
          <w:trHeight w:val="333" w:hRule="atLeast"/>
          <w:jc w:val="center"/>
        </w:trPr>
        <w:tc>
          <w:tcPr>
            <w:tcW w:w="1098" w:type="dxa"/>
            <w:vMerge w:val="continue"/>
            <w:tcBorders>
              <w:top w:val="single" w:color="auto" w:sz="4" w:space="0"/>
              <w:left w:val="single" w:color="auto" w:sz="4" w:space="0"/>
              <w:bottom w:val="single" w:color="auto" w:sz="4" w:space="0"/>
              <w:right w:val="single" w:color="auto" w:sz="4" w:space="0"/>
            </w:tcBorders>
            <w:vAlign w:val="center"/>
          </w:tcPr>
          <w:p w14:paraId="04D70C1B">
            <w:pPr>
              <w:rPr>
                <w:rFonts w:ascii="Times New Roman" w:hAnsi="Times New Roman" w:eastAsia="仿宋_GB2312" w:cs="Times New Roman"/>
                <w:sz w:val="24"/>
                <w:szCs w:val="24"/>
              </w:rPr>
            </w:pPr>
          </w:p>
        </w:tc>
        <w:tc>
          <w:tcPr>
            <w:tcW w:w="2043" w:type="dxa"/>
            <w:vMerge w:val="continue"/>
            <w:tcBorders>
              <w:top w:val="nil"/>
              <w:left w:val="single" w:color="auto" w:sz="4" w:space="0"/>
              <w:bottom w:val="single" w:color="auto" w:sz="4" w:space="0"/>
              <w:right w:val="single" w:color="auto" w:sz="4" w:space="0"/>
            </w:tcBorders>
            <w:vAlign w:val="center"/>
          </w:tcPr>
          <w:p w14:paraId="7402E532">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55EBBAE5">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0F304032">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0284446B">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11D13B9F">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22083DDD">
            <w:pPr>
              <w:rPr>
                <w:rFonts w:ascii="Times New Roman" w:hAnsi="Times New Roman" w:eastAsia="仿宋_GB2312" w:cs="Times New Roman"/>
                <w:sz w:val="24"/>
                <w:szCs w:val="24"/>
              </w:rPr>
            </w:pPr>
          </w:p>
        </w:tc>
        <w:tc>
          <w:tcPr>
            <w:tcW w:w="1869" w:type="dxa"/>
            <w:vMerge w:val="continue"/>
            <w:tcBorders>
              <w:top w:val="single" w:color="auto" w:sz="4" w:space="0"/>
              <w:left w:val="single" w:color="auto" w:sz="4" w:space="0"/>
              <w:bottom w:val="single" w:color="auto" w:sz="4" w:space="0"/>
              <w:right w:val="single" w:color="auto" w:sz="4" w:space="0"/>
            </w:tcBorders>
            <w:vAlign w:val="center"/>
          </w:tcPr>
          <w:p w14:paraId="706C6C7C">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460A1B18">
            <w:pPr>
              <w:rPr>
                <w:rFonts w:ascii="Times New Roman" w:hAnsi="Times New Roman" w:eastAsia="仿宋_GB2312" w:cs="Times New Roman"/>
                <w:sz w:val="24"/>
                <w:szCs w:val="24"/>
              </w:rPr>
            </w:pPr>
          </w:p>
        </w:tc>
      </w:tr>
      <w:tr w14:paraId="06CC5010">
        <w:tblPrEx>
          <w:tblCellMar>
            <w:top w:w="0" w:type="dxa"/>
            <w:left w:w="0" w:type="dxa"/>
            <w:bottom w:w="0" w:type="dxa"/>
            <w:right w:w="0" w:type="dxa"/>
          </w:tblCellMar>
        </w:tblPrEx>
        <w:trPr>
          <w:trHeight w:val="306" w:hRule="atLeast"/>
          <w:jc w:val="center"/>
        </w:trPr>
        <w:tc>
          <w:tcPr>
            <w:tcW w:w="31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B2AAD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F65DE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413C7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6767F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5F2A0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D5DE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014B3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02EA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8FB9341">
        <w:tblPrEx>
          <w:tblCellMar>
            <w:top w:w="0" w:type="dxa"/>
            <w:left w:w="0" w:type="dxa"/>
            <w:bottom w:w="0" w:type="dxa"/>
            <w:right w:w="0" w:type="dxa"/>
          </w:tblCellMar>
        </w:tblPrEx>
        <w:trPr>
          <w:trHeight w:val="480" w:hRule="atLeast"/>
          <w:jc w:val="center"/>
        </w:trPr>
        <w:tc>
          <w:tcPr>
            <w:tcW w:w="31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BD5FA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4DF2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13332.91</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BB5E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11255.58</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95F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B4E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27C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600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D27E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2077.32</w:t>
            </w:r>
            <w:r>
              <w:rPr>
                <w:rFonts w:ascii="Times New Roman" w:hAnsi="Times New Roman" w:eastAsia="仿宋_GB2312" w:cs="Times New Roman"/>
              </w:rPr>
              <w:t>　</w:t>
            </w:r>
          </w:p>
        </w:tc>
      </w:tr>
      <w:tr w14:paraId="2BEE3EB5">
        <w:tblPrEx>
          <w:tblCellMar>
            <w:top w:w="0" w:type="dxa"/>
            <w:left w:w="0" w:type="dxa"/>
            <w:bottom w:w="0" w:type="dxa"/>
            <w:right w:w="0" w:type="dxa"/>
          </w:tblCellMar>
        </w:tblPrEx>
        <w:trPr>
          <w:trHeight w:val="402"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59113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2040201</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808D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行政运行</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268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7,533.66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6D43B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7,533.66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A755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061D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4D1F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1D12B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D2DA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68EB6238">
        <w:tblPrEx>
          <w:tblCellMar>
            <w:top w:w="0" w:type="dxa"/>
            <w:left w:w="0" w:type="dxa"/>
            <w:bottom w:w="0" w:type="dxa"/>
            <w:right w:w="0" w:type="dxa"/>
          </w:tblCellMar>
        </w:tblPrEx>
        <w:trPr>
          <w:trHeight w:val="375"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153F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2040202</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C1872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一般行政管理事务</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789A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1,011.58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0FF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808.15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B458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790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8AB5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C6A4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06AB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203.43 </w:t>
            </w:r>
          </w:p>
        </w:tc>
      </w:tr>
      <w:tr w14:paraId="63FF5D57">
        <w:tblPrEx>
          <w:tblCellMar>
            <w:top w:w="0" w:type="dxa"/>
            <w:left w:w="0" w:type="dxa"/>
            <w:bottom w:w="0" w:type="dxa"/>
            <w:right w:w="0" w:type="dxa"/>
          </w:tblCellMar>
        </w:tblPrEx>
        <w:trPr>
          <w:trHeight w:val="90"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9557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2040220</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79AFBE">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执法办案</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61880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482.77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EC1B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482.77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94A3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A571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109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A521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6FA77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2B8DD169">
        <w:tblPrEx>
          <w:tblCellMar>
            <w:top w:w="0" w:type="dxa"/>
            <w:left w:w="0" w:type="dxa"/>
            <w:bottom w:w="0" w:type="dxa"/>
            <w:right w:w="0" w:type="dxa"/>
          </w:tblCellMar>
        </w:tblPrEx>
        <w:trPr>
          <w:trHeight w:val="47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C2B4D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2040299</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743E2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其他公安支出</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5DFB4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2,212.21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968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353.30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75E8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E91B3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20D3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8EE1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7492E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1,858.91 </w:t>
            </w:r>
          </w:p>
        </w:tc>
      </w:tr>
      <w:tr w14:paraId="1C8492E0">
        <w:tblPrEx>
          <w:tblCellMar>
            <w:top w:w="0" w:type="dxa"/>
            <w:left w:w="0" w:type="dxa"/>
            <w:bottom w:w="0" w:type="dxa"/>
            <w:right w:w="0" w:type="dxa"/>
          </w:tblCellMar>
        </w:tblPrEx>
        <w:trPr>
          <w:trHeight w:val="415"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57061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2040399</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1227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其他国家安全支出</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303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14.99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31A9AA">
            <w:pPr>
              <w:jc w:val="right"/>
              <w:rPr>
                <w:rFonts w:ascii="Times New Roman" w:hAnsi="Times New Roman" w:eastAsia="仿宋_GB2312" w:cs="Times New Roman"/>
                <w:sz w:val="24"/>
                <w:szCs w:val="24"/>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5CBB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E9D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0B2D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0B8E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E7FDE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14.99 </w:t>
            </w:r>
          </w:p>
        </w:tc>
      </w:tr>
      <w:tr w14:paraId="5F6BF48F">
        <w:tblPrEx>
          <w:tblCellMar>
            <w:top w:w="0" w:type="dxa"/>
            <w:left w:w="0" w:type="dxa"/>
            <w:bottom w:w="0" w:type="dxa"/>
            <w:right w:w="0" w:type="dxa"/>
          </w:tblCellMar>
        </w:tblPrEx>
        <w:trPr>
          <w:trHeight w:val="64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10D01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D792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机关事业单位基本养老保险缴费支出</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BD48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714.42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EC763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714.42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7D73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3237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6B1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699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239A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361EFA">
        <w:tblPrEx>
          <w:tblCellMar>
            <w:top w:w="0" w:type="dxa"/>
            <w:left w:w="0" w:type="dxa"/>
            <w:bottom w:w="0" w:type="dxa"/>
            <w:right w:w="0" w:type="dxa"/>
          </w:tblCellMar>
        </w:tblPrEx>
        <w:trPr>
          <w:trHeight w:val="64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EDC1D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2080599</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89E4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其他行政事业单位养老支出</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A0A2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303.47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A789E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303.47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A37911">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5BD003">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C71481">
            <w:pPr>
              <w:jc w:val="right"/>
              <w:rPr>
                <w:rFonts w:ascii="Times New Roman" w:hAnsi="Times New Roman" w:eastAsia="仿宋_GB2312" w:cs="Times New Roman"/>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5E83A8">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9A5731">
            <w:pPr>
              <w:jc w:val="right"/>
              <w:rPr>
                <w:rFonts w:ascii="Times New Roman" w:hAnsi="Times New Roman" w:eastAsia="仿宋_GB2312" w:cs="Times New Roman"/>
              </w:rPr>
            </w:pPr>
          </w:p>
        </w:tc>
      </w:tr>
      <w:tr w14:paraId="63E7D2DF">
        <w:tblPrEx>
          <w:tblCellMar>
            <w:top w:w="0" w:type="dxa"/>
            <w:left w:w="0" w:type="dxa"/>
            <w:bottom w:w="0" w:type="dxa"/>
            <w:right w:w="0" w:type="dxa"/>
          </w:tblCellMar>
        </w:tblPrEx>
        <w:trPr>
          <w:trHeight w:val="47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4583C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2080801</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63C2E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死亡抚恤</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12B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122.34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5B82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122.34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33A0D8">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D727ED">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687605">
            <w:pPr>
              <w:jc w:val="right"/>
              <w:rPr>
                <w:rFonts w:ascii="Times New Roman" w:hAnsi="Times New Roman" w:eastAsia="仿宋_GB2312" w:cs="Times New Roman"/>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A3F03F">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C50F60">
            <w:pPr>
              <w:jc w:val="right"/>
              <w:rPr>
                <w:rFonts w:ascii="Times New Roman" w:hAnsi="Times New Roman" w:eastAsia="仿宋_GB2312" w:cs="Times New Roman"/>
              </w:rPr>
            </w:pPr>
          </w:p>
        </w:tc>
      </w:tr>
      <w:tr w14:paraId="301A0F7F">
        <w:tblPrEx>
          <w:tblCellMar>
            <w:top w:w="0" w:type="dxa"/>
            <w:left w:w="0" w:type="dxa"/>
            <w:bottom w:w="0" w:type="dxa"/>
            <w:right w:w="0" w:type="dxa"/>
          </w:tblCellMar>
        </w:tblPrEx>
        <w:trPr>
          <w:trHeight w:val="47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B7FD57">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2101101</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0ED3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行政单位医疗</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DC281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301.20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C066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301.20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190648">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5B27CA">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961E08">
            <w:pPr>
              <w:jc w:val="right"/>
              <w:rPr>
                <w:rFonts w:ascii="Times New Roman" w:hAnsi="Times New Roman" w:eastAsia="仿宋_GB2312" w:cs="Times New Roman"/>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F7D920">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E48E8">
            <w:pPr>
              <w:jc w:val="right"/>
              <w:rPr>
                <w:rFonts w:ascii="Times New Roman" w:hAnsi="Times New Roman" w:eastAsia="仿宋_GB2312" w:cs="Times New Roman"/>
              </w:rPr>
            </w:pPr>
          </w:p>
        </w:tc>
      </w:tr>
      <w:tr w14:paraId="395ABF00">
        <w:tblPrEx>
          <w:tblCellMar>
            <w:top w:w="0" w:type="dxa"/>
            <w:left w:w="0" w:type="dxa"/>
            <w:bottom w:w="0" w:type="dxa"/>
            <w:right w:w="0" w:type="dxa"/>
          </w:tblCellMar>
        </w:tblPrEx>
        <w:trPr>
          <w:trHeight w:val="477"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ABCB6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2101103</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414C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公务员医疗补助</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75D3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33.29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5E874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33.29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8626AD">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4758CF">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9BE99A">
            <w:pPr>
              <w:jc w:val="right"/>
              <w:rPr>
                <w:rFonts w:ascii="Times New Roman" w:hAnsi="Times New Roman" w:eastAsia="仿宋_GB2312" w:cs="Times New Roman"/>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B6438B">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232AE">
            <w:pPr>
              <w:jc w:val="right"/>
              <w:rPr>
                <w:rFonts w:ascii="Times New Roman" w:hAnsi="Times New Roman" w:eastAsia="仿宋_GB2312" w:cs="Times New Roman"/>
              </w:rPr>
            </w:pPr>
          </w:p>
        </w:tc>
      </w:tr>
      <w:tr w14:paraId="211DAC6C">
        <w:tblPrEx>
          <w:tblCellMar>
            <w:top w:w="0" w:type="dxa"/>
            <w:left w:w="0" w:type="dxa"/>
            <w:bottom w:w="0" w:type="dxa"/>
            <w:right w:w="0" w:type="dxa"/>
          </w:tblCellMar>
        </w:tblPrEx>
        <w:trPr>
          <w:trHeight w:val="513" w:hRule="atLeast"/>
          <w:jc w:val="center"/>
        </w:trPr>
        <w:tc>
          <w:tcPr>
            <w:tcW w:w="109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A8DDC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2210201</w:t>
            </w:r>
          </w:p>
        </w:tc>
        <w:tc>
          <w:tcPr>
            <w:tcW w:w="20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B284E">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住房公积金</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D8D14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602.97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F27D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602.97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387605">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6516CB">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893AC0">
            <w:pPr>
              <w:jc w:val="right"/>
              <w:rPr>
                <w:rFonts w:ascii="Times New Roman" w:hAnsi="Times New Roman" w:eastAsia="仿宋_GB2312" w:cs="Times New Roman"/>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1BD4BF">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662DA7">
            <w:pPr>
              <w:jc w:val="right"/>
              <w:rPr>
                <w:rFonts w:ascii="Times New Roman" w:hAnsi="Times New Roman" w:eastAsia="仿宋_GB2312" w:cs="Times New Roman"/>
              </w:rPr>
            </w:pPr>
          </w:p>
        </w:tc>
      </w:tr>
    </w:tbl>
    <w:p w14:paraId="115A3920">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2ACE66A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FBF4B7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6F2EDF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fixed"/>
        <w:tblCellMar>
          <w:top w:w="0" w:type="dxa"/>
          <w:left w:w="108" w:type="dxa"/>
          <w:bottom w:w="0" w:type="dxa"/>
          <w:right w:w="108" w:type="dxa"/>
        </w:tblCellMar>
      </w:tblPr>
      <w:tblGrid>
        <w:gridCol w:w="1765"/>
        <w:gridCol w:w="1994"/>
        <w:gridCol w:w="1877"/>
        <w:gridCol w:w="1334"/>
        <w:gridCol w:w="1334"/>
        <w:gridCol w:w="1877"/>
        <w:gridCol w:w="1334"/>
        <w:gridCol w:w="2696"/>
      </w:tblGrid>
      <w:tr w14:paraId="5FD9D509">
        <w:tblPrEx>
          <w:tblCellMar>
            <w:top w:w="0" w:type="dxa"/>
            <w:left w:w="108" w:type="dxa"/>
            <w:bottom w:w="0" w:type="dxa"/>
            <w:right w:w="108" w:type="dxa"/>
          </w:tblCellMar>
        </w:tblPrEx>
        <w:trPr>
          <w:trHeight w:val="50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B4D801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4832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A6C6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DCD10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07A94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9FE9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7BAD8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E955503">
        <w:tblPrEx>
          <w:tblCellMar>
            <w:top w:w="0" w:type="dxa"/>
            <w:left w:w="108" w:type="dxa"/>
            <w:bottom w:w="0" w:type="dxa"/>
            <w:right w:w="108" w:type="dxa"/>
          </w:tblCellMar>
        </w:tblPrEx>
        <w:trPr>
          <w:trHeight w:val="312" w:hRule="exact"/>
          <w:jc w:val="center"/>
        </w:trPr>
        <w:tc>
          <w:tcPr>
            <w:tcW w:w="6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6B3E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01" w:type="pct"/>
            <w:vMerge w:val="restart"/>
            <w:tcBorders>
              <w:top w:val="nil"/>
              <w:left w:val="single" w:color="auto" w:sz="4" w:space="0"/>
              <w:bottom w:val="single" w:color="auto" w:sz="4" w:space="0"/>
              <w:right w:val="single" w:color="auto" w:sz="4" w:space="0"/>
            </w:tcBorders>
            <w:shd w:val="clear" w:color="000000" w:fill="FFFFFF"/>
            <w:vAlign w:val="center"/>
          </w:tcPr>
          <w:p w14:paraId="3C944A2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1432FB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B8A3499">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3BD269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8CC2D5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CE9DB67">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1EBB731">
            <w:pPr>
              <w:widowControl/>
              <w:jc w:val="left"/>
              <w:rPr>
                <w:rFonts w:ascii="Times New Roman" w:hAnsi="Times New Roman" w:eastAsia="仿宋_GB2312" w:cs="Times New Roman"/>
                <w:b/>
                <w:bCs/>
                <w:kern w:val="0"/>
                <w:sz w:val="24"/>
                <w:szCs w:val="24"/>
              </w:rPr>
            </w:pPr>
          </w:p>
        </w:tc>
      </w:tr>
      <w:tr w14:paraId="45E2A8AB">
        <w:tblPrEx>
          <w:tblCellMar>
            <w:top w:w="0" w:type="dxa"/>
            <w:left w:w="108" w:type="dxa"/>
            <w:bottom w:w="0" w:type="dxa"/>
            <w:right w:w="108" w:type="dxa"/>
          </w:tblCellMar>
        </w:tblPrEx>
        <w:trPr>
          <w:trHeight w:val="312" w:hRule="atLeast"/>
          <w:jc w:val="center"/>
        </w:trPr>
        <w:tc>
          <w:tcPr>
            <w:tcW w:w="621" w:type="pct"/>
            <w:vMerge w:val="continue"/>
            <w:tcBorders>
              <w:top w:val="single" w:color="auto" w:sz="4" w:space="0"/>
              <w:left w:val="single" w:color="auto" w:sz="4" w:space="0"/>
              <w:bottom w:val="single" w:color="auto" w:sz="4" w:space="0"/>
              <w:right w:val="single" w:color="auto" w:sz="4" w:space="0"/>
            </w:tcBorders>
            <w:vAlign w:val="center"/>
          </w:tcPr>
          <w:p w14:paraId="6C98E6AD">
            <w:pPr>
              <w:widowControl/>
              <w:jc w:val="left"/>
              <w:rPr>
                <w:rFonts w:ascii="Times New Roman" w:hAnsi="Times New Roman" w:eastAsia="仿宋_GB2312" w:cs="Times New Roman"/>
                <w:kern w:val="0"/>
                <w:sz w:val="24"/>
                <w:szCs w:val="24"/>
              </w:rPr>
            </w:pPr>
          </w:p>
        </w:tc>
        <w:tc>
          <w:tcPr>
            <w:tcW w:w="701" w:type="pct"/>
            <w:vMerge w:val="continue"/>
            <w:tcBorders>
              <w:top w:val="nil"/>
              <w:left w:val="single" w:color="auto" w:sz="4" w:space="0"/>
              <w:bottom w:val="single" w:color="auto" w:sz="4" w:space="0"/>
              <w:right w:val="single" w:color="auto" w:sz="4" w:space="0"/>
            </w:tcBorders>
            <w:vAlign w:val="center"/>
          </w:tcPr>
          <w:p w14:paraId="2F08CF8A">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295AD8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38ABF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743D61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30067F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AD919A7">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7454458">
            <w:pPr>
              <w:widowControl/>
              <w:jc w:val="left"/>
              <w:rPr>
                <w:rFonts w:ascii="Times New Roman" w:hAnsi="Times New Roman" w:eastAsia="仿宋_GB2312" w:cs="Times New Roman"/>
                <w:kern w:val="0"/>
                <w:sz w:val="24"/>
                <w:szCs w:val="24"/>
              </w:rPr>
            </w:pPr>
          </w:p>
        </w:tc>
      </w:tr>
      <w:tr w14:paraId="4A35BC6D">
        <w:tblPrEx>
          <w:tblCellMar>
            <w:top w:w="0" w:type="dxa"/>
            <w:left w:w="108" w:type="dxa"/>
            <w:bottom w:w="0" w:type="dxa"/>
            <w:right w:w="108" w:type="dxa"/>
          </w:tblCellMar>
        </w:tblPrEx>
        <w:trPr>
          <w:trHeight w:val="489"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4DAC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860E0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49686B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59DB3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3FBC4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D329B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EA7ED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FA19B28">
        <w:tblPrEx>
          <w:tblCellMar>
            <w:top w:w="0" w:type="dxa"/>
            <w:left w:w="108" w:type="dxa"/>
            <w:bottom w:w="0" w:type="dxa"/>
            <w:right w:w="108" w:type="dxa"/>
          </w:tblCellMar>
        </w:tblPrEx>
        <w:trPr>
          <w:trHeight w:val="421"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CBD3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0D68A8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13,332.91 </w:t>
            </w:r>
          </w:p>
        </w:tc>
        <w:tc>
          <w:tcPr>
            <w:tcW w:w="1334" w:type="dxa"/>
            <w:tcBorders>
              <w:top w:val="nil"/>
              <w:left w:val="nil"/>
              <w:bottom w:val="single" w:color="auto" w:sz="4" w:space="0"/>
              <w:right w:val="single" w:color="auto" w:sz="4" w:space="0"/>
            </w:tcBorders>
            <w:shd w:val="clear" w:color="auto" w:fill="auto"/>
            <w:noWrap/>
            <w:vAlign w:val="center"/>
          </w:tcPr>
          <w:p w14:paraId="13454E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9,567.21 </w:t>
            </w:r>
          </w:p>
        </w:tc>
        <w:tc>
          <w:tcPr>
            <w:tcW w:w="1334" w:type="dxa"/>
            <w:tcBorders>
              <w:top w:val="nil"/>
              <w:left w:val="nil"/>
              <w:bottom w:val="single" w:color="auto" w:sz="4" w:space="0"/>
              <w:right w:val="single" w:color="auto" w:sz="4" w:space="0"/>
            </w:tcBorders>
            <w:shd w:val="clear" w:color="auto" w:fill="auto"/>
            <w:noWrap/>
            <w:vAlign w:val="center"/>
          </w:tcPr>
          <w:p w14:paraId="02AE44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3,765.70 </w:t>
            </w:r>
          </w:p>
        </w:tc>
        <w:tc>
          <w:tcPr>
            <w:tcW w:w="1877" w:type="dxa"/>
            <w:tcBorders>
              <w:top w:val="nil"/>
              <w:left w:val="nil"/>
              <w:bottom w:val="single" w:color="auto" w:sz="4" w:space="0"/>
              <w:right w:val="single" w:color="auto" w:sz="4" w:space="0"/>
            </w:tcBorders>
            <w:shd w:val="clear" w:color="auto" w:fill="auto"/>
            <w:noWrap/>
            <w:vAlign w:val="center"/>
          </w:tcPr>
          <w:p w14:paraId="53065408">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726C264A">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45BD915E">
            <w:pPr>
              <w:jc w:val="right"/>
              <w:rPr>
                <w:rFonts w:ascii="Times New Roman" w:hAnsi="Times New Roman" w:eastAsia="仿宋_GB2312" w:cs="Times New Roman"/>
                <w:kern w:val="0"/>
                <w:sz w:val="24"/>
                <w:szCs w:val="24"/>
              </w:rPr>
            </w:pPr>
          </w:p>
        </w:tc>
      </w:tr>
      <w:tr w14:paraId="67AE807E">
        <w:tblPrEx>
          <w:tblCellMar>
            <w:top w:w="0" w:type="dxa"/>
            <w:left w:w="108" w:type="dxa"/>
            <w:bottom w:w="0" w:type="dxa"/>
            <w:right w:w="108" w:type="dxa"/>
          </w:tblCellMar>
        </w:tblPrEx>
        <w:trPr>
          <w:trHeight w:val="489"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6D604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2040201</w:t>
            </w:r>
          </w:p>
        </w:tc>
        <w:tc>
          <w:tcPr>
            <w:tcW w:w="1994" w:type="dxa"/>
            <w:tcBorders>
              <w:top w:val="nil"/>
              <w:left w:val="nil"/>
              <w:bottom w:val="single" w:color="auto" w:sz="4" w:space="0"/>
              <w:right w:val="single" w:color="auto" w:sz="4" w:space="0"/>
            </w:tcBorders>
            <w:shd w:val="clear" w:color="000000" w:fill="FFFFFF"/>
            <w:noWrap/>
            <w:vAlign w:val="center"/>
          </w:tcPr>
          <w:p w14:paraId="0F69A6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6C8010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7,533.66 </w:t>
            </w:r>
          </w:p>
        </w:tc>
        <w:tc>
          <w:tcPr>
            <w:tcW w:w="1334" w:type="dxa"/>
            <w:tcBorders>
              <w:top w:val="nil"/>
              <w:left w:val="nil"/>
              <w:bottom w:val="single" w:color="auto" w:sz="4" w:space="0"/>
              <w:right w:val="single" w:color="auto" w:sz="4" w:space="0"/>
            </w:tcBorders>
            <w:shd w:val="clear" w:color="auto" w:fill="auto"/>
            <w:noWrap/>
            <w:vAlign w:val="center"/>
          </w:tcPr>
          <w:p w14:paraId="52ECC2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7,533.66 </w:t>
            </w:r>
          </w:p>
        </w:tc>
        <w:tc>
          <w:tcPr>
            <w:tcW w:w="1334" w:type="dxa"/>
            <w:tcBorders>
              <w:top w:val="nil"/>
              <w:left w:val="nil"/>
              <w:bottom w:val="single" w:color="auto" w:sz="4" w:space="0"/>
              <w:right w:val="single" w:color="auto" w:sz="4" w:space="0"/>
            </w:tcBorders>
            <w:shd w:val="clear" w:color="auto" w:fill="auto"/>
            <w:noWrap/>
            <w:vAlign w:val="center"/>
          </w:tcPr>
          <w:p w14:paraId="6221E29F">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E9C0CCB">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42D4D8F4">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6FB4F2FB">
            <w:pPr>
              <w:jc w:val="right"/>
              <w:rPr>
                <w:rFonts w:ascii="Times New Roman" w:hAnsi="Times New Roman" w:eastAsia="仿宋_GB2312" w:cs="Times New Roman"/>
                <w:kern w:val="0"/>
                <w:sz w:val="24"/>
                <w:szCs w:val="24"/>
              </w:rPr>
            </w:pPr>
          </w:p>
        </w:tc>
      </w:tr>
      <w:tr w14:paraId="396DFB76">
        <w:tblPrEx>
          <w:tblCellMar>
            <w:top w:w="0" w:type="dxa"/>
            <w:left w:w="108" w:type="dxa"/>
            <w:bottom w:w="0" w:type="dxa"/>
            <w:right w:w="108" w:type="dxa"/>
          </w:tblCellMar>
        </w:tblPrEx>
        <w:trPr>
          <w:trHeight w:val="435"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E45F7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2040202</w:t>
            </w:r>
          </w:p>
        </w:tc>
        <w:tc>
          <w:tcPr>
            <w:tcW w:w="1994" w:type="dxa"/>
            <w:tcBorders>
              <w:top w:val="nil"/>
              <w:left w:val="nil"/>
              <w:bottom w:val="single" w:color="auto" w:sz="4" w:space="0"/>
              <w:right w:val="single" w:color="auto" w:sz="4" w:space="0"/>
            </w:tcBorders>
            <w:shd w:val="clear" w:color="000000" w:fill="FFFFFF"/>
            <w:noWrap/>
            <w:vAlign w:val="center"/>
          </w:tcPr>
          <w:p w14:paraId="260149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877" w:type="dxa"/>
            <w:tcBorders>
              <w:top w:val="nil"/>
              <w:left w:val="nil"/>
              <w:bottom w:val="single" w:color="auto" w:sz="4" w:space="0"/>
              <w:right w:val="single" w:color="auto" w:sz="4" w:space="0"/>
            </w:tcBorders>
            <w:shd w:val="clear" w:color="auto" w:fill="auto"/>
            <w:noWrap/>
            <w:vAlign w:val="center"/>
          </w:tcPr>
          <w:p w14:paraId="7DEB49C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1,011.58 </w:t>
            </w:r>
          </w:p>
        </w:tc>
        <w:tc>
          <w:tcPr>
            <w:tcW w:w="1334" w:type="dxa"/>
            <w:tcBorders>
              <w:top w:val="nil"/>
              <w:left w:val="nil"/>
              <w:bottom w:val="single" w:color="auto" w:sz="4" w:space="0"/>
              <w:right w:val="single" w:color="auto" w:sz="4" w:space="0"/>
            </w:tcBorders>
            <w:shd w:val="clear" w:color="auto" w:fill="auto"/>
            <w:noWrap/>
            <w:vAlign w:val="center"/>
          </w:tcPr>
          <w:p w14:paraId="0F8E442C">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65597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1,011.58 </w:t>
            </w:r>
          </w:p>
        </w:tc>
        <w:tc>
          <w:tcPr>
            <w:tcW w:w="1877" w:type="dxa"/>
            <w:tcBorders>
              <w:top w:val="nil"/>
              <w:left w:val="nil"/>
              <w:bottom w:val="single" w:color="auto" w:sz="4" w:space="0"/>
              <w:right w:val="single" w:color="auto" w:sz="4" w:space="0"/>
            </w:tcBorders>
            <w:shd w:val="clear" w:color="auto" w:fill="auto"/>
            <w:noWrap/>
            <w:vAlign w:val="center"/>
          </w:tcPr>
          <w:p w14:paraId="0BDB94F3">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53977CA9">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2BADA0B5">
            <w:pPr>
              <w:jc w:val="right"/>
              <w:rPr>
                <w:rFonts w:ascii="Times New Roman" w:hAnsi="Times New Roman" w:eastAsia="仿宋_GB2312" w:cs="Times New Roman"/>
                <w:kern w:val="0"/>
                <w:sz w:val="24"/>
                <w:szCs w:val="24"/>
              </w:rPr>
            </w:pPr>
          </w:p>
        </w:tc>
      </w:tr>
      <w:tr w14:paraId="03BA942C">
        <w:tblPrEx>
          <w:tblCellMar>
            <w:top w:w="0" w:type="dxa"/>
            <w:left w:w="108" w:type="dxa"/>
            <w:bottom w:w="0" w:type="dxa"/>
            <w:right w:w="108" w:type="dxa"/>
          </w:tblCellMar>
        </w:tblPrEx>
        <w:trPr>
          <w:trHeight w:val="369"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23230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2040220</w:t>
            </w:r>
          </w:p>
        </w:tc>
        <w:tc>
          <w:tcPr>
            <w:tcW w:w="1994" w:type="dxa"/>
            <w:tcBorders>
              <w:top w:val="nil"/>
              <w:left w:val="nil"/>
              <w:bottom w:val="single" w:color="auto" w:sz="4" w:space="0"/>
              <w:right w:val="single" w:color="auto" w:sz="4" w:space="0"/>
            </w:tcBorders>
            <w:shd w:val="clear" w:color="000000" w:fill="FFFFFF"/>
            <w:noWrap/>
            <w:vAlign w:val="center"/>
          </w:tcPr>
          <w:p w14:paraId="5944D38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执法办案</w:t>
            </w:r>
          </w:p>
        </w:tc>
        <w:tc>
          <w:tcPr>
            <w:tcW w:w="1877" w:type="dxa"/>
            <w:tcBorders>
              <w:top w:val="nil"/>
              <w:left w:val="nil"/>
              <w:bottom w:val="single" w:color="auto" w:sz="4" w:space="0"/>
              <w:right w:val="single" w:color="auto" w:sz="4" w:space="0"/>
            </w:tcBorders>
            <w:shd w:val="clear" w:color="auto" w:fill="auto"/>
            <w:noWrap/>
            <w:vAlign w:val="center"/>
          </w:tcPr>
          <w:p w14:paraId="703C88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482.77 </w:t>
            </w:r>
          </w:p>
        </w:tc>
        <w:tc>
          <w:tcPr>
            <w:tcW w:w="1334" w:type="dxa"/>
            <w:tcBorders>
              <w:top w:val="nil"/>
              <w:left w:val="nil"/>
              <w:bottom w:val="single" w:color="auto" w:sz="4" w:space="0"/>
              <w:right w:val="single" w:color="auto" w:sz="4" w:space="0"/>
            </w:tcBorders>
            <w:shd w:val="clear" w:color="auto" w:fill="auto"/>
            <w:noWrap/>
            <w:vAlign w:val="center"/>
          </w:tcPr>
          <w:p w14:paraId="670B94E2">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7F505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482.77 </w:t>
            </w:r>
          </w:p>
        </w:tc>
        <w:tc>
          <w:tcPr>
            <w:tcW w:w="1877" w:type="dxa"/>
            <w:tcBorders>
              <w:top w:val="nil"/>
              <w:left w:val="nil"/>
              <w:bottom w:val="single" w:color="auto" w:sz="4" w:space="0"/>
              <w:right w:val="single" w:color="auto" w:sz="4" w:space="0"/>
            </w:tcBorders>
            <w:shd w:val="clear" w:color="auto" w:fill="auto"/>
            <w:noWrap/>
            <w:vAlign w:val="center"/>
          </w:tcPr>
          <w:p w14:paraId="444C734B">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3B54BA0">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0FF2F97F">
            <w:pPr>
              <w:jc w:val="right"/>
              <w:rPr>
                <w:rFonts w:ascii="Times New Roman" w:hAnsi="Times New Roman" w:eastAsia="仿宋_GB2312" w:cs="Times New Roman"/>
                <w:kern w:val="0"/>
                <w:sz w:val="24"/>
                <w:szCs w:val="24"/>
              </w:rPr>
            </w:pPr>
          </w:p>
        </w:tc>
      </w:tr>
      <w:tr w14:paraId="2FB2C0D4">
        <w:tblPrEx>
          <w:tblCellMar>
            <w:top w:w="0" w:type="dxa"/>
            <w:left w:w="108" w:type="dxa"/>
            <w:bottom w:w="0" w:type="dxa"/>
            <w:right w:w="108" w:type="dxa"/>
          </w:tblCellMar>
        </w:tblPrEx>
        <w:trPr>
          <w:trHeight w:val="408"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A446E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2040299</w:t>
            </w:r>
          </w:p>
        </w:tc>
        <w:tc>
          <w:tcPr>
            <w:tcW w:w="1994" w:type="dxa"/>
            <w:tcBorders>
              <w:top w:val="nil"/>
              <w:left w:val="nil"/>
              <w:bottom w:val="single" w:color="auto" w:sz="4" w:space="0"/>
              <w:right w:val="single" w:color="auto" w:sz="4" w:space="0"/>
            </w:tcBorders>
            <w:shd w:val="clear" w:color="000000" w:fill="FFFFFF"/>
            <w:noWrap/>
            <w:vAlign w:val="center"/>
          </w:tcPr>
          <w:p w14:paraId="3B9D59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其他公安支出</w:t>
            </w:r>
          </w:p>
        </w:tc>
        <w:tc>
          <w:tcPr>
            <w:tcW w:w="1877" w:type="dxa"/>
            <w:tcBorders>
              <w:top w:val="nil"/>
              <w:left w:val="nil"/>
              <w:bottom w:val="single" w:color="auto" w:sz="4" w:space="0"/>
              <w:right w:val="single" w:color="auto" w:sz="4" w:space="0"/>
            </w:tcBorders>
            <w:shd w:val="clear" w:color="auto" w:fill="auto"/>
            <w:noWrap/>
            <w:vAlign w:val="center"/>
          </w:tcPr>
          <w:p w14:paraId="7AF641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2,212.21 </w:t>
            </w:r>
          </w:p>
        </w:tc>
        <w:tc>
          <w:tcPr>
            <w:tcW w:w="1334" w:type="dxa"/>
            <w:tcBorders>
              <w:top w:val="nil"/>
              <w:left w:val="nil"/>
              <w:bottom w:val="single" w:color="auto" w:sz="4" w:space="0"/>
              <w:right w:val="single" w:color="auto" w:sz="4" w:space="0"/>
            </w:tcBorders>
            <w:shd w:val="clear" w:color="auto" w:fill="auto"/>
            <w:noWrap/>
            <w:vAlign w:val="center"/>
          </w:tcPr>
          <w:p w14:paraId="3ECED2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295.07 </w:t>
            </w:r>
          </w:p>
        </w:tc>
        <w:tc>
          <w:tcPr>
            <w:tcW w:w="1334" w:type="dxa"/>
            <w:tcBorders>
              <w:top w:val="nil"/>
              <w:left w:val="nil"/>
              <w:bottom w:val="single" w:color="auto" w:sz="4" w:space="0"/>
              <w:right w:val="single" w:color="auto" w:sz="4" w:space="0"/>
            </w:tcBorders>
            <w:shd w:val="clear" w:color="auto" w:fill="auto"/>
            <w:noWrap/>
            <w:vAlign w:val="center"/>
          </w:tcPr>
          <w:p w14:paraId="234708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1,917.14 </w:t>
            </w:r>
          </w:p>
        </w:tc>
        <w:tc>
          <w:tcPr>
            <w:tcW w:w="1877" w:type="dxa"/>
            <w:tcBorders>
              <w:top w:val="nil"/>
              <w:left w:val="nil"/>
              <w:bottom w:val="single" w:color="auto" w:sz="4" w:space="0"/>
              <w:right w:val="single" w:color="auto" w:sz="4" w:space="0"/>
            </w:tcBorders>
            <w:shd w:val="clear" w:color="auto" w:fill="auto"/>
            <w:noWrap/>
            <w:vAlign w:val="center"/>
          </w:tcPr>
          <w:p w14:paraId="7B74C57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32186C6">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27A53A3F">
            <w:pPr>
              <w:jc w:val="right"/>
              <w:rPr>
                <w:rFonts w:ascii="Times New Roman" w:hAnsi="Times New Roman" w:eastAsia="仿宋_GB2312" w:cs="Times New Roman"/>
                <w:kern w:val="0"/>
                <w:sz w:val="24"/>
                <w:szCs w:val="24"/>
              </w:rPr>
            </w:pPr>
          </w:p>
        </w:tc>
      </w:tr>
      <w:tr w14:paraId="5142AEF0">
        <w:tblPrEx>
          <w:tblCellMar>
            <w:top w:w="0" w:type="dxa"/>
            <w:left w:w="108" w:type="dxa"/>
            <w:bottom w:w="0" w:type="dxa"/>
            <w:right w:w="108" w:type="dxa"/>
          </w:tblCellMar>
        </w:tblPrEx>
        <w:trPr>
          <w:trHeight w:val="475"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548A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2040399</w:t>
            </w:r>
          </w:p>
        </w:tc>
        <w:tc>
          <w:tcPr>
            <w:tcW w:w="1994" w:type="dxa"/>
            <w:tcBorders>
              <w:top w:val="nil"/>
              <w:left w:val="nil"/>
              <w:bottom w:val="single" w:color="auto" w:sz="4" w:space="0"/>
              <w:right w:val="single" w:color="auto" w:sz="4" w:space="0"/>
            </w:tcBorders>
            <w:shd w:val="clear" w:color="000000" w:fill="FFFFFF"/>
            <w:noWrap/>
            <w:vAlign w:val="center"/>
          </w:tcPr>
          <w:p w14:paraId="05B3BB1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其他国家安全支出</w:t>
            </w:r>
          </w:p>
        </w:tc>
        <w:tc>
          <w:tcPr>
            <w:tcW w:w="1877" w:type="dxa"/>
            <w:tcBorders>
              <w:top w:val="nil"/>
              <w:left w:val="nil"/>
              <w:bottom w:val="single" w:color="auto" w:sz="4" w:space="0"/>
              <w:right w:val="single" w:color="auto" w:sz="4" w:space="0"/>
            </w:tcBorders>
            <w:shd w:val="clear" w:color="auto" w:fill="auto"/>
            <w:noWrap/>
            <w:vAlign w:val="center"/>
          </w:tcPr>
          <w:p w14:paraId="156B6A6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14.99 </w:t>
            </w:r>
          </w:p>
        </w:tc>
        <w:tc>
          <w:tcPr>
            <w:tcW w:w="1334" w:type="dxa"/>
            <w:tcBorders>
              <w:top w:val="nil"/>
              <w:left w:val="nil"/>
              <w:bottom w:val="single" w:color="auto" w:sz="4" w:space="0"/>
              <w:right w:val="single" w:color="auto" w:sz="4" w:space="0"/>
            </w:tcBorders>
            <w:shd w:val="clear" w:color="auto" w:fill="auto"/>
            <w:noWrap/>
            <w:vAlign w:val="center"/>
          </w:tcPr>
          <w:p w14:paraId="4979C3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14.99 </w:t>
            </w:r>
          </w:p>
        </w:tc>
        <w:tc>
          <w:tcPr>
            <w:tcW w:w="1334" w:type="dxa"/>
            <w:tcBorders>
              <w:top w:val="nil"/>
              <w:left w:val="nil"/>
              <w:bottom w:val="single" w:color="auto" w:sz="4" w:space="0"/>
              <w:right w:val="single" w:color="auto" w:sz="4" w:space="0"/>
            </w:tcBorders>
            <w:shd w:val="clear" w:color="auto" w:fill="auto"/>
            <w:noWrap/>
            <w:vAlign w:val="center"/>
          </w:tcPr>
          <w:p w14:paraId="7ECE6AE5">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493C599D">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1866F35">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065843E1">
            <w:pPr>
              <w:jc w:val="right"/>
              <w:rPr>
                <w:rFonts w:ascii="Times New Roman" w:hAnsi="Times New Roman" w:eastAsia="仿宋_GB2312" w:cs="Times New Roman"/>
                <w:kern w:val="0"/>
                <w:sz w:val="24"/>
                <w:szCs w:val="24"/>
              </w:rPr>
            </w:pPr>
          </w:p>
        </w:tc>
      </w:tr>
      <w:tr w14:paraId="0F652360">
        <w:tblPrEx>
          <w:tblCellMar>
            <w:top w:w="0" w:type="dxa"/>
            <w:left w:w="108" w:type="dxa"/>
            <w:bottom w:w="0" w:type="dxa"/>
            <w:right w:w="108" w:type="dxa"/>
          </w:tblCellMar>
        </w:tblPrEx>
        <w:trPr>
          <w:trHeight w:val="515"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B6D2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994" w:type="dxa"/>
            <w:tcBorders>
              <w:top w:val="nil"/>
              <w:left w:val="nil"/>
              <w:bottom w:val="single" w:color="auto" w:sz="4" w:space="0"/>
              <w:right w:val="single" w:color="auto" w:sz="4" w:space="0"/>
            </w:tcBorders>
            <w:shd w:val="clear" w:color="000000" w:fill="FFFFFF"/>
            <w:noWrap/>
            <w:vAlign w:val="center"/>
          </w:tcPr>
          <w:p w14:paraId="4548E8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54792A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714.42 </w:t>
            </w:r>
          </w:p>
        </w:tc>
        <w:tc>
          <w:tcPr>
            <w:tcW w:w="1334" w:type="dxa"/>
            <w:tcBorders>
              <w:top w:val="nil"/>
              <w:left w:val="nil"/>
              <w:bottom w:val="single" w:color="auto" w:sz="4" w:space="0"/>
              <w:right w:val="single" w:color="auto" w:sz="4" w:space="0"/>
            </w:tcBorders>
            <w:shd w:val="clear" w:color="auto" w:fill="auto"/>
            <w:noWrap/>
            <w:vAlign w:val="center"/>
          </w:tcPr>
          <w:p w14:paraId="24AD4D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714.42 </w:t>
            </w:r>
          </w:p>
        </w:tc>
        <w:tc>
          <w:tcPr>
            <w:tcW w:w="1334" w:type="dxa"/>
            <w:tcBorders>
              <w:top w:val="nil"/>
              <w:left w:val="nil"/>
              <w:bottom w:val="single" w:color="auto" w:sz="4" w:space="0"/>
              <w:right w:val="single" w:color="auto" w:sz="4" w:space="0"/>
            </w:tcBorders>
            <w:shd w:val="clear" w:color="auto" w:fill="auto"/>
            <w:noWrap/>
            <w:vAlign w:val="center"/>
          </w:tcPr>
          <w:p w14:paraId="275B19BE">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219EB15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0182DFF">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7986E45B">
            <w:pPr>
              <w:jc w:val="right"/>
              <w:rPr>
                <w:rFonts w:ascii="Times New Roman" w:hAnsi="Times New Roman" w:eastAsia="仿宋_GB2312" w:cs="Times New Roman"/>
                <w:kern w:val="0"/>
                <w:sz w:val="24"/>
                <w:szCs w:val="24"/>
              </w:rPr>
            </w:pPr>
          </w:p>
        </w:tc>
      </w:tr>
      <w:tr w14:paraId="3186074A">
        <w:tblPrEx>
          <w:tblCellMar>
            <w:top w:w="0" w:type="dxa"/>
            <w:left w:w="108" w:type="dxa"/>
            <w:bottom w:w="0" w:type="dxa"/>
            <w:right w:w="108" w:type="dxa"/>
          </w:tblCellMar>
        </w:tblPrEx>
        <w:trPr>
          <w:trHeight w:val="475"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BE2FA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2080599</w:t>
            </w:r>
          </w:p>
        </w:tc>
        <w:tc>
          <w:tcPr>
            <w:tcW w:w="1994" w:type="dxa"/>
            <w:tcBorders>
              <w:top w:val="nil"/>
              <w:left w:val="nil"/>
              <w:bottom w:val="single" w:color="auto" w:sz="4" w:space="0"/>
              <w:right w:val="single" w:color="auto" w:sz="4" w:space="0"/>
            </w:tcBorders>
            <w:shd w:val="clear" w:color="000000" w:fill="FFFFFF"/>
            <w:noWrap/>
            <w:vAlign w:val="center"/>
          </w:tcPr>
          <w:p w14:paraId="5D2A88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877" w:type="dxa"/>
            <w:tcBorders>
              <w:top w:val="nil"/>
              <w:left w:val="nil"/>
              <w:bottom w:val="single" w:color="auto" w:sz="4" w:space="0"/>
              <w:right w:val="single" w:color="auto" w:sz="4" w:space="0"/>
            </w:tcBorders>
            <w:shd w:val="clear" w:color="auto" w:fill="auto"/>
            <w:noWrap/>
            <w:vAlign w:val="center"/>
          </w:tcPr>
          <w:p w14:paraId="6DAD24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303.47 </w:t>
            </w:r>
          </w:p>
        </w:tc>
        <w:tc>
          <w:tcPr>
            <w:tcW w:w="1334" w:type="dxa"/>
            <w:tcBorders>
              <w:top w:val="nil"/>
              <w:left w:val="nil"/>
              <w:bottom w:val="single" w:color="auto" w:sz="4" w:space="0"/>
              <w:right w:val="single" w:color="auto" w:sz="4" w:space="0"/>
            </w:tcBorders>
            <w:shd w:val="clear" w:color="auto" w:fill="auto"/>
            <w:noWrap/>
            <w:vAlign w:val="center"/>
          </w:tcPr>
          <w:p w14:paraId="3614AA9B">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596D8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303.47 </w:t>
            </w:r>
          </w:p>
        </w:tc>
        <w:tc>
          <w:tcPr>
            <w:tcW w:w="1877" w:type="dxa"/>
            <w:tcBorders>
              <w:top w:val="nil"/>
              <w:left w:val="nil"/>
              <w:bottom w:val="single" w:color="auto" w:sz="4" w:space="0"/>
              <w:right w:val="single" w:color="auto" w:sz="4" w:space="0"/>
            </w:tcBorders>
            <w:shd w:val="clear" w:color="auto" w:fill="auto"/>
            <w:noWrap/>
            <w:vAlign w:val="center"/>
          </w:tcPr>
          <w:p w14:paraId="2EE1B9F7">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5E4EEA51">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7DA7E384">
            <w:pPr>
              <w:jc w:val="right"/>
              <w:rPr>
                <w:rFonts w:ascii="Times New Roman" w:hAnsi="Times New Roman" w:eastAsia="仿宋_GB2312" w:cs="Times New Roman"/>
                <w:kern w:val="0"/>
                <w:sz w:val="24"/>
                <w:szCs w:val="24"/>
              </w:rPr>
            </w:pPr>
          </w:p>
        </w:tc>
      </w:tr>
      <w:tr w14:paraId="53254A94">
        <w:tblPrEx>
          <w:tblCellMar>
            <w:top w:w="0" w:type="dxa"/>
            <w:left w:w="108" w:type="dxa"/>
            <w:bottom w:w="0" w:type="dxa"/>
            <w:right w:w="108" w:type="dxa"/>
          </w:tblCellMar>
        </w:tblPrEx>
        <w:trPr>
          <w:trHeight w:val="368"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18412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994" w:type="dxa"/>
            <w:tcBorders>
              <w:top w:val="nil"/>
              <w:left w:val="nil"/>
              <w:bottom w:val="single" w:color="auto" w:sz="4" w:space="0"/>
              <w:right w:val="single" w:color="auto" w:sz="4" w:space="0"/>
            </w:tcBorders>
            <w:shd w:val="clear" w:color="000000" w:fill="FFFFFF"/>
            <w:noWrap/>
            <w:vAlign w:val="center"/>
          </w:tcPr>
          <w:p w14:paraId="7CFA9ED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877" w:type="dxa"/>
            <w:tcBorders>
              <w:top w:val="nil"/>
              <w:left w:val="nil"/>
              <w:bottom w:val="single" w:color="auto" w:sz="4" w:space="0"/>
              <w:right w:val="single" w:color="auto" w:sz="4" w:space="0"/>
            </w:tcBorders>
            <w:shd w:val="clear" w:color="auto" w:fill="auto"/>
            <w:noWrap/>
            <w:vAlign w:val="center"/>
          </w:tcPr>
          <w:p w14:paraId="505D99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122.34 </w:t>
            </w:r>
          </w:p>
        </w:tc>
        <w:tc>
          <w:tcPr>
            <w:tcW w:w="1334" w:type="dxa"/>
            <w:tcBorders>
              <w:top w:val="nil"/>
              <w:left w:val="nil"/>
              <w:bottom w:val="single" w:color="auto" w:sz="4" w:space="0"/>
              <w:right w:val="single" w:color="auto" w:sz="4" w:space="0"/>
            </w:tcBorders>
            <w:shd w:val="clear" w:color="auto" w:fill="auto"/>
            <w:noWrap/>
            <w:vAlign w:val="center"/>
          </w:tcPr>
          <w:p w14:paraId="61846B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104.89 </w:t>
            </w:r>
          </w:p>
        </w:tc>
        <w:tc>
          <w:tcPr>
            <w:tcW w:w="1334" w:type="dxa"/>
            <w:tcBorders>
              <w:top w:val="nil"/>
              <w:left w:val="nil"/>
              <w:bottom w:val="single" w:color="auto" w:sz="4" w:space="0"/>
              <w:right w:val="single" w:color="auto" w:sz="4" w:space="0"/>
            </w:tcBorders>
            <w:shd w:val="clear" w:color="auto" w:fill="auto"/>
            <w:noWrap/>
            <w:vAlign w:val="center"/>
          </w:tcPr>
          <w:p w14:paraId="65A647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17.45 </w:t>
            </w:r>
          </w:p>
        </w:tc>
        <w:tc>
          <w:tcPr>
            <w:tcW w:w="1877" w:type="dxa"/>
            <w:tcBorders>
              <w:top w:val="nil"/>
              <w:left w:val="nil"/>
              <w:bottom w:val="single" w:color="auto" w:sz="4" w:space="0"/>
              <w:right w:val="single" w:color="auto" w:sz="4" w:space="0"/>
            </w:tcBorders>
            <w:shd w:val="clear" w:color="auto" w:fill="auto"/>
            <w:noWrap/>
            <w:vAlign w:val="center"/>
          </w:tcPr>
          <w:p w14:paraId="33BC04D6">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70317D1A">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12F78E2C">
            <w:pPr>
              <w:jc w:val="right"/>
              <w:rPr>
                <w:rFonts w:ascii="Times New Roman" w:hAnsi="Times New Roman" w:eastAsia="仿宋_GB2312" w:cs="Times New Roman"/>
                <w:kern w:val="0"/>
                <w:sz w:val="24"/>
                <w:szCs w:val="24"/>
              </w:rPr>
            </w:pPr>
          </w:p>
        </w:tc>
      </w:tr>
      <w:tr w14:paraId="26980F65">
        <w:tblPrEx>
          <w:tblCellMar>
            <w:top w:w="0" w:type="dxa"/>
            <w:left w:w="108" w:type="dxa"/>
            <w:bottom w:w="0" w:type="dxa"/>
            <w:right w:w="108" w:type="dxa"/>
          </w:tblCellMar>
        </w:tblPrEx>
        <w:trPr>
          <w:trHeight w:val="462"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38CE7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994" w:type="dxa"/>
            <w:tcBorders>
              <w:top w:val="nil"/>
              <w:left w:val="nil"/>
              <w:bottom w:val="single" w:color="auto" w:sz="4" w:space="0"/>
              <w:right w:val="single" w:color="auto" w:sz="4" w:space="0"/>
            </w:tcBorders>
            <w:shd w:val="clear" w:color="000000" w:fill="FFFFFF"/>
            <w:noWrap/>
            <w:vAlign w:val="center"/>
          </w:tcPr>
          <w:p w14:paraId="53769C8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877" w:type="dxa"/>
            <w:tcBorders>
              <w:top w:val="nil"/>
              <w:left w:val="nil"/>
              <w:bottom w:val="single" w:color="auto" w:sz="4" w:space="0"/>
              <w:right w:val="single" w:color="auto" w:sz="4" w:space="0"/>
            </w:tcBorders>
            <w:shd w:val="clear" w:color="auto" w:fill="auto"/>
            <w:noWrap/>
            <w:vAlign w:val="center"/>
          </w:tcPr>
          <w:p w14:paraId="302883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301.20 </w:t>
            </w:r>
          </w:p>
        </w:tc>
        <w:tc>
          <w:tcPr>
            <w:tcW w:w="1334" w:type="dxa"/>
            <w:tcBorders>
              <w:top w:val="nil"/>
              <w:left w:val="nil"/>
              <w:bottom w:val="single" w:color="auto" w:sz="4" w:space="0"/>
              <w:right w:val="single" w:color="auto" w:sz="4" w:space="0"/>
            </w:tcBorders>
            <w:shd w:val="clear" w:color="auto" w:fill="auto"/>
            <w:noWrap/>
            <w:vAlign w:val="center"/>
          </w:tcPr>
          <w:p w14:paraId="62B119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301.20 </w:t>
            </w:r>
          </w:p>
        </w:tc>
        <w:tc>
          <w:tcPr>
            <w:tcW w:w="1334" w:type="dxa"/>
            <w:tcBorders>
              <w:top w:val="nil"/>
              <w:left w:val="nil"/>
              <w:bottom w:val="single" w:color="auto" w:sz="4" w:space="0"/>
              <w:right w:val="single" w:color="auto" w:sz="4" w:space="0"/>
            </w:tcBorders>
            <w:shd w:val="clear" w:color="auto" w:fill="auto"/>
            <w:noWrap/>
            <w:vAlign w:val="center"/>
          </w:tcPr>
          <w:p w14:paraId="590F1603">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9C71C5D">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43E25B8">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0FBBDBBE">
            <w:pPr>
              <w:jc w:val="right"/>
              <w:rPr>
                <w:rFonts w:ascii="Times New Roman" w:hAnsi="Times New Roman" w:eastAsia="仿宋_GB2312" w:cs="Times New Roman"/>
                <w:kern w:val="0"/>
                <w:sz w:val="24"/>
                <w:szCs w:val="24"/>
              </w:rPr>
            </w:pPr>
          </w:p>
        </w:tc>
      </w:tr>
      <w:tr w14:paraId="4318843F">
        <w:tblPrEx>
          <w:tblCellMar>
            <w:top w:w="0" w:type="dxa"/>
            <w:left w:w="108" w:type="dxa"/>
            <w:bottom w:w="0" w:type="dxa"/>
            <w:right w:w="108" w:type="dxa"/>
          </w:tblCellMar>
        </w:tblPrEx>
        <w:trPr>
          <w:trHeight w:val="541"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5E51C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2101103</w:t>
            </w:r>
          </w:p>
        </w:tc>
        <w:tc>
          <w:tcPr>
            <w:tcW w:w="1994" w:type="dxa"/>
            <w:tcBorders>
              <w:top w:val="nil"/>
              <w:left w:val="nil"/>
              <w:bottom w:val="single" w:color="auto" w:sz="4" w:space="0"/>
              <w:right w:val="single" w:color="auto" w:sz="4" w:space="0"/>
            </w:tcBorders>
            <w:shd w:val="clear" w:color="000000" w:fill="FFFFFF"/>
            <w:noWrap/>
            <w:vAlign w:val="center"/>
          </w:tcPr>
          <w:p w14:paraId="0EDE1A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公务员医疗补助</w:t>
            </w:r>
          </w:p>
        </w:tc>
        <w:tc>
          <w:tcPr>
            <w:tcW w:w="1877" w:type="dxa"/>
            <w:tcBorders>
              <w:top w:val="nil"/>
              <w:left w:val="nil"/>
              <w:bottom w:val="single" w:color="auto" w:sz="4" w:space="0"/>
              <w:right w:val="single" w:color="auto" w:sz="4" w:space="0"/>
            </w:tcBorders>
            <w:shd w:val="clear" w:color="auto" w:fill="auto"/>
            <w:noWrap/>
            <w:vAlign w:val="center"/>
          </w:tcPr>
          <w:p w14:paraId="56698C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33.29 </w:t>
            </w:r>
          </w:p>
        </w:tc>
        <w:tc>
          <w:tcPr>
            <w:tcW w:w="1334" w:type="dxa"/>
            <w:tcBorders>
              <w:top w:val="nil"/>
              <w:left w:val="nil"/>
              <w:bottom w:val="single" w:color="auto" w:sz="4" w:space="0"/>
              <w:right w:val="single" w:color="auto" w:sz="4" w:space="0"/>
            </w:tcBorders>
            <w:shd w:val="clear" w:color="auto" w:fill="auto"/>
            <w:noWrap/>
            <w:vAlign w:val="center"/>
          </w:tcPr>
          <w:p w14:paraId="4D1B984F">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722C12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33.29 </w:t>
            </w:r>
          </w:p>
        </w:tc>
        <w:tc>
          <w:tcPr>
            <w:tcW w:w="1877" w:type="dxa"/>
            <w:tcBorders>
              <w:top w:val="nil"/>
              <w:left w:val="nil"/>
              <w:bottom w:val="single" w:color="auto" w:sz="4" w:space="0"/>
              <w:right w:val="single" w:color="auto" w:sz="4" w:space="0"/>
            </w:tcBorders>
            <w:shd w:val="clear" w:color="auto" w:fill="auto"/>
            <w:noWrap/>
            <w:vAlign w:val="center"/>
          </w:tcPr>
          <w:p w14:paraId="1D5E9B80">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37CE7A2">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0F036E46">
            <w:pPr>
              <w:jc w:val="right"/>
              <w:rPr>
                <w:rFonts w:ascii="Times New Roman" w:hAnsi="Times New Roman" w:eastAsia="仿宋_GB2312" w:cs="Times New Roman"/>
                <w:kern w:val="0"/>
                <w:sz w:val="24"/>
                <w:szCs w:val="24"/>
              </w:rPr>
            </w:pPr>
          </w:p>
        </w:tc>
      </w:tr>
      <w:tr w14:paraId="2CF6A48F">
        <w:tblPrEx>
          <w:tblCellMar>
            <w:top w:w="0" w:type="dxa"/>
            <w:left w:w="108" w:type="dxa"/>
            <w:bottom w:w="0" w:type="dxa"/>
            <w:right w:w="108" w:type="dxa"/>
          </w:tblCellMar>
        </w:tblPrEx>
        <w:trPr>
          <w:trHeight w:val="459" w:hRule="atLeast"/>
          <w:jc w:val="center"/>
        </w:trPr>
        <w:tc>
          <w:tcPr>
            <w:tcW w:w="62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8A7F2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994" w:type="dxa"/>
            <w:tcBorders>
              <w:top w:val="nil"/>
              <w:left w:val="nil"/>
              <w:bottom w:val="single" w:color="auto" w:sz="4" w:space="0"/>
              <w:right w:val="single" w:color="auto" w:sz="4" w:space="0"/>
            </w:tcBorders>
            <w:shd w:val="clear" w:color="000000" w:fill="FFFFFF"/>
            <w:noWrap/>
            <w:vAlign w:val="center"/>
          </w:tcPr>
          <w:p w14:paraId="1F4AD3E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877" w:type="dxa"/>
            <w:tcBorders>
              <w:top w:val="nil"/>
              <w:left w:val="nil"/>
              <w:bottom w:val="single" w:color="auto" w:sz="4" w:space="0"/>
              <w:right w:val="single" w:color="auto" w:sz="4" w:space="0"/>
            </w:tcBorders>
            <w:shd w:val="clear" w:color="auto" w:fill="auto"/>
            <w:noWrap/>
            <w:vAlign w:val="center"/>
          </w:tcPr>
          <w:p w14:paraId="0A63AA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602.97 </w:t>
            </w:r>
          </w:p>
        </w:tc>
        <w:tc>
          <w:tcPr>
            <w:tcW w:w="1334" w:type="dxa"/>
            <w:tcBorders>
              <w:top w:val="nil"/>
              <w:left w:val="nil"/>
              <w:bottom w:val="single" w:color="auto" w:sz="4" w:space="0"/>
              <w:right w:val="single" w:color="auto" w:sz="4" w:space="0"/>
            </w:tcBorders>
            <w:shd w:val="clear" w:color="auto" w:fill="auto"/>
            <w:noWrap/>
            <w:vAlign w:val="center"/>
          </w:tcPr>
          <w:p w14:paraId="25E650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602.97 </w:t>
            </w:r>
          </w:p>
        </w:tc>
        <w:tc>
          <w:tcPr>
            <w:tcW w:w="1334" w:type="dxa"/>
            <w:tcBorders>
              <w:top w:val="nil"/>
              <w:left w:val="nil"/>
              <w:bottom w:val="single" w:color="auto" w:sz="4" w:space="0"/>
              <w:right w:val="single" w:color="auto" w:sz="4" w:space="0"/>
            </w:tcBorders>
            <w:shd w:val="clear" w:color="auto" w:fill="auto"/>
            <w:noWrap/>
            <w:vAlign w:val="center"/>
          </w:tcPr>
          <w:p w14:paraId="3076C74A">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CE95950">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A7F8F0D">
            <w:pPr>
              <w:jc w:val="right"/>
              <w:rPr>
                <w:rFonts w:ascii="Times New Roman" w:hAnsi="Times New Roman" w:eastAsia="仿宋_GB2312" w:cs="Times New Roman"/>
                <w:kern w:val="0"/>
                <w:sz w:val="24"/>
                <w:szCs w:val="24"/>
              </w:rPr>
            </w:pPr>
          </w:p>
        </w:tc>
        <w:tc>
          <w:tcPr>
            <w:tcW w:w="2696" w:type="dxa"/>
            <w:tcBorders>
              <w:top w:val="nil"/>
              <w:left w:val="nil"/>
              <w:bottom w:val="single" w:color="auto" w:sz="4" w:space="0"/>
              <w:right w:val="single" w:color="auto" w:sz="4" w:space="0"/>
            </w:tcBorders>
            <w:shd w:val="clear" w:color="auto" w:fill="auto"/>
            <w:noWrap/>
            <w:vAlign w:val="center"/>
          </w:tcPr>
          <w:p w14:paraId="6CD31385">
            <w:pPr>
              <w:jc w:val="right"/>
              <w:rPr>
                <w:rFonts w:ascii="Times New Roman" w:hAnsi="Times New Roman" w:eastAsia="仿宋_GB2312" w:cs="Times New Roman"/>
                <w:kern w:val="0"/>
                <w:sz w:val="24"/>
                <w:szCs w:val="24"/>
              </w:rPr>
            </w:pPr>
          </w:p>
        </w:tc>
      </w:tr>
    </w:tbl>
    <w:p w14:paraId="04A09827">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3A64F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999F6E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14:paraId="3D0690F5">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481"/>
        <w:gridCol w:w="1506"/>
        <w:gridCol w:w="1987"/>
        <w:gridCol w:w="493"/>
        <w:gridCol w:w="1347"/>
        <w:gridCol w:w="1387"/>
        <w:gridCol w:w="1720"/>
        <w:gridCol w:w="1783"/>
      </w:tblGrid>
      <w:tr w14:paraId="6AEFD580">
        <w:tblPrEx>
          <w:tblCellMar>
            <w:top w:w="0" w:type="dxa"/>
            <w:left w:w="108" w:type="dxa"/>
            <w:bottom w:w="0" w:type="dxa"/>
            <w:right w:w="108" w:type="dxa"/>
          </w:tblCellMar>
        </w:tblPrEx>
        <w:trPr>
          <w:trHeight w:val="325" w:hRule="atLeast"/>
          <w:jc w:val="center"/>
        </w:trPr>
        <w:tc>
          <w:tcPr>
            <w:tcW w:w="550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EE479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717" w:type="dxa"/>
            <w:gridSpan w:val="6"/>
            <w:tcBorders>
              <w:top w:val="single" w:color="auto" w:sz="4" w:space="0"/>
              <w:left w:val="nil"/>
              <w:bottom w:val="single" w:color="auto" w:sz="4" w:space="0"/>
              <w:right w:val="single" w:color="auto" w:sz="4" w:space="0"/>
            </w:tcBorders>
            <w:shd w:val="clear" w:color="000000" w:fill="FFFFFF"/>
            <w:noWrap/>
            <w:vAlign w:val="center"/>
          </w:tcPr>
          <w:p w14:paraId="47BBDC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24DC2BC">
        <w:tblPrEx>
          <w:tblCellMar>
            <w:top w:w="0" w:type="dxa"/>
            <w:left w:w="108" w:type="dxa"/>
            <w:bottom w:w="0" w:type="dxa"/>
            <w:right w:w="108" w:type="dxa"/>
          </w:tblCellMar>
        </w:tblPrEx>
        <w:trPr>
          <w:trHeight w:val="81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41E14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81" w:type="dxa"/>
            <w:tcBorders>
              <w:top w:val="nil"/>
              <w:left w:val="nil"/>
              <w:bottom w:val="single" w:color="auto" w:sz="4" w:space="0"/>
              <w:right w:val="single" w:color="auto" w:sz="4" w:space="0"/>
            </w:tcBorders>
            <w:shd w:val="clear" w:color="auto" w:fill="auto"/>
            <w:noWrap/>
            <w:vAlign w:val="center"/>
          </w:tcPr>
          <w:p w14:paraId="0813376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506" w:type="dxa"/>
            <w:tcBorders>
              <w:top w:val="nil"/>
              <w:left w:val="nil"/>
              <w:bottom w:val="single" w:color="auto" w:sz="4" w:space="0"/>
              <w:right w:val="single" w:color="auto" w:sz="4" w:space="0"/>
            </w:tcBorders>
            <w:shd w:val="clear" w:color="auto" w:fill="auto"/>
            <w:noWrap/>
            <w:vAlign w:val="center"/>
          </w:tcPr>
          <w:p w14:paraId="437435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987" w:type="dxa"/>
            <w:tcBorders>
              <w:top w:val="nil"/>
              <w:left w:val="nil"/>
              <w:bottom w:val="single" w:color="auto" w:sz="4" w:space="0"/>
              <w:right w:val="single" w:color="auto" w:sz="4" w:space="0"/>
            </w:tcBorders>
            <w:shd w:val="clear" w:color="auto" w:fill="auto"/>
            <w:noWrap/>
            <w:vAlign w:val="center"/>
          </w:tcPr>
          <w:p w14:paraId="0C9AF4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93" w:type="dxa"/>
            <w:tcBorders>
              <w:top w:val="nil"/>
              <w:left w:val="nil"/>
              <w:bottom w:val="single" w:color="auto" w:sz="4" w:space="0"/>
              <w:right w:val="single" w:color="auto" w:sz="4" w:space="0"/>
            </w:tcBorders>
            <w:shd w:val="clear" w:color="auto" w:fill="auto"/>
            <w:noWrap/>
            <w:vAlign w:val="center"/>
          </w:tcPr>
          <w:p w14:paraId="3A20F39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47" w:type="dxa"/>
            <w:tcBorders>
              <w:top w:val="nil"/>
              <w:left w:val="nil"/>
              <w:bottom w:val="single" w:color="auto" w:sz="4" w:space="0"/>
              <w:right w:val="single" w:color="auto" w:sz="4" w:space="0"/>
            </w:tcBorders>
            <w:shd w:val="clear" w:color="auto" w:fill="auto"/>
            <w:noWrap/>
            <w:vAlign w:val="center"/>
          </w:tcPr>
          <w:p w14:paraId="41624C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87" w:type="dxa"/>
            <w:tcBorders>
              <w:top w:val="nil"/>
              <w:left w:val="nil"/>
              <w:bottom w:val="single" w:color="auto" w:sz="4" w:space="0"/>
              <w:right w:val="single" w:color="auto" w:sz="4" w:space="0"/>
            </w:tcBorders>
            <w:shd w:val="clear" w:color="auto" w:fill="auto"/>
            <w:vAlign w:val="center"/>
          </w:tcPr>
          <w:p w14:paraId="0209F7F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20" w:type="dxa"/>
            <w:tcBorders>
              <w:top w:val="nil"/>
              <w:left w:val="nil"/>
              <w:bottom w:val="single" w:color="auto" w:sz="4" w:space="0"/>
              <w:right w:val="single" w:color="auto" w:sz="4" w:space="0"/>
            </w:tcBorders>
            <w:shd w:val="clear" w:color="auto" w:fill="auto"/>
            <w:vAlign w:val="center"/>
          </w:tcPr>
          <w:p w14:paraId="3B78CE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83" w:type="dxa"/>
            <w:tcBorders>
              <w:top w:val="nil"/>
              <w:left w:val="nil"/>
              <w:bottom w:val="single" w:color="auto" w:sz="4" w:space="0"/>
              <w:right w:val="single" w:color="auto" w:sz="4" w:space="0"/>
            </w:tcBorders>
            <w:shd w:val="clear" w:color="auto" w:fill="auto"/>
            <w:vAlign w:val="center"/>
          </w:tcPr>
          <w:p w14:paraId="2D4BA4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A4A167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8DBD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81" w:type="dxa"/>
            <w:tcBorders>
              <w:top w:val="nil"/>
              <w:left w:val="nil"/>
              <w:bottom w:val="single" w:color="auto" w:sz="4" w:space="0"/>
              <w:right w:val="single" w:color="auto" w:sz="4" w:space="0"/>
            </w:tcBorders>
            <w:shd w:val="clear" w:color="auto" w:fill="auto"/>
            <w:noWrap/>
            <w:vAlign w:val="center"/>
          </w:tcPr>
          <w:p w14:paraId="062EBF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06" w:type="dxa"/>
            <w:tcBorders>
              <w:top w:val="nil"/>
              <w:left w:val="nil"/>
              <w:bottom w:val="single" w:color="auto" w:sz="4" w:space="0"/>
              <w:right w:val="single" w:color="auto" w:sz="4" w:space="0"/>
            </w:tcBorders>
            <w:shd w:val="clear" w:color="auto" w:fill="auto"/>
            <w:noWrap/>
            <w:vAlign w:val="center"/>
          </w:tcPr>
          <w:p w14:paraId="4BEBF3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987" w:type="dxa"/>
            <w:tcBorders>
              <w:top w:val="nil"/>
              <w:left w:val="nil"/>
              <w:bottom w:val="single" w:color="auto" w:sz="4" w:space="0"/>
              <w:right w:val="single" w:color="auto" w:sz="4" w:space="0"/>
            </w:tcBorders>
            <w:shd w:val="clear" w:color="auto" w:fill="auto"/>
            <w:noWrap/>
            <w:vAlign w:val="center"/>
          </w:tcPr>
          <w:p w14:paraId="373513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93" w:type="dxa"/>
            <w:tcBorders>
              <w:top w:val="nil"/>
              <w:left w:val="nil"/>
              <w:bottom w:val="single" w:color="auto" w:sz="4" w:space="0"/>
              <w:right w:val="single" w:color="auto" w:sz="4" w:space="0"/>
            </w:tcBorders>
            <w:shd w:val="clear" w:color="auto" w:fill="auto"/>
            <w:noWrap/>
            <w:vAlign w:val="center"/>
          </w:tcPr>
          <w:p w14:paraId="3A16CD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47" w:type="dxa"/>
            <w:tcBorders>
              <w:top w:val="nil"/>
              <w:left w:val="nil"/>
              <w:bottom w:val="single" w:color="auto" w:sz="4" w:space="0"/>
              <w:right w:val="single" w:color="auto" w:sz="4" w:space="0"/>
            </w:tcBorders>
            <w:shd w:val="clear" w:color="auto" w:fill="auto"/>
            <w:noWrap/>
            <w:vAlign w:val="center"/>
          </w:tcPr>
          <w:p w14:paraId="42519F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87" w:type="dxa"/>
            <w:tcBorders>
              <w:top w:val="nil"/>
              <w:left w:val="nil"/>
              <w:bottom w:val="single" w:color="auto" w:sz="4" w:space="0"/>
              <w:right w:val="single" w:color="auto" w:sz="4" w:space="0"/>
            </w:tcBorders>
            <w:shd w:val="clear" w:color="auto" w:fill="auto"/>
            <w:noWrap/>
            <w:vAlign w:val="center"/>
          </w:tcPr>
          <w:p w14:paraId="3CD31E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20" w:type="dxa"/>
            <w:tcBorders>
              <w:top w:val="nil"/>
              <w:left w:val="nil"/>
              <w:bottom w:val="single" w:color="auto" w:sz="4" w:space="0"/>
              <w:right w:val="single" w:color="auto" w:sz="4" w:space="0"/>
            </w:tcBorders>
            <w:shd w:val="clear" w:color="auto" w:fill="auto"/>
            <w:noWrap/>
            <w:vAlign w:val="center"/>
          </w:tcPr>
          <w:p w14:paraId="7BE4A4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83" w:type="dxa"/>
            <w:tcBorders>
              <w:top w:val="nil"/>
              <w:left w:val="nil"/>
              <w:bottom w:val="single" w:color="auto" w:sz="4" w:space="0"/>
              <w:right w:val="single" w:color="auto" w:sz="4" w:space="0"/>
            </w:tcBorders>
            <w:shd w:val="clear" w:color="auto" w:fill="auto"/>
            <w:noWrap/>
            <w:vAlign w:val="center"/>
          </w:tcPr>
          <w:p w14:paraId="59B50A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3A53AB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11E0C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81" w:type="dxa"/>
            <w:tcBorders>
              <w:top w:val="nil"/>
              <w:left w:val="nil"/>
              <w:bottom w:val="single" w:color="auto" w:sz="4" w:space="0"/>
              <w:right w:val="single" w:color="auto" w:sz="4" w:space="0"/>
            </w:tcBorders>
            <w:shd w:val="clear" w:color="auto" w:fill="auto"/>
            <w:noWrap/>
            <w:vAlign w:val="center"/>
          </w:tcPr>
          <w:p w14:paraId="2E4DF8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506" w:type="dxa"/>
            <w:tcBorders>
              <w:top w:val="nil"/>
              <w:left w:val="nil"/>
              <w:bottom w:val="single" w:color="auto" w:sz="4" w:space="0"/>
              <w:right w:val="single" w:color="auto" w:sz="4" w:space="0"/>
            </w:tcBorders>
            <w:shd w:val="clear" w:color="auto" w:fill="auto"/>
            <w:noWrap/>
            <w:vAlign w:val="center"/>
          </w:tcPr>
          <w:p w14:paraId="5AD9A40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11,255.58</w:t>
            </w: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6349F4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93" w:type="dxa"/>
            <w:tcBorders>
              <w:top w:val="nil"/>
              <w:left w:val="nil"/>
              <w:bottom w:val="single" w:color="auto" w:sz="4" w:space="0"/>
              <w:right w:val="single" w:color="auto" w:sz="4" w:space="0"/>
            </w:tcBorders>
            <w:shd w:val="clear" w:color="auto" w:fill="auto"/>
            <w:noWrap/>
            <w:vAlign w:val="center"/>
          </w:tcPr>
          <w:p w14:paraId="7379D7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47" w:type="dxa"/>
            <w:tcBorders>
              <w:top w:val="nil"/>
              <w:left w:val="nil"/>
              <w:bottom w:val="single" w:color="auto" w:sz="4" w:space="0"/>
              <w:right w:val="single" w:color="auto" w:sz="4" w:space="0"/>
            </w:tcBorders>
            <w:shd w:val="clear" w:color="auto" w:fill="auto"/>
            <w:noWrap/>
            <w:vAlign w:val="center"/>
          </w:tcPr>
          <w:p w14:paraId="4DFB18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3DCAD0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299998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27456F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9368C0">
        <w:tblPrEx>
          <w:tblCellMar>
            <w:top w:w="0" w:type="dxa"/>
            <w:left w:w="108" w:type="dxa"/>
            <w:bottom w:w="0" w:type="dxa"/>
            <w:right w:w="108" w:type="dxa"/>
          </w:tblCellMar>
        </w:tblPrEx>
        <w:trPr>
          <w:trHeight w:val="30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767ED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81" w:type="dxa"/>
            <w:tcBorders>
              <w:top w:val="nil"/>
              <w:left w:val="nil"/>
              <w:bottom w:val="single" w:color="auto" w:sz="4" w:space="0"/>
              <w:right w:val="single" w:color="auto" w:sz="4" w:space="0"/>
            </w:tcBorders>
            <w:shd w:val="clear" w:color="auto" w:fill="auto"/>
            <w:noWrap/>
            <w:vAlign w:val="center"/>
          </w:tcPr>
          <w:p w14:paraId="7AE20D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506" w:type="dxa"/>
            <w:tcBorders>
              <w:top w:val="nil"/>
              <w:left w:val="nil"/>
              <w:bottom w:val="single" w:color="auto" w:sz="4" w:space="0"/>
              <w:right w:val="single" w:color="auto" w:sz="4" w:space="0"/>
            </w:tcBorders>
            <w:shd w:val="clear" w:color="auto" w:fill="auto"/>
            <w:noWrap/>
            <w:vAlign w:val="center"/>
          </w:tcPr>
          <w:p w14:paraId="2289FCB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73DE99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93" w:type="dxa"/>
            <w:tcBorders>
              <w:top w:val="nil"/>
              <w:left w:val="nil"/>
              <w:bottom w:val="single" w:color="auto" w:sz="4" w:space="0"/>
              <w:right w:val="single" w:color="auto" w:sz="4" w:space="0"/>
            </w:tcBorders>
            <w:shd w:val="clear" w:color="auto" w:fill="auto"/>
            <w:noWrap/>
            <w:vAlign w:val="center"/>
          </w:tcPr>
          <w:p w14:paraId="796D75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47" w:type="dxa"/>
            <w:tcBorders>
              <w:top w:val="nil"/>
              <w:left w:val="nil"/>
              <w:bottom w:val="single" w:color="auto" w:sz="4" w:space="0"/>
              <w:right w:val="single" w:color="auto" w:sz="4" w:space="0"/>
            </w:tcBorders>
            <w:shd w:val="clear" w:color="auto" w:fill="auto"/>
            <w:noWrap/>
            <w:vAlign w:val="center"/>
          </w:tcPr>
          <w:p w14:paraId="6C2EAE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747748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66BD94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1A51E4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08D4D5">
        <w:tblPrEx>
          <w:tblCellMar>
            <w:top w:w="0" w:type="dxa"/>
            <w:left w:w="108" w:type="dxa"/>
            <w:bottom w:w="0" w:type="dxa"/>
            <w:right w:w="108" w:type="dxa"/>
          </w:tblCellMar>
        </w:tblPrEx>
        <w:trPr>
          <w:trHeight w:val="29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FEF3C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81" w:type="dxa"/>
            <w:tcBorders>
              <w:top w:val="nil"/>
              <w:left w:val="nil"/>
              <w:bottom w:val="single" w:color="auto" w:sz="4" w:space="0"/>
              <w:right w:val="single" w:color="auto" w:sz="4" w:space="0"/>
            </w:tcBorders>
            <w:shd w:val="clear" w:color="auto" w:fill="auto"/>
            <w:noWrap/>
            <w:vAlign w:val="center"/>
          </w:tcPr>
          <w:p w14:paraId="438A4D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506" w:type="dxa"/>
            <w:tcBorders>
              <w:top w:val="nil"/>
              <w:left w:val="nil"/>
              <w:bottom w:val="single" w:color="auto" w:sz="4" w:space="0"/>
              <w:right w:val="single" w:color="auto" w:sz="4" w:space="0"/>
            </w:tcBorders>
            <w:shd w:val="clear" w:color="auto" w:fill="auto"/>
            <w:noWrap/>
            <w:vAlign w:val="center"/>
          </w:tcPr>
          <w:p w14:paraId="4A6CFA7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0EE47A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93" w:type="dxa"/>
            <w:tcBorders>
              <w:top w:val="nil"/>
              <w:left w:val="nil"/>
              <w:bottom w:val="single" w:color="auto" w:sz="4" w:space="0"/>
              <w:right w:val="single" w:color="auto" w:sz="4" w:space="0"/>
            </w:tcBorders>
            <w:shd w:val="clear" w:color="auto" w:fill="auto"/>
            <w:noWrap/>
            <w:vAlign w:val="center"/>
          </w:tcPr>
          <w:p w14:paraId="32B617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47" w:type="dxa"/>
            <w:tcBorders>
              <w:top w:val="nil"/>
              <w:left w:val="nil"/>
              <w:bottom w:val="single" w:color="auto" w:sz="4" w:space="0"/>
              <w:right w:val="single" w:color="auto" w:sz="4" w:space="0"/>
            </w:tcBorders>
            <w:shd w:val="clear" w:color="auto" w:fill="auto"/>
            <w:noWrap/>
            <w:vAlign w:val="center"/>
          </w:tcPr>
          <w:p w14:paraId="1D65AC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5AB527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06C46E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73C82E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DFEA0F">
        <w:tblPrEx>
          <w:tblCellMar>
            <w:top w:w="0" w:type="dxa"/>
            <w:left w:w="108" w:type="dxa"/>
            <w:bottom w:w="0" w:type="dxa"/>
            <w:right w:w="108" w:type="dxa"/>
          </w:tblCellMar>
        </w:tblPrEx>
        <w:trPr>
          <w:trHeight w:val="296"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0C28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1" w:type="dxa"/>
            <w:tcBorders>
              <w:top w:val="nil"/>
              <w:left w:val="nil"/>
              <w:bottom w:val="single" w:color="auto" w:sz="4" w:space="0"/>
              <w:right w:val="single" w:color="auto" w:sz="4" w:space="0"/>
            </w:tcBorders>
            <w:shd w:val="clear" w:color="auto" w:fill="auto"/>
            <w:noWrap/>
            <w:vAlign w:val="center"/>
          </w:tcPr>
          <w:p w14:paraId="4BCEDC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506" w:type="dxa"/>
            <w:tcBorders>
              <w:top w:val="nil"/>
              <w:left w:val="nil"/>
              <w:bottom w:val="single" w:color="auto" w:sz="4" w:space="0"/>
              <w:right w:val="single" w:color="auto" w:sz="4" w:space="0"/>
            </w:tcBorders>
            <w:shd w:val="clear" w:color="auto" w:fill="auto"/>
            <w:noWrap/>
            <w:vAlign w:val="center"/>
          </w:tcPr>
          <w:p w14:paraId="07D4352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297145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93" w:type="dxa"/>
            <w:tcBorders>
              <w:top w:val="nil"/>
              <w:left w:val="nil"/>
              <w:bottom w:val="single" w:color="auto" w:sz="4" w:space="0"/>
              <w:right w:val="single" w:color="auto" w:sz="4" w:space="0"/>
            </w:tcBorders>
            <w:shd w:val="clear" w:color="auto" w:fill="auto"/>
            <w:noWrap/>
            <w:vAlign w:val="center"/>
          </w:tcPr>
          <w:p w14:paraId="662B1C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47" w:type="dxa"/>
            <w:tcBorders>
              <w:top w:val="nil"/>
              <w:left w:val="nil"/>
              <w:bottom w:val="single" w:color="auto" w:sz="4" w:space="0"/>
              <w:right w:val="single" w:color="auto" w:sz="4" w:space="0"/>
            </w:tcBorders>
            <w:shd w:val="clear" w:color="auto" w:fill="auto"/>
            <w:noWrap/>
            <w:vAlign w:val="center"/>
          </w:tcPr>
          <w:p w14:paraId="390F29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9,177.88 </w:t>
            </w:r>
          </w:p>
        </w:tc>
        <w:tc>
          <w:tcPr>
            <w:tcW w:w="1387" w:type="dxa"/>
            <w:tcBorders>
              <w:top w:val="nil"/>
              <w:left w:val="nil"/>
              <w:bottom w:val="single" w:color="auto" w:sz="4" w:space="0"/>
              <w:right w:val="single" w:color="auto" w:sz="4" w:space="0"/>
            </w:tcBorders>
            <w:shd w:val="clear" w:color="auto" w:fill="auto"/>
            <w:noWrap/>
            <w:vAlign w:val="center"/>
          </w:tcPr>
          <w:p w14:paraId="272D594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9,177.88 </w:t>
            </w:r>
          </w:p>
        </w:tc>
        <w:tc>
          <w:tcPr>
            <w:tcW w:w="1720" w:type="dxa"/>
            <w:tcBorders>
              <w:top w:val="nil"/>
              <w:left w:val="nil"/>
              <w:bottom w:val="single" w:color="auto" w:sz="4" w:space="0"/>
              <w:right w:val="single" w:color="auto" w:sz="4" w:space="0"/>
            </w:tcBorders>
            <w:shd w:val="clear" w:color="auto" w:fill="auto"/>
            <w:noWrap/>
            <w:vAlign w:val="center"/>
          </w:tcPr>
          <w:p w14:paraId="4E49B4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7649AA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A0337A">
        <w:tblPrEx>
          <w:tblCellMar>
            <w:top w:w="0" w:type="dxa"/>
            <w:left w:w="108" w:type="dxa"/>
            <w:bottom w:w="0" w:type="dxa"/>
            <w:right w:w="108" w:type="dxa"/>
          </w:tblCellMar>
        </w:tblPrEx>
        <w:trPr>
          <w:trHeight w:val="335"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87360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1" w:type="dxa"/>
            <w:tcBorders>
              <w:top w:val="nil"/>
              <w:left w:val="nil"/>
              <w:bottom w:val="single" w:color="auto" w:sz="4" w:space="0"/>
              <w:right w:val="single" w:color="auto" w:sz="4" w:space="0"/>
            </w:tcBorders>
            <w:shd w:val="clear" w:color="auto" w:fill="auto"/>
            <w:noWrap/>
            <w:vAlign w:val="center"/>
          </w:tcPr>
          <w:p w14:paraId="41FDBA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506" w:type="dxa"/>
            <w:tcBorders>
              <w:top w:val="nil"/>
              <w:left w:val="nil"/>
              <w:bottom w:val="single" w:color="auto" w:sz="4" w:space="0"/>
              <w:right w:val="single" w:color="auto" w:sz="4" w:space="0"/>
            </w:tcBorders>
            <w:shd w:val="clear" w:color="auto" w:fill="auto"/>
            <w:noWrap/>
            <w:vAlign w:val="center"/>
          </w:tcPr>
          <w:p w14:paraId="4B3B71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7E5F3A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93" w:type="dxa"/>
            <w:tcBorders>
              <w:top w:val="nil"/>
              <w:left w:val="nil"/>
              <w:bottom w:val="single" w:color="auto" w:sz="4" w:space="0"/>
              <w:right w:val="single" w:color="auto" w:sz="4" w:space="0"/>
            </w:tcBorders>
            <w:shd w:val="clear" w:color="auto" w:fill="auto"/>
            <w:noWrap/>
            <w:vAlign w:val="center"/>
          </w:tcPr>
          <w:p w14:paraId="238F5D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47" w:type="dxa"/>
            <w:tcBorders>
              <w:top w:val="nil"/>
              <w:left w:val="nil"/>
              <w:bottom w:val="single" w:color="auto" w:sz="4" w:space="0"/>
              <w:right w:val="single" w:color="auto" w:sz="4" w:space="0"/>
            </w:tcBorders>
            <w:shd w:val="clear" w:color="auto" w:fill="auto"/>
            <w:noWrap/>
            <w:vAlign w:val="center"/>
          </w:tcPr>
          <w:p w14:paraId="302D5C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59760B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20DEEC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A38F99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EB3057">
        <w:tblPrEx>
          <w:tblCellMar>
            <w:top w:w="0" w:type="dxa"/>
            <w:left w:w="108" w:type="dxa"/>
            <w:bottom w:w="0" w:type="dxa"/>
            <w:right w:w="108" w:type="dxa"/>
          </w:tblCellMar>
        </w:tblPrEx>
        <w:trPr>
          <w:trHeight w:val="309"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7C3EC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1" w:type="dxa"/>
            <w:tcBorders>
              <w:top w:val="nil"/>
              <w:left w:val="nil"/>
              <w:bottom w:val="single" w:color="auto" w:sz="4" w:space="0"/>
              <w:right w:val="single" w:color="auto" w:sz="4" w:space="0"/>
            </w:tcBorders>
            <w:shd w:val="clear" w:color="auto" w:fill="auto"/>
            <w:noWrap/>
            <w:vAlign w:val="center"/>
          </w:tcPr>
          <w:p w14:paraId="563A7D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506" w:type="dxa"/>
            <w:tcBorders>
              <w:top w:val="nil"/>
              <w:left w:val="nil"/>
              <w:bottom w:val="single" w:color="auto" w:sz="4" w:space="0"/>
              <w:right w:val="single" w:color="auto" w:sz="4" w:space="0"/>
            </w:tcBorders>
            <w:shd w:val="clear" w:color="auto" w:fill="auto"/>
            <w:noWrap/>
            <w:vAlign w:val="center"/>
          </w:tcPr>
          <w:p w14:paraId="1282E9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0673EC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493" w:type="dxa"/>
            <w:tcBorders>
              <w:top w:val="nil"/>
              <w:left w:val="nil"/>
              <w:bottom w:val="single" w:color="auto" w:sz="4" w:space="0"/>
              <w:right w:val="single" w:color="auto" w:sz="4" w:space="0"/>
            </w:tcBorders>
            <w:shd w:val="clear" w:color="auto" w:fill="auto"/>
            <w:noWrap/>
            <w:vAlign w:val="center"/>
          </w:tcPr>
          <w:p w14:paraId="02F82E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47" w:type="dxa"/>
            <w:tcBorders>
              <w:top w:val="nil"/>
              <w:left w:val="nil"/>
              <w:bottom w:val="single" w:color="auto" w:sz="4" w:space="0"/>
              <w:right w:val="single" w:color="auto" w:sz="4" w:space="0"/>
            </w:tcBorders>
            <w:shd w:val="clear" w:color="auto" w:fill="auto"/>
            <w:noWrap/>
            <w:vAlign w:val="center"/>
          </w:tcPr>
          <w:p w14:paraId="638FC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6973B8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0244DC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138CAF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E58BFC4">
        <w:tblPrEx>
          <w:tblCellMar>
            <w:top w:w="0" w:type="dxa"/>
            <w:left w:w="108" w:type="dxa"/>
            <w:bottom w:w="0" w:type="dxa"/>
            <w:right w:w="108" w:type="dxa"/>
          </w:tblCellMar>
        </w:tblPrEx>
        <w:trPr>
          <w:trHeight w:val="55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F523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1" w:type="dxa"/>
            <w:tcBorders>
              <w:top w:val="nil"/>
              <w:left w:val="nil"/>
              <w:bottom w:val="single" w:color="auto" w:sz="4" w:space="0"/>
              <w:right w:val="single" w:color="auto" w:sz="4" w:space="0"/>
            </w:tcBorders>
            <w:shd w:val="clear" w:color="auto" w:fill="auto"/>
            <w:noWrap/>
            <w:vAlign w:val="center"/>
          </w:tcPr>
          <w:p w14:paraId="62A77D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506" w:type="dxa"/>
            <w:tcBorders>
              <w:top w:val="nil"/>
              <w:left w:val="nil"/>
              <w:bottom w:val="single" w:color="auto" w:sz="4" w:space="0"/>
              <w:right w:val="single" w:color="auto" w:sz="4" w:space="0"/>
            </w:tcBorders>
            <w:shd w:val="clear" w:color="auto" w:fill="auto"/>
            <w:noWrap/>
            <w:vAlign w:val="center"/>
          </w:tcPr>
          <w:p w14:paraId="2DB04E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46CC6763">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4"/>
                <w:szCs w:val="24"/>
                <w:lang w:eastAsia="zh-CN" w:bidi="ar"/>
              </w:rPr>
              <w:t>七、社会保障和就业支出</w:t>
            </w:r>
          </w:p>
        </w:tc>
        <w:tc>
          <w:tcPr>
            <w:tcW w:w="493" w:type="dxa"/>
            <w:tcBorders>
              <w:top w:val="nil"/>
              <w:left w:val="nil"/>
              <w:bottom w:val="single" w:color="auto" w:sz="4" w:space="0"/>
              <w:right w:val="single" w:color="auto" w:sz="4" w:space="0"/>
            </w:tcBorders>
            <w:shd w:val="clear" w:color="auto" w:fill="auto"/>
            <w:noWrap/>
            <w:vAlign w:val="center"/>
          </w:tcPr>
          <w:p w14:paraId="2AE473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47" w:type="dxa"/>
            <w:tcBorders>
              <w:top w:val="nil"/>
              <w:left w:val="nil"/>
              <w:bottom w:val="single" w:color="auto" w:sz="4" w:space="0"/>
              <w:right w:val="single" w:color="auto" w:sz="4" w:space="0"/>
            </w:tcBorders>
            <w:shd w:val="clear" w:color="auto" w:fill="auto"/>
            <w:noWrap/>
            <w:vAlign w:val="center"/>
          </w:tcPr>
          <w:p w14:paraId="03EC9F4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1,140.24 </w:t>
            </w:r>
          </w:p>
        </w:tc>
        <w:tc>
          <w:tcPr>
            <w:tcW w:w="1387" w:type="dxa"/>
            <w:tcBorders>
              <w:top w:val="nil"/>
              <w:left w:val="nil"/>
              <w:bottom w:val="single" w:color="auto" w:sz="4" w:space="0"/>
              <w:right w:val="single" w:color="auto" w:sz="4" w:space="0"/>
            </w:tcBorders>
            <w:shd w:val="clear" w:color="auto" w:fill="auto"/>
            <w:noWrap/>
            <w:vAlign w:val="center"/>
          </w:tcPr>
          <w:p w14:paraId="6B8F357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1,140.24 </w:t>
            </w:r>
          </w:p>
        </w:tc>
        <w:tc>
          <w:tcPr>
            <w:tcW w:w="1720" w:type="dxa"/>
            <w:tcBorders>
              <w:top w:val="nil"/>
              <w:left w:val="nil"/>
              <w:bottom w:val="single" w:color="auto" w:sz="4" w:space="0"/>
              <w:right w:val="single" w:color="auto" w:sz="4" w:space="0"/>
            </w:tcBorders>
            <w:shd w:val="clear" w:color="auto" w:fill="auto"/>
            <w:noWrap/>
            <w:vAlign w:val="center"/>
          </w:tcPr>
          <w:p w14:paraId="77C757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2B1DEA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88E7BF">
        <w:tblPrEx>
          <w:tblCellMar>
            <w:top w:w="0" w:type="dxa"/>
            <w:left w:w="108" w:type="dxa"/>
            <w:bottom w:w="0" w:type="dxa"/>
            <w:right w:w="108" w:type="dxa"/>
          </w:tblCellMar>
        </w:tblPrEx>
        <w:trPr>
          <w:trHeight w:val="28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170BB0D">
            <w:pPr>
              <w:widowControl/>
              <w:jc w:val="left"/>
              <w:rPr>
                <w:rFonts w:ascii="Times New Roman" w:hAnsi="Times New Roman" w:eastAsia="仿宋_GB2312" w:cs="Times New Roman"/>
                <w:kern w:val="0"/>
                <w:sz w:val="22"/>
              </w:rPr>
            </w:pPr>
          </w:p>
        </w:tc>
        <w:tc>
          <w:tcPr>
            <w:tcW w:w="481" w:type="dxa"/>
            <w:tcBorders>
              <w:top w:val="nil"/>
              <w:left w:val="nil"/>
              <w:bottom w:val="single" w:color="auto" w:sz="4" w:space="0"/>
              <w:right w:val="single" w:color="auto" w:sz="4" w:space="0"/>
            </w:tcBorders>
            <w:shd w:val="clear" w:color="auto" w:fill="auto"/>
            <w:noWrap/>
            <w:vAlign w:val="center"/>
          </w:tcPr>
          <w:p w14:paraId="7C6FDB93">
            <w:pPr>
              <w:widowControl/>
              <w:jc w:val="center"/>
              <w:rPr>
                <w:rFonts w:ascii="Times New Roman" w:hAnsi="Times New Roman" w:eastAsia="仿宋_GB2312" w:cs="Times New Roman"/>
                <w:kern w:val="0"/>
                <w:sz w:val="22"/>
              </w:rPr>
            </w:pPr>
          </w:p>
        </w:tc>
        <w:tc>
          <w:tcPr>
            <w:tcW w:w="1506" w:type="dxa"/>
            <w:tcBorders>
              <w:top w:val="nil"/>
              <w:left w:val="nil"/>
              <w:bottom w:val="single" w:color="auto" w:sz="4" w:space="0"/>
              <w:right w:val="single" w:color="auto" w:sz="4" w:space="0"/>
            </w:tcBorders>
            <w:shd w:val="clear" w:color="auto" w:fill="auto"/>
            <w:noWrap/>
            <w:vAlign w:val="center"/>
          </w:tcPr>
          <w:p w14:paraId="533A4A4A">
            <w:pPr>
              <w:widowControl/>
              <w:jc w:val="right"/>
              <w:rPr>
                <w:rFonts w:ascii="Times New Roman" w:hAnsi="Times New Roman" w:eastAsia="仿宋_GB2312" w:cs="Times New Roman"/>
                <w:kern w:val="0"/>
                <w:sz w:val="22"/>
              </w:rPr>
            </w:pPr>
          </w:p>
        </w:tc>
        <w:tc>
          <w:tcPr>
            <w:tcW w:w="1987" w:type="dxa"/>
            <w:tcBorders>
              <w:top w:val="nil"/>
              <w:left w:val="nil"/>
              <w:bottom w:val="single" w:color="auto" w:sz="4" w:space="0"/>
              <w:right w:val="single" w:color="auto" w:sz="4" w:space="0"/>
            </w:tcBorders>
            <w:shd w:val="clear" w:color="auto" w:fill="auto"/>
            <w:noWrap/>
            <w:vAlign w:val="center"/>
          </w:tcPr>
          <w:p w14:paraId="78C8F15E">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eastAsia="zh-CN"/>
              </w:rPr>
              <w:t>八、卫生健康支出</w:t>
            </w:r>
          </w:p>
        </w:tc>
        <w:tc>
          <w:tcPr>
            <w:tcW w:w="493" w:type="dxa"/>
            <w:tcBorders>
              <w:top w:val="nil"/>
              <w:left w:val="nil"/>
              <w:bottom w:val="single" w:color="auto" w:sz="4" w:space="0"/>
              <w:right w:val="single" w:color="auto" w:sz="4" w:space="0"/>
            </w:tcBorders>
            <w:shd w:val="clear" w:color="auto" w:fill="auto"/>
            <w:noWrap/>
            <w:vAlign w:val="center"/>
          </w:tcPr>
          <w:p w14:paraId="6AC035C9">
            <w:pPr>
              <w:widowControl/>
              <w:jc w:val="center"/>
              <w:rPr>
                <w:rFonts w:ascii="Times New Roman" w:hAnsi="Times New Roman" w:eastAsia="仿宋_GB2312" w:cs="Times New Roman"/>
                <w:kern w:val="0"/>
                <w:sz w:val="22"/>
              </w:rPr>
            </w:pPr>
          </w:p>
        </w:tc>
        <w:tc>
          <w:tcPr>
            <w:tcW w:w="1347" w:type="dxa"/>
            <w:tcBorders>
              <w:top w:val="nil"/>
              <w:left w:val="nil"/>
              <w:bottom w:val="single" w:color="auto" w:sz="4" w:space="0"/>
              <w:right w:val="single" w:color="auto" w:sz="4" w:space="0"/>
            </w:tcBorders>
            <w:shd w:val="clear" w:color="auto" w:fill="auto"/>
            <w:noWrap/>
            <w:vAlign w:val="center"/>
          </w:tcPr>
          <w:p w14:paraId="0D48604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334.50 </w:t>
            </w:r>
          </w:p>
        </w:tc>
        <w:tc>
          <w:tcPr>
            <w:tcW w:w="1387" w:type="dxa"/>
            <w:tcBorders>
              <w:top w:val="nil"/>
              <w:left w:val="nil"/>
              <w:bottom w:val="single" w:color="auto" w:sz="4" w:space="0"/>
              <w:right w:val="single" w:color="auto" w:sz="4" w:space="0"/>
            </w:tcBorders>
            <w:shd w:val="clear" w:color="auto" w:fill="auto"/>
            <w:noWrap/>
            <w:vAlign w:val="center"/>
          </w:tcPr>
          <w:p w14:paraId="0BAEE4B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334.50 </w:t>
            </w:r>
          </w:p>
        </w:tc>
        <w:tc>
          <w:tcPr>
            <w:tcW w:w="1720" w:type="dxa"/>
            <w:tcBorders>
              <w:top w:val="nil"/>
              <w:left w:val="nil"/>
              <w:bottom w:val="single" w:color="auto" w:sz="4" w:space="0"/>
              <w:right w:val="single" w:color="auto" w:sz="4" w:space="0"/>
            </w:tcBorders>
            <w:shd w:val="clear" w:color="auto" w:fill="auto"/>
            <w:noWrap/>
            <w:vAlign w:val="center"/>
          </w:tcPr>
          <w:p w14:paraId="15BA6CFD">
            <w:pPr>
              <w:widowControl/>
              <w:jc w:val="center"/>
              <w:rPr>
                <w:rFonts w:ascii="Times New Roman" w:hAnsi="Times New Roman" w:eastAsia="仿宋_GB2312" w:cs="Times New Roman"/>
                <w:kern w:val="0"/>
                <w:sz w:val="22"/>
              </w:rPr>
            </w:pPr>
          </w:p>
        </w:tc>
        <w:tc>
          <w:tcPr>
            <w:tcW w:w="1783" w:type="dxa"/>
            <w:tcBorders>
              <w:top w:val="nil"/>
              <w:left w:val="nil"/>
              <w:bottom w:val="single" w:color="auto" w:sz="4" w:space="0"/>
              <w:right w:val="single" w:color="auto" w:sz="4" w:space="0"/>
            </w:tcBorders>
            <w:shd w:val="clear" w:color="auto" w:fill="auto"/>
            <w:noWrap/>
            <w:vAlign w:val="center"/>
          </w:tcPr>
          <w:p w14:paraId="59EED70F">
            <w:pPr>
              <w:widowControl/>
              <w:jc w:val="right"/>
              <w:rPr>
                <w:rFonts w:ascii="Times New Roman" w:hAnsi="Times New Roman" w:eastAsia="仿宋_GB2312" w:cs="Times New Roman"/>
                <w:kern w:val="0"/>
                <w:sz w:val="22"/>
              </w:rPr>
            </w:pPr>
          </w:p>
        </w:tc>
      </w:tr>
      <w:tr w14:paraId="5C2822E8">
        <w:tblPrEx>
          <w:tblCellMar>
            <w:top w:w="0" w:type="dxa"/>
            <w:left w:w="108" w:type="dxa"/>
            <w:bottom w:w="0" w:type="dxa"/>
            <w:right w:w="108" w:type="dxa"/>
          </w:tblCellMar>
        </w:tblPrEx>
        <w:trPr>
          <w:trHeight w:val="32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DFFB3D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1" w:type="dxa"/>
            <w:tcBorders>
              <w:top w:val="nil"/>
              <w:left w:val="nil"/>
              <w:bottom w:val="single" w:color="auto" w:sz="4" w:space="0"/>
              <w:right w:val="single" w:color="auto" w:sz="4" w:space="0"/>
            </w:tcBorders>
            <w:shd w:val="clear" w:color="auto" w:fill="auto"/>
            <w:noWrap/>
            <w:vAlign w:val="center"/>
          </w:tcPr>
          <w:p w14:paraId="720EEA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506" w:type="dxa"/>
            <w:tcBorders>
              <w:top w:val="nil"/>
              <w:left w:val="nil"/>
              <w:bottom w:val="single" w:color="auto" w:sz="4" w:space="0"/>
              <w:right w:val="single" w:color="auto" w:sz="4" w:space="0"/>
            </w:tcBorders>
            <w:shd w:val="clear" w:color="auto" w:fill="auto"/>
            <w:noWrap/>
            <w:vAlign w:val="center"/>
          </w:tcPr>
          <w:p w14:paraId="752F34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538AE0EA">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九、住房保障支出</w:t>
            </w:r>
          </w:p>
        </w:tc>
        <w:tc>
          <w:tcPr>
            <w:tcW w:w="493" w:type="dxa"/>
            <w:tcBorders>
              <w:top w:val="nil"/>
              <w:left w:val="nil"/>
              <w:bottom w:val="single" w:color="auto" w:sz="4" w:space="0"/>
              <w:right w:val="single" w:color="auto" w:sz="4" w:space="0"/>
            </w:tcBorders>
            <w:shd w:val="clear" w:color="auto" w:fill="auto"/>
            <w:noWrap/>
            <w:vAlign w:val="center"/>
          </w:tcPr>
          <w:p w14:paraId="204F8A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47" w:type="dxa"/>
            <w:tcBorders>
              <w:top w:val="nil"/>
              <w:left w:val="nil"/>
              <w:bottom w:val="single" w:color="auto" w:sz="4" w:space="0"/>
              <w:right w:val="single" w:color="auto" w:sz="4" w:space="0"/>
            </w:tcBorders>
            <w:shd w:val="clear" w:color="auto" w:fill="auto"/>
            <w:noWrap/>
            <w:vAlign w:val="center"/>
          </w:tcPr>
          <w:p w14:paraId="000FDA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602.97 </w:t>
            </w:r>
          </w:p>
        </w:tc>
        <w:tc>
          <w:tcPr>
            <w:tcW w:w="1387" w:type="dxa"/>
            <w:tcBorders>
              <w:top w:val="nil"/>
              <w:left w:val="nil"/>
              <w:bottom w:val="single" w:color="auto" w:sz="4" w:space="0"/>
              <w:right w:val="single" w:color="auto" w:sz="4" w:space="0"/>
            </w:tcBorders>
            <w:shd w:val="clear" w:color="auto" w:fill="auto"/>
            <w:noWrap/>
            <w:vAlign w:val="center"/>
          </w:tcPr>
          <w:p w14:paraId="2F9B67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602.97 </w:t>
            </w:r>
          </w:p>
        </w:tc>
        <w:tc>
          <w:tcPr>
            <w:tcW w:w="1720" w:type="dxa"/>
            <w:tcBorders>
              <w:top w:val="nil"/>
              <w:left w:val="nil"/>
              <w:bottom w:val="single" w:color="auto" w:sz="4" w:space="0"/>
              <w:right w:val="single" w:color="auto" w:sz="4" w:space="0"/>
            </w:tcBorders>
            <w:shd w:val="clear" w:color="auto" w:fill="auto"/>
            <w:noWrap/>
            <w:vAlign w:val="center"/>
          </w:tcPr>
          <w:p w14:paraId="5E4B20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7E2510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178BDF">
        <w:tblPrEx>
          <w:tblCellMar>
            <w:top w:w="0" w:type="dxa"/>
            <w:left w:w="108" w:type="dxa"/>
            <w:bottom w:w="0" w:type="dxa"/>
            <w:right w:w="108" w:type="dxa"/>
          </w:tblCellMar>
        </w:tblPrEx>
        <w:trPr>
          <w:trHeight w:val="335"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F7CFD0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81" w:type="dxa"/>
            <w:tcBorders>
              <w:top w:val="nil"/>
              <w:left w:val="nil"/>
              <w:bottom w:val="single" w:color="auto" w:sz="4" w:space="0"/>
              <w:right w:val="single" w:color="auto" w:sz="4" w:space="0"/>
            </w:tcBorders>
            <w:shd w:val="clear" w:color="auto" w:fill="auto"/>
            <w:noWrap/>
            <w:vAlign w:val="center"/>
          </w:tcPr>
          <w:p w14:paraId="57C9C7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506" w:type="dxa"/>
            <w:tcBorders>
              <w:top w:val="nil"/>
              <w:left w:val="nil"/>
              <w:bottom w:val="single" w:color="auto" w:sz="4" w:space="0"/>
              <w:right w:val="single" w:color="auto" w:sz="4" w:space="0"/>
            </w:tcBorders>
            <w:shd w:val="clear" w:color="auto" w:fill="auto"/>
            <w:noWrap/>
            <w:vAlign w:val="center"/>
          </w:tcPr>
          <w:p w14:paraId="6D25B43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11,255.58 </w:t>
            </w: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239A5A8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93" w:type="dxa"/>
            <w:tcBorders>
              <w:top w:val="nil"/>
              <w:left w:val="nil"/>
              <w:bottom w:val="single" w:color="auto" w:sz="4" w:space="0"/>
              <w:right w:val="single" w:color="auto" w:sz="4" w:space="0"/>
            </w:tcBorders>
            <w:shd w:val="clear" w:color="auto" w:fill="auto"/>
            <w:noWrap/>
            <w:vAlign w:val="center"/>
          </w:tcPr>
          <w:p w14:paraId="4E6F59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47" w:type="dxa"/>
            <w:tcBorders>
              <w:top w:val="nil"/>
              <w:left w:val="nil"/>
              <w:bottom w:val="single" w:color="auto" w:sz="4" w:space="0"/>
              <w:right w:val="single" w:color="auto" w:sz="4" w:space="0"/>
            </w:tcBorders>
            <w:shd w:val="clear" w:color="auto" w:fill="auto"/>
            <w:noWrap/>
            <w:vAlign w:val="center"/>
          </w:tcPr>
          <w:p w14:paraId="3769CC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11,255.58 </w:t>
            </w:r>
          </w:p>
        </w:tc>
        <w:tc>
          <w:tcPr>
            <w:tcW w:w="1387" w:type="dxa"/>
            <w:tcBorders>
              <w:top w:val="nil"/>
              <w:left w:val="nil"/>
              <w:bottom w:val="single" w:color="auto" w:sz="4" w:space="0"/>
              <w:right w:val="single" w:color="auto" w:sz="4" w:space="0"/>
            </w:tcBorders>
            <w:shd w:val="clear" w:color="auto" w:fill="auto"/>
            <w:noWrap/>
            <w:vAlign w:val="center"/>
          </w:tcPr>
          <w:p w14:paraId="1EA022E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11,255.58 </w:t>
            </w:r>
          </w:p>
        </w:tc>
        <w:tc>
          <w:tcPr>
            <w:tcW w:w="1720" w:type="dxa"/>
            <w:tcBorders>
              <w:top w:val="nil"/>
              <w:left w:val="nil"/>
              <w:bottom w:val="single" w:color="auto" w:sz="4" w:space="0"/>
              <w:right w:val="single" w:color="auto" w:sz="4" w:space="0"/>
            </w:tcBorders>
            <w:shd w:val="clear" w:color="auto" w:fill="auto"/>
            <w:noWrap/>
            <w:vAlign w:val="center"/>
          </w:tcPr>
          <w:p w14:paraId="690852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C4EBAC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B86943C">
        <w:tblPrEx>
          <w:tblCellMar>
            <w:top w:w="0" w:type="dxa"/>
            <w:left w:w="108" w:type="dxa"/>
            <w:bottom w:w="0" w:type="dxa"/>
            <w:right w:w="108" w:type="dxa"/>
          </w:tblCellMar>
        </w:tblPrEx>
        <w:trPr>
          <w:trHeight w:val="544"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3235C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81" w:type="dxa"/>
            <w:tcBorders>
              <w:top w:val="nil"/>
              <w:left w:val="nil"/>
              <w:bottom w:val="single" w:color="auto" w:sz="4" w:space="0"/>
              <w:right w:val="single" w:color="auto" w:sz="4" w:space="0"/>
            </w:tcBorders>
            <w:shd w:val="clear" w:color="auto" w:fill="auto"/>
            <w:noWrap/>
            <w:vAlign w:val="center"/>
          </w:tcPr>
          <w:p w14:paraId="17F9DC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506" w:type="dxa"/>
            <w:tcBorders>
              <w:top w:val="nil"/>
              <w:left w:val="nil"/>
              <w:bottom w:val="single" w:color="auto" w:sz="4" w:space="0"/>
              <w:right w:val="single" w:color="auto" w:sz="4" w:space="0"/>
            </w:tcBorders>
            <w:shd w:val="clear" w:color="auto" w:fill="auto"/>
            <w:noWrap/>
            <w:vAlign w:val="center"/>
          </w:tcPr>
          <w:p w14:paraId="33E6E2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4BE96B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93" w:type="dxa"/>
            <w:tcBorders>
              <w:top w:val="nil"/>
              <w:left w:val="nil"/>
              <w:bottom w:val="single" w:color="auto" w:sz="4" w:space="0"/>
              <w:right w:val="single" w:color="auto" w:sz="4" w:space="0"/>
            </w:tcBorders>
            <w:shd w:val="clear" w:color="auto" w:fill="auto"/>
            <w:noWrap/>
            <w:vAlign w:val="center"/>
          </w:tcPr>
          <w:p w14:paraId="57ADEC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47" w:type="dxa"/>
            <w:tcBorders>
              <w:top w:val="nil"/>
              <w:left w:val="nil"/>
              <w:bottom w:val="single" w:color="auto" w:sz="4" w:space="0"/>
              <w:right w:val="single" w:color="auto" w:sz="4" w:space="0"/>
            </w:tcBorders>
            <w:shd w:val="clear" w:color="auto" w:fill="auto"/>
            <w:noWrap/>
            <w:vAlign w:val="center"/>
          </w:tcPr>
          <w:p w14:paraId="0047C9A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387" w:type="dxa"/>
            <w:tcBorders>
              <w:top w:val="nil"/>
              <w:left w:val="nil"/>
              <w:bottom w:val="single" w:color="auto" w:sz="4" w:space="0"/>
              <w:right w:val="single" w:color="auto" w:sz="4" w:space="0"/>
            </w:tcBorders>
            <w:shd w:val="clear" w:color="auto" w:fill="auto"/>
            <w:noWrap/>
            <w:vAlign w:val="center"/>
          </w:tcPr>
          <w:p w14:paraId="063E095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720" w:type="dxa"/>
            <w:tcBorders>
              <w:top w:val="nil"/>
              <w:left w:val="nil"/>
              <w:bottom w:val="single" w:color="auto" w:sz="4" w:space="0"/>
              <w:right w:val="single" w:color="auto" w:sz="4" w:space="0"/>
            </w:tcBorders>
            <w:shd w:val="clear" w:color="auto" w:fill="auto"/>
            <w:noWrap/>
            <w:vAlign w:val="center"/>
          </w:tcPr>
          <w:p w14:paraId="376F47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9D1F6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3D24B9">
        <w:tblPrEx>
          <w:tblCellMar>
            <w:top w:w="0" w:type="dxa"/>
            <w:left w:w="108" w:type="dxa"/>
            <w:bottom w:w="0" w:type="dxa"/>
            <w:right w:w="108" w:type="dxa"/>
          </w:tblCellMar>
        </w:tblPrEx>
        <w:trPr>
          <w:trHeight w:val="295"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3040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81" w:type="dxa"/>
            <w:tcBorders>
              <w:top w:val="nil"/>
              <w:left w:val="nil"/>
              <w:bottom w:val="single" w:color="auto" w:sz="4" w:space="0"/>
              <w:right w:val="single" w:color="auto" w:sz="4" w:space="0"/>
            </w:tcBorders>
            <w:shd w:val="clear" w:color="auto" w:fill="auto"/>
            <w:noWrap/>
            <w:vAlign w:val="center"/>
          </w:tcPr>
          <w:p w14:paraId="577A74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506" w:type="dxa"/>
            <w:tcBorders>
              <w:top w:val="nil"/>
              <w:left w:val="nil"/>
              <w:bottom w:val="single" w:color="auto" w:sz="4" w:space="0"/>
              <w:right w:val="single" w:color="auto" w:sz="4" w:space="0"/>
            </w:tcBorders>
            <w:shd w:val="clear" w:color="auto" w:fill="auto"/>
            <w:noWrap/>
            <w:vAlign w:val="center"/>
          </w:tcPr>
          <w:p w14:paraId="3910BD4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64DACE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3" w:type="dxa"/>
            <w:tcBorders>
              <w:top w:val="nil"/>
              <w:left w:val="nil"/>
              <w:bottom w:val="single" w:color="auto" w:sz="4" w:space="0"/>
              <w:right w:val="single" w:color="auto" w:sz="4" w:space="0"/>
            </w:tcBorders>
            <w:shd w:val="clear" w:color="auto" w:fill="auto"/>
            <w:noWrap/>
            <w:vAlign w:val="center"/>
          </w:tcPr>
          <w:p w14:paraId="6534B2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47" w:type="dxa"/>
            <w:tcBorders>
              <w:top w:val="nil"/>
              <w:left w:val="nil"/>
              <w:bottom w:val="single" w:color="auto" w:sz="4" w:space="0"/>
              <w:right w:val="single" w:color="auto" w:sz="4" w:space="0"/>
            </w:tcBorders>
            <w:shd w:val="clear" w:color="auto" w:fill="auto"/>
            <w:noWrap/>
            <w:vAlign w:val="center"/>
          </w:tcPr>
          <w:p w14:paraId="6911E8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48D682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679051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14E433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EB687">
        <w:tblPrEx>
          <w:tblCellMar>
            <w:top w:w="0" w:type="dxa"/>
            <w:left w:w="108" w:type="dxa"/>
            <w:bottom w:w="0" w:type="dxa"/>
            <w:right w:w="108" w:type="dxa"/>
          </w:tblCellMar>
        </w:tblPrEx>
        <w:trPr>
          <w:trHeight w:val="36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858DF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81" w:type="dxa"/>
            <w:tcBorders>
              <w:top w:val="nil"/>
              <w:left w:val="nil"/>
              <w:bottom w:val="single" w:color="auto" w:sz="4" w:space="0"/>
              <w:right w:val="single" w:color="auto" w:sz="4" w:space="0"/>
            </w:tcBorders>
            <w:shd w:val="clear" w:color="auto" w:fill="auto"/>
            <w:noWrap/>
            <w:vAlign w:val="center"/>
          </w:tcPr>
          <w:p w14:paraId="26941C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506" w:type="dxa"/>
            <w:tcBorders>
              <w:top w:val="nil"/>
              <w:left w:val="nil"/>
              <w:bottom w:val="single" w:color="auto" w:sz="4" w:space="0"/>
              <w:right w:val="single" w:color="auto" w:sz="4" w:space="0"/>
            </w:tcBorders>
            <w:shd w:val="clear" w:color="auto" w:fill="auto"/>
            <w:noWrap/>
            <w:vAlign w:val="center"/>
          </w:tcPr>
          <w:p w14:paraId="52B7212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61184E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3" w:type="dxa"/>
            <w:tcBorders>
              <w:top w:val="nil"/>
              <w:left w:val="nil"/>
              <w:bottom w:val="single" w:color="auto" w:sz="4" w:space="0"/>
              <w:right w:val="single" w:color="auto" w:sz="4" w:space="0"/>
            </w:tcBorders>
            <w:shd w:val="clear" w:color="auto" w:fill="auto"/>
            <w:noWrap/>
            <w:vAlign w:val="center"/>
          </w:tcPr>
          <w:p w14:paraId="49CF0A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47" w:type="dxa"/>
            <w:tcBorders>
              <w:top w:val="nil"/>
              <w:left w:val="nil"/>
              <w:bottom w:val="single" w:color="auto" w:sz="4" w:space="0"/>
              <w:right w:val="single" w:color="auto" w:sz="4" w:space="0"/>
            </w:tcBorders>
            <w:shd w:val="clear" w:color="auto" w:fill="auto"/>
            <w:noWrap/>
            <w:vAlign w:val="center"/>
          </w:tcPr>
          <w:p w14:paraId="7B90BD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0DA71E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64BA92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67F53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71092D">
        <w:tblPrEx>
          <w:tblCellMar>
            <w:top w:w="0" w:type="dxa"/>
            <w:left w:w="108" w:type="dxa"/>
            <w:bottom w:w="0" w:type="dxa"/>
            <w:right w:w="108" w:type="dxa"/>
          </w:tblCellMar>
        </w:tblPrEx>
        <w:trPr>
          <w:trHeight w:val="36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CEE06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81" w:type="dxa"/>
            <w:tcBorders>
              <w:top w:val="nil"/>
              <w:left w:val="nil"/>
              <w:bottom w:val="single" w:color="auto" w:sz="4" w:space="0"/>
              <w:right w:val="single" w:color="auto" w:sz="4" w:space="0"/>
            </w:tcBorders>
            <w:shd w:val="clear" w:color="auto" w:fill="auto"/>
            <w:noWrap/>
            <w:vAlign w:val="center"/>
          </w:tcPr>
          <w:p w14:paraId="5A8031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506" w:type="dxa"/>
            <w:tcBorders>
              <w:top w:val="nil"/>
              <w:left w:val="nil"/>
              <w:bottom w:val="single" w:color="auto" w:sz="4" w:space="0"/>
              <w:right w:val="single" w:color="auto" w:sz="4" w:space="0"/>
            </w:tcBorders>
            <w:shd w:val="clear" w:color="auto" w:fill="auto"/>
            <w:noWrap/>
            <w:vAlign w:val="center"/>
          </w:tcPr>
          <w:p w14:paraId="19D106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auto" w:fill="auto"/>
            <w:noWrap/>
            <w:vAlign w:val="center"/>
          </w:tcPr>
          <w:p w14:paraId="575D26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93" w:type="dxa"/>
            <w:tcBorders>
              <w:top w:val="nil"/>
              <w:left w:val="nil"/>
              <w:bottom w:val="single" w:color="auto" w:sz="4" w:space="0"/>
              <w:right w:val="single" w:color="auto" w:sz="4" w:space="0"/>
            </w:tcBorders>
            <w:shd w:val="clear" w:color="auto" w:fill="auto"/>
            <w:noWrap/>
            <w:vAlign w:val="center"/>
          </w:tcPr>
          <w:p w14:paraId="366FB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47" w:type="dxa"/>
            <w:tcBorders>
              <w:top w:val="nil"/>
              <w:left w:val="nil"/>
              <w:bottom w:val="single" w:color="auto" w:sz="4" w:space="0"/>
              <w:right w:val="single" w:color="auto" w:sz="4" w:space="0"/>
            </w:tcBorders>
            <w:shd w:val="clear" w:color="auto" w:fill="auto"/>
            <w:noWrap/>
            <w:vAlign w:val="center"/>
          </w:tcPr>
          <w:p w14:paraId="3BD62B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7" w:type="dxa"/>
            <w:tcBorders>
              <w:top w:val="nil"/>
              <w:left w:val="nil"/>
              <w:bottom w:val="single" w:color="auto" w:sz="4" w:space="0"/>
              <w:right w:val="single" w:color="auto" w:sz="4" w:space="0"/>
            </w:tcBorders>
            <w:shd w:val="clear" w:color="auto" w:fill="auto"/>
            <w:noWrap/>
            <w:vAlign w:val="center"/>
          </w:tcPr>
          <w:p w14:paraId="67D01F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0" w:type="dxa"/>
            <w:tcBorders>
              <w:top w:val="nil"/>
              <w:left w:val="nil"/>
              <w:bottom w:val="single" w:color="auto" w:sz="4" w:space="0"/>
              <w:right w:val="single" w:color="auto" w:sz="4" w:space="0"/>
            </w:tcBorders>
            <w:shd w:val="clear" w:color="auto" w:fill="auto"/>
            <w:noWrap/>
            <w:vAlign w:val="center"/>
          </w:tcPr>
          <w:p w14:paraId="07C9A2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095F58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7E4945">
        <w:tblPrEx>
          <w:tblCellMar>
            <w:top w:w="0" w:type="dxa"/>
            <w:left w:w="108" w:type="dxa"/>
            <w:bottom w:w="0" w:type="dxa"/>
            <w:right w:w="108" w:type="dxa"/>
          </w:tblCellMar>
        </w:tblPrEx>
        <w:trPr>
          <w:trHeight w:val="33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5CCE78B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81" w:type="dxa"/>
            <w:tcBorders>
              <w:top w:val="nil"/>
              <w:left w:val="nil"/>
              <w:bottom w:val="single" w:color="auto" w:sz="4" w:space="0"/>
              <w:right w:val="single" w:color="auto" w:sz="4" w:space="0"/>
            </w:tcBorders>
            <w:shd w:val="clear" w:color="000000" w:fill="FFFFFF"/>
            <w:noWrap/>
            <w:vAlign w:val="center"/>
          </w:tcPr>
          <w:p w14:paraId="177E0C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506" w:type="dxa"/>
            <w:tcBorders>
              <w:top w:val="nil"/>
              <w:left w:val="nil"/>
              <w:bottom w:val="single" w:color="auto" w:sz="4" w:space="0"/>
              <w:right w:val="single" w:color="auto" w:sz="4" w:space="0"/>
            </w:tcBorders>
            <w:shd w:val="clear" w:color="auto" w:fill="auto"/>
            <w:noWrap/>
            <w:vAlign w:val="center"/>
          </w:tcPr>
          <w:p w14:paraId="7E3BCE23">
            <w:pPr>
              <w:widowControl/>
              <w:tabs>
                <w:tab w:val="center" w:pos="645"/>
                <w:tab w:val="right" w:pos="1630"/>
              </w:tabs>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ab/>
            </w:r>
            <w:r>
              <w:rPr>
                <w:rFonts w:hint="eastAsia" w:ascii="Times New Roman" w:hAnsi="Times New Roman" w:eastAsia="仿宋_GB2312" w:cs="Times New Roman"/>
                <w:kern w:val="0"/>
                <w:sz w:val="22"/>
                <w:lang w:eastAsia="zh-CN"/>
              </w:rPr>
              <w:t xml:space="preserve">11,255.58 </w:t>
            </w:r>
            <w:r>
              <w:rPr>
                <w:rFonts w:hint="eastAsia" w:ascii="Times New Roman" w:hAnsi="Times New Roman" w:eastAsia="仿宋_GB2312" w:cs="Times New Roman"/>
                <w:kern w:val="0"/>
                <w:sz w:val="22"/>
                <w:lang w:eastAsia="zh-CN"/>
              </w:rPr>
              <w:tab/>
            </w:r>
            <w:r>
              <w:rPr>
                <w:rFonts w:ascii="Times New Roman" w:hAnsi="Times New Roman" w:eastAsia="仿宋_GB2312" w:cs="Times New Roman"/>
                <w:kern w:val="0"/>
                <w:sz w:val="22"/>
              </w:rPr>
              <w:t>　</w:t>
            </w:r>
          </w:p>
        </w:tc>
        <w:tc>
          <w:tcPr>
            <w:tcW w:w="1987" w:type="dxa"/>
            <w:tcBorders>
              <w:top w:val="nil"/>
              <w:left w:val="nil"/>
              <w:bottom w:val="single" w:color="auto" w:sz="4" w:space="0"/>
              <w:right w:val="single" w:color="auto" w:sz="4" w:space="0"/>
            </w:tcBorders>
            <w:shd w:val="clear" w:color="000000" w:fill="FFFFFF"/>
            <w:noWrap/>
            <w:vAlign w:val="center"/>
          </w:tcPr>
          <w:p w14:paraId="0F00D5B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93" w:type="dxa"/>
            <w:tcBorders>
              <w:top w:val="nil"/>
              <w:left w:val="nil"/>
              <w:bottom w:val="single" w:color="auto" w:sz="4" w:space="0"/>
              <w:right w:val="single" w:color="auto" w:sz="4" w:space="0"/>
            </w:tcBorders>
            <w:shd w:val="clear" w:color="000000" w:fill="FFFFFF"/>
            <w:noWrap/>
            <w:vAlign w:val="center"/>
          </w:tcPr>
          <w:p w14:paraId="1FBF27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47" w:type="dxa"/>
            <w:tcBorders>
              <w:top w:val="nil"/>
              <w:left w:val="nil"/>
              <w:bottom w:val="single" w:color="auto" w:sz="4" w:space="0"/>
              <w:right w:val="single" w:color="auto" w:sz="4" w:space="0"/>
            </w:tcBorders>
            <w:shd w:val="clear" w:color="000000" w:fill="FFFFFF"/>
            <w:noWrap/>
            <w:vAlign w:val="center"/>
          </w:tcPr>
          <w:p w14:paraId="4701805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11,255.58 </w:t>
            </w:r>
          </w:p>
        </w:tc>
        <w:tc>
          <w:tcPr>
            <w:tcW w:w="1387" w:type="dxa"/>
            <w:tcBorders>
              <w:top w:val="nil"/>
              <w:left w:val="nil"/>
              <w:bottom w:val="single" w:color="auto" w:sz="4" w:space="0"/>
              <w:right w:val="single" w:color="auto" w:sz="4" w:space="0"/>
            </w:tcBorders>
            <w:shd w:val="clear" w:color="000000" w:fill="FFFFFF"/>
            <w:noWrap/>
            <w:vAlign w:val="center"/>
          </w:tcPr>
          <w:p w14:paraId="78DA6DA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11,255.58 </w:t>
            </w:r>
          </w:p>
        </w:tc>
        <w:tc>
          <w:tcPr>
            <w:tcW w:w="1720" w:type="dxa"/>
            <w:tcBorders>
              <w:top w:val="nil"/>
              <w:left w:val="nil"/>
              <w:bottom w:val="single" w:color="auto" w:sz="4" w:space="0"/>
              <w:right w:val="single" w:color="auto" w:sz="4" w:space="0"/>
            </w:tcBorders>
            <w:shd w:val="clear" w:color="auto" w:fill="auto"/>
            <w:noWrap/>
            <w:vAlign w:val="center"/>
          </w:tcPr>
          <w:p w14:paraId="69F506A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5DAB41C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63CA0E9">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1EBA38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D75F7B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color w:val="000000"/>
          <w:kern w:val="0"/>
          <w:szCs w:val="21"/>
        </w:rPr>
        <w:t xml:space="preserve">                                                                                   公开05表</w:t>
      </w:r>
    </w:p>
    <w:p w14:paraId="3E4B67A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945E5F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D3ABF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86FEB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0C846A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D9E946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13091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77CF1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E3837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588957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505F53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01B36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B68B19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C2342A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9B10C3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9FA799D">
            <w:pPr>
              <w:widowControl/>
              <w:jc w:val="left"/>
              <w:rPr>
                <w:rFonts w:ascii="Times New Roman" w:hAnsi="Times New Roman" w:eastAsia="仿宋_GB2312" w:cs="Times New Roman"/>
                <w:kern w:val="0"/>
                <w:szCs w:val="21"/>
              </w:rPr>
            </w:pPr>
          </w:p>
        </w:tc>
      </w:tr>
      <w:tr w14:paraId="6193962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0CA8F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9D55A0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6999F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7F8DD7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1DEE38">
            <w:pPr>
              <w:widowControl/>
              <w:jc w:val="left"/>
              <w:rPr>
                <w:rFonts w:ascii="Times New Roman" w:hAnsi="Times New Roman" w:eastAsia="仿宋_GB2312" w:cs="Times New Roman"/>
                <w:kern w:val="0"/>
                <w:szCs w:val="21"/>
              </w:rPr>
            </w:pPr>
          </w:p>
        </w:tc>
      </w:tr>
      <w:tr w14:paraId="062996E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2CEA3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4234D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0491B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9A120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5F53F4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7304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1C3D2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11,255.58 </w:t>
            </w:r>
          </w:p>
        </w:tc>
        <w:tc>
          <w:tcPr>
            <w:tcW w:w="3492" w:type="dxa"/>
            <w:tcBorders>
              <w:top w:val="nil"/>
              <w:left w:val="nil"/>
              <w:bottom w:val="single" w:color="auto" w:sz="4" w:space="0"/>
              <w:right w:val="single" w:color="auto" w:sz="4" w:space="0"/>
            </w:tcBorders>
            <w:shd w:val="clear" w:color="auto" w:fill="auto"/>
            <w:vAlign w:val="center"/>
          </w:tcPr>
          <w:p w14:paraId="303DB9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9,294.14 </w:t>
            </w:r>
          </w:p>
        </w:tc>
        <w:tc>
          <w:tcPr>
            <w:tcW w:w="3000" w:type="dxa"/>
            <w:tcBorders>
              <w:top w:val="nil"/>
              <w:left w:val="nil"/>
              <w:bottom w:val="single" w:color="auto" w:sz="4" w:space="0"/>
              <w:right w:val="single" w:color="auto" w:sz="8" w:space="0"/>
            </w:tcBorders>
            <w:shd w:val="clear" w:color="auto" w:fill="auto"/>
            <w:vAlign w:val="center"/>
          </w:tcPr>
          <w:p w14:paraId="4660FAB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1,961.44 </w:t>
            </w:r>
          </w:p>
        </w:tc>
      </w:tr>
      <w:tr w14:paraId="098A65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2EAD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2040201</w:t>
            </w:r>
          </w:p>
        </w:tc>
        <w:tc>
          <w:tcPr>
            <w:tcW w:w="3527" w:type="dxa"/>
            <w:tcBorders>
              <w:top w:val="nil"/>
              <w:left w:val="nil"/>
              <w:bottom w:val="single" w:color="auto" w:sz="4" w:space="0"/>
              <w:right w:val="single" w:color="auto" w:sz="4" w:space="0"/>
            </w:tcBorders>
            <w:shd w:val="clear" w:color="auto" w:fill="auto"/>
            <w:vAlign w:val="center"/>
          </w:tcPr>
          <w:p w14:paraId="6CBC45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A702B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7,533.66 </w:t>
            </w:r>
          </w:p>
        </w:tc>
        <w:tc>
          <w:tcPr>
            <w:tcW w:w="3492" w:type="dxa"/>
            <w:tcBorders>
              <w:top w:val="nil"/>
              <w:left w:val="nil"/>
              <w:bottom w:val="single" w:color="auto" w:sz="4" w:space="0"/>
              <w:right w:val="single" w:color="auto" w:sz="4" w:space="0"/>
            </w:tcBorders>
            <w:shd w:val="clear" w:color="auto" w:fill="auto"/>
            <w:vAlign w:val="center"/>
          </w:tcPr>
          <w:p w14:paraId="49685C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7,533.66 </w:t>
            </w:r>
          </w:p>
        </w:tc>
        <w:tc>
          <w:tcPr>
            <w:tcW w:w="3000" w:type="dxa"/>
            <w:tcBorders>
              <w:top w:val="nil"/>
              <w:left w:val="nil"/>
              <w:bottom w:val="single" w:color="auto" w:sz="4" w:space="0"/>
              <w:right w:val="single" w:color="auto" w:sz="8" w:space="0"/>
            </w:tcBorders>
            <w:shd w:val="clear" w:color="auto" w:fill="auto"/>
            <w:vAlign w:val="center"/>
          </w:tcPr>
          <w:p w14:paraId="0E8FF295">
            <w:pPr>
              <w:jc w:val="right"/>
              <w:rPr>
                <w:rFonts w:ascii="Times New Roman" w:hAnsi="Times New Roman" w:eastAsia="仿宋_GB2312" w:cs="Times New Roman"/>
                <w:kern w:val="0"/>
                <w:szCs w:val="21"/>
              </w:rPr>
            </w:pPr>
          </w:p>
        </w:tc>
      </w:tr>
      <w:tr w14:paraId="3E0C37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B485C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2040202</w:t>
            </w:r>
          </w:p>
        </w:tc>
        <w:tc>
          <w:tcPr>
            <w:tcW w:w="3527" w:type="dxa"/>
            <w:tcBorders>
              <w:top w:val="nil"/>
              <w:left w:val="nil"/>
              <w:bottom w:val="single" w:color="auto" w:sz="4" w:space="0"/>
              <w:right w:val="single" w:color="auto" w:sz="4" w:space="0"/>
            </w:tcBorders>
            <w:shd w:val="clear" w:color="auto" w:fill="auto"/>
            <w:vAlign w:val="center"/>
          </w:tcPr>
          <w:p w14:paraId="2B4C74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77B4C54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808.15 </w:t>
            </w:r>
          </w:p>
        </w:tc>
        <w:tc>
          <w:tcPr>
            <w:tcW w:w="3492" w:type="dxa"/>
            <w:tcBorders>
              <w:top w:val="nil"/>
              <w:left w:val="nil"/>
              <w:bottom w:val="single" w:color="auto" w:sz="4" w:space="0"/>
              <w:right w:val="single" w:color="auto" w:sz="4" w:space="0"/>
            </w:tcBorders>
            <w:shd w:val="clear" w:color="auto" w:fill="auto"/>
            <w:vAlign w:val="center"/>
          </w:tcPr>
          <w:p w14:paraId="78FE8A0E">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82A88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808.15 </w:t>
            </w:r>
          </w:p>
        </w:tc>
      </w:tr>
      <w:tr w14:paraId="06AD04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80F9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2040220</w:t>
            </w:r>
          </w:p>
        </w:tc>
        <w:tc>
          <w:tcPr>
            <w:tcW w:w="3527" w:type="dxa"/>
            <w:tcBorders>
              <w:top w:val="nil"/>
              <w:left w:val="nil"/>
              <w:bottom w:val="single" w:color="auto" w:sz="4" w:space="0"/>
              <w:right w:val="single" w:color="auto" w:sz="4" w:space="0"/>
            </w:tcBorders>
            <w:shd w:val="clear" w:color="auto" w:fill="auto"/>
            <w:vAlign w:val="center"/>
          </w:tcPr>
          <w:p w14:paraId="120723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执法办案</w:t>
            </w:r>
          </w:p>
        </w:tc>
        <w:tc>
          <w:tcPr>
            <w:tcW w:w="3000" w:type="dxa"/>
            <w:tcBorders>
              <w:top w:val="nil"/>
              <w:left w:val="nil"/>
              <w:bottom w:val="single" w:color="auto" w:sz="4" w:space="0"/>
              <w:right w:val="single" w:color="auto" w:sz="4" w:space="0"/>
            </w:tcBorders>
            <w:shd w:val="clear" w:color="auto" w:fill="auto"/>
            <w:vAlign w:val="center"/>
          </w:tcPr>
          <w:p w14:paraId="047AEE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482.77 </w:t>
            </w:r>
          </w:p>
        </w:tc>
        <w:tc>
          <w:tcPr>
            <w:tcW w:w="3492" w:type="dxa"/>
            <w:tcBorders>
              <w:top w:val="nil"/>
              <w:left w:val="nil"/>
              <w:bottom w:val="single" w:color="auto" w:sz="4" w:space="0"/>
              <w:right w:val="single" w:color="auto" w:sz="4" w:space="0"/>
            </w:tcBorders>
            <w:shd w:val="clear" w:color="auto" w:fill="auto"/>
            <w:vAlign w:val="center"/>
          </w:tcPr>
          <w:p w14:paraId="42E3CC2D">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A208C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482.77 </w:t>
            </w:r>
          </w:p>
        </w:tc>
      </w:tr>
      <w:tr w14:paraId="71111B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CF13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2040299</w:t>
            </w:r>
          </w:p>
        </w:tc>
        <w:tc>
          <w:tcPr>
            <w:tcW w:w="3527" w:type="dxa"/>
            <w:tcBorders>
              <w:top w:val="nil"/>
              <w:left w:val="nil"/>
              <w:bottom w:val="single" w:color="auto" w:sz="4" w:space="0"/>
              <w:right w:val="single" w:color="auto" w:sz="4" w:space="0"/>
            </w:tcBorders>
            <w:shd w:val="clear" w:color="auto" w:fill="auto"/>
            <w:vAlign w:val="center"/>
          </w:tcPr>
          <w:p w14:paraId="201954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其他公安支出</w:t>
            </w:r>
          </w:p>
        </w:tc>
        <w:tc>
          <w:tcPr>
            <w:tcW w:w="3000" w:type="dxa"/>
            <w:tcBorders>
              <w:top w:val="nil"/>
              <w:left w:val="nil"/>
              <w:bottom w:val="single" w:color="auto" w:sz="4" w:space="0"/>
              <w:right w:val="single" w:color="auto" w:sz="4" w:space="0"/>
            </w:tcBorders>
            <w:shd w:val="clear" w:color="auto" w:fill="auto"/>
            <w:vAlign w:val="center"/>
          </w:tcPr>
          <w:p w14:paraId="26CA97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353.30 </w:t>
            </w:r>
          </w:p>
        </w:tc>
        <w:tc>
          <w:tcPr>
            <w:tcW w:w="3492" w:type="dxa"/>
            <w:tcBorders>
              <w:top w:val="nil"/>
              <w:left w:val="nil"/>
              <w:bottom w:val="single" w:color="auto" w:sz="4" w:space="0"/>
              <w:right w:val="single" w:color="auto" w:sz="4" w:space="0"/>
            </w:tcBorders>
            <w:shd w:val="clear" w:color="auto" w:fill="auto"/>
            <w:vAlign w:val="center"/>
          </w:tcPr>
          <w:p w14:paraId="211F9D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37.00 </w:t>
            </w:r>
          </w:p>
        </w:tc>
        <w:tc>
          <w:tcPr>
            <w:tcW w:w="3000" w:type="dxa"/>
            <w:tcBorders>
              <w:top w:val="nil"/>
              <w:left w:val="nil"/>
              <w:bottom w:val="single" w:color="auto" w:sz="4" w:space="0"/>
              <w:right w:val="single" w:color="auto" w:sz="8" w:space="0"/>
            </w:tcBorders>
            <w:shd w:val="clear" w:color="auto" w:fill="auto"/>
            <w:vAlign w:val="center"/>
          </w:tcPr>
          <w:p w14:paraId="364951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316.30 </w:t>
            </w:r>
          </w:p>
        </w:tc>
      </w:tr>
      <w:tr w14:paraId="6B9AE2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9CC4B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24A2FC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7B558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714.42 </w:t>
            </w:r>
          </w:p>
        </w:tc>
        <w:tc>
          <w:tcPr>
            <w:tcW w:w="3492" w:type="dxa"/>
            <w:tcBorders>
              <w:top w:val="nil"/>
              <w:left w:val="nil"/>
              <w:bottom w:val="single" w:color="auto" w:sz="4" w:space="0"/>
              <w:right w:val="single" w:color="auto" w:sz="4" w:space="0"/>
            </w:tcBorders>
            <w:shd w:val="clear" w:color="auto" w:fill="auto"/>
            <w:vAlign w:val="center"/>
          </w:tcPr>
          <w:p w14:paraId="121642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714.42 </w:t>
            </w:r>
          </w:p>
        </w:tc>
        <w:tc>
          <w:tcPr>
            <w:tcW w:w="3000" w:type="dxa"/>
            <w:tcBorders>
              <w:top w:val="nil"/>
              <w:left w:val="nil"/>
              <w:bottom w:val="single" w:color="auto" w:sz="4" w:space="0"/>
              <w:right w:val="single" w:color="auto" w:sz="8" w:space="0"/>
            </w:tcBorders>
            <w:shd w:val="clear" w:color="auto" w:fill="auto"/>
            <w:vAlign w:val="center"/>
          </w:tcPr>
          <w:p w14:paraId="577E5C08">
            <w:pPr>
              <w:jc w:val="right"/>
              <w:rPr>
                <w:rFonts w:ascii="Times New Roman" w:hAnsi="Times New Roman" w:eastAsia="仿宋_GB2312" w:cs="Times New Roman"/>
                <w:kern w:val="0"/>
                <w:szCs w:val="21"/>
              </w:rPr>
            </w:pPr>
          </w:p>
        </w:tc>
      </w:tr>
      <w:tr w14:paraId="6790B6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A334E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2080599</w:t>
            </w:r>
          </w:p>
        </w:tc>
        <w:tc>
          <w:tcPr>
            <w:tcW w:w="3527" w:type="dxa"/>
            <w:tcBorders>
              <w:top w:val="nil"/>
              <w:left w:val="nil"/>
              <w:bottom w:val="single" w:color="auto" w:sz="4" w:space="0"/>
              <w:right w:val="single" w:color="auto" w:sz="4" w:space="0"/>
            </w:tcBorders>
            <w:shd w:val="clear" w:color="auto" w:fill="auto"/>
            <w:vAlign w:val="center"/>
          </w:tcPr>
          <w:p w14:paraId="337FDC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D76ED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303.47 </w:t>
            </w:r>
          </w:p>
        </w:tc>
        <w:tc>
          <w:tcPr>
            <w:tcW w:w="3492" w:type="dxa"/>
            <w:tcBorders>
              <w:top w:val="nil"/>
              <w:left w:val="nil"/>
              <w:bottom w:val="single" w:color="auto" w:sz="4" w:space="0"/>
              <w:right w:val="single" w:color="auto" w:sz="4" w:space="0"/>
            </w:tcBorders>
            <w:shd w:val="clear" w:color="auto" w:fill="auto"/>
            <w:vAlign w:val="center"/>
          </w:tcPr>
          <w:p w14:paraId="2DAAC874">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04E7B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303.47 </w:t>
            </w:r>
          </w:p>
        </w:tc>
      </w:tr>
      <w:tr w14:paraId="4A8577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9DA7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14:paraId="1CB3CF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258D45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122.34 </w:t>
            </w:r>
          </w:p>
        </w:tc>
        <w:tc>
          <w:tcPr>
            <w:tcW w:w="3492" w:type="dxa"/>
            <w:tcBorders>
              <w:top w:val="nil"/>
              <w:left w:val="nil"/>
              <w:bottom w:val="single" w:color="auto" w:sz="4" w:space="0"/>
              <w:right w:val="single" w:color="auto" w:sz="4" w:space="0"/>
            </w:tcBorders>
            <w:shd w:val="clear" w:color="auto" w:fill="auto"/>
            <w:vAlign w:val="center"/>
          </w:tcPr>
          <w:p w14:paraId="7B1716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104.89 </w:t>
            </w:r>
          </w:p>
        </w:tc>
        <w:tc>
          <w:tcPr>
            <w:tcW w:w="3000" w:type="dxa"/>
            <w:tcBorders>
              <w:top w:val="nil"/>
              <w:left w:val="nil"/>
              <w:bottom w:val="single" w:color="auto" w:sz="4" w:space="0"/>
              <w:right w:val="single" w:color="auto" w:sz="8" w:space="0"/>
            </w:tcBorders>
            <w:shd w:val="clear" w:color="auto" w:fill="auto"/>
            <w:vAlign w:val="center"/>
          </w:tcPr>
          <w:p w14:paraId="7CAFE0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17.45 </w:t>
            </w:r>
          </w:p>
        </w:tc>
      </w:tr>
      <w:tr w14:paraId="565B48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3F8F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5AEAB1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55AB11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301.20 </w:t>
            </w:r>
          </w:p>
        </w:tc>
        <w:tc>
          <w:tcPr>
            <w:tcW w:w="3492" w:type="dxa"/>
            <w:tcBorders>
              <w:top w:val="nil"/>
              <w:left w:val="nil"/>
              <w:bottom w:val="single" w:color="auto" w:sz="4" w:space="0"/>
              <w:right w:val="single" w:color="auto" w:sz="4" w:space="0"/>
            </w:tcBorders>
            <w:shd w:val="clear" w:color="auto" w:fill="auto"/>
            <w:vAlign w:val="center"/>
          </w:tcPr>
          <w:p w14:paraId="49548A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301.20 </w:t>
            </w:r>
          </w:p>
        </w:tc>
        <w:tc>
          <w:tcPr>
            <w:tcW w:w="3000" w:type="dxa"/>
            <w:tcBorders>
              <w:top w:val="nil"/>
              <w:left w:val="nil"/>
              <w:bottom w:val="single" w:color="auto" w:sz="4" w:space="0"/>
              <w:right w:val="single" w:color="auto" w:sz="8" w:space="0"/>
            </w:tcBorders>
            <w:shd w:val="clear" w:color="auto" w:fill="auto"/>
            <w:vAlign w:val="center"/>
          </w:tcPr>
          <w:p w14:paraId="683A6B8C">
            <w:pPr>
              <w:jc w:val="right"/>
              <w:rPr>
                <w:rFonts w:ascii="Times New Roman" w:hAnsi="Times New Roman" w:eastAsia="仿宋_GB2312" w:cs="Times New Roman"/>
                <w:kern w:val="0"/>
                <w:szCs w:val="21"/>
              </w:rPr>
            </w:pPr>
          </w:p>
        </w:tc>
      </w:tr>
      <w:tr w14:paraId="20E10E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C5A8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2101103</w:t>
            </w:r>
          </w:p>
        </w:tc>
        <w:tc>
          <w:tcPr>
            <w:tcW w:w="3527" w:type="dxa"/>
            <w:tcBorders>
              <w:top w:val="nil"/>
              <w:left w:val="nil"/>
              <w:bottom w:val="single" w:color="auto" w:sz="4" w:space="0"/>
              <w:right w:val="single" w:color="auto" w:sz="4" w:space="0"/>
            </w:tcBorders>
            <w:shd w:val="clear" w:color="auto" w:fill="auto"/>
            <w:vAlign w:val="center"/>
          </w:tcPr>
          <w:p w14:paraId="39D3C1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公务员医疗补助</w:t>
            </w:r>
          </w:p>
        </w:tc>
        <w:tc>
          <w:tcPr>
            <w:tcW w:w="3000" w:type="dxa"/>
            <w:tcBorders>
              <w:top w:val="nil"/>
              <w:left w:val="nil"/>
              <w:bottom w:val="single" w:color="auto" w:sz="4" w:space="0"/>
              <w:right w:val="single" w:color="auto" w:sz="4" w:space="0"/>
            </w:tcBorders>
            <w:shd w:val="clear" w:color="auto" w:fill="auto"/>
            <w:vAlign w:val="center"/>
          </w:tcPr>
          <w:p w14:paraId="28C011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33.29 </w:t>
            </w:r>
          </w:p>
        </w:tc>
        <w:tc>
          <w:tcPr>
            <w:tcW w:w="3492" w:type="dxa"/>
            <w:tcBorders>
              <w:top w:val="nil"/>
              <w:left w:val="nil"/>
              <w:bottom w:val="single" w:color="auto" w:sz="4" w:space="0"/>
              <w:right w:val="single" w:color="auto" w:sz="4" w:space="0"/>
            </w:tcBorders>
            <w:shd w:val="clear" w:color="auto" w:fill="auto"/>
            <w:vAlign w:val="center"/>
          </w:tcPr>
          <w:p w14:paraId="3BB3416E">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AA167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33.29 </w:t>
            </w:r>
          </w:p>
        </w:tc>
      </w:tr>
      <w:tr w14:paraId="051763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DB2EC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3A2CBF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8" w:space="0"/>
              <w:right w:val="single" w:color="auto" w:sz="4" w:space="0"/>
            </w:tcBorders>
            <w:shd w:val="clear" w:color="auto" w:fill="auto"/>
            <w:vAlign w:val="center"/>
          </w:tcPr>
          <w:p w14:paraId="1E344D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602.97 </w:t>
            </w:r>
          </w:p>
        </w:tc>
        <w:tc>
          <w:tcPr>
            <w:tcW w:w="3492" w:type="dxa"/>
            <w:tcBorders>
              <w:top w:val="nil"/>
              <w:left w:val="nil"/>
              <w:bottom w:val="single" w:color="auto" w:sz="8" w:space="0"/>
              <w:right w:val="single" w:color="auto" w:sz="4" w:space="0"/>
            </w:tcBorders>
            <w:shd w:val="clear" w:color="auto" w:fill="auto"/>
            <w:vAlign w:val="center"/>
          </w:tcPr>
          <w:p w14:paraId="1F5F5D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602.97 </w:t>
            </w:r>
          </w:p>
        </w:tc>
        <w:tc>
          <w:tcPr>
            <w:tcW w:w="3000" w:type="dxa"/>
            <w:tcBorders>
              <w:top w:val="nil"/>
              <w:left w:val="nil"/>
              <w:bottom w:val="single" w:color="auto" w:sz="8" w:space="0"/>
              <w:right w:val="single" w:color="auto" w:sz="8" w:space="0"/>
            </w:tcBorders>
            <w:shd w:val="clear" w:color="auto" w:fill="auto"/>
            <w:vAlign w:val="center"/>
          </w:tcPr>
          <w:p w14:paraId="654FF824">
            <w:pPr>
              <w:jc w:val="right"/>
              <w:rPr>
                <w:rFonts w:ascii="Times New Roman" w:hAnsi="Times New Roman" w:eastAsia="仿宋_GB2312" w:cs="Times New Roman"/>
                <w:kern w:val="0"/>
                <w:szCs w:val="21"/>
              </w:rPr>
            </w:pPr>
          </w:p>
        </w:tc>
      </w:tr>
    </w:tbl>
    <w:p w14:paraId="2A495BF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1AD7D26">
      <w:pPr>
        <w:widowControl/>
        <w:jc w:val="left"/>
        <w:rPr>
          <w:rFonts w:ascii="Times New Roman" w:hAnsi="Times New Roman" w:eastAsia="仿宋_GB2312" w:cs="Times New Roman"/>
          <w:bCs/>
          <w:kern w:val="0"/>
          <w:szCs w:val="21"/>
        </w:rPr>
      </w:pPr>
    </w:p>
    <w:p w14:paraId="35490BE4">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hint="eastAsia" w:ascii="Times New Roman" w:hAnsi="Times New Roman" w:eastAsia="仿宋_GB2312" w:cs="Times New Roman"/>
          <w:bCs/>
          <w:kern w:val="0"/>
          <w:szCs w:val="21"/>
          <w:lang w:val="en-US" w:eastAsia="zh-CN"/>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2"/>
    </w:p>
    <w:p w14:paraId="51E82D4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color w:val="000000"/>
          <w:kern w:val="0"/>
          <w:szCs w:val="21"/>
        </w:rPr>
        <w:t xml:space="preserve">                                                                                                公开06表</w:t>
      </w:r>
    </w:p>
    <w:p w14:paraId="00B15AF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216"/>
        <w:gridCol w:w="1067"/>
        <w:gridCol w:w="1493"/>
        <w:gridCol w:w="1257"/>
        <w:gridCol w:w="1117"/>
        <w:gridCol w:w="3346"/>
        <w:gridCol w:w="1200"/>
      </w:tblGrid>
      <w:tr w14:paraId="23E92D63">
        <w:tblPrEx>
          <w:tblCellMar>
            <w:top w:w="0" w:type="dxa"/>
            <w:left w:w="108" w:type="dxa"/>
            <w:bottom w:w="0" w:type="dxa"/>
            <w:right w:w="108" w:type="dxa"/>
          </w:tblCellMar>
        </w:tblPrEx>
        <w:trPr>
          <w:trHeight w:val="637"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7A97CC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6C424A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16" w:type="dxa"/>
            <w:tcBorders>
              <w:top w:val="single" w:color="auto" w:sz="4" w:space="0"/>
              <w:left w:val="nil"/>
              <w:bottom w:val="single" w:color="auto" w:sz="4" w:space="0"/>
              <w:right w:val="single" w:color="auto" w:sz="4" w:space="0"/>
            </w:tcBorders>
            <w:shd w:val="clear" w:color="auto" w:fill="auto"/>
            <w:vAlign w:val="center"/>
          </w:tcPr>
          <w:p w14:paraId="0D1FDF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67" w:type="dxa"/>
            <w:tcBorders>
              <w:top w:val="single" w:color="auto" w:sz="4" w:space="0"/>
              <w:left w:val="nil"/>
              <w:bottom w:val="single" w:color="auto" w:sz="4" w:space="0"/>
              <w:right w:val="single" w:color="auto" w:sz="4" w:space="0"/>
            </w:tcBorders>
            <w:shd w:val="clear" w:color="auto" w:fill="auto"/>
            <w:vAlign w:val="center"/>
          </w:tcPr>
          <w:p w14:paraId="32F768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493" w:type="dxa"/>
            <w:tcBorders>
              <w:top w:val="single" w:color="auto" w:sz="4" w:space="0"/>
              <w:left w:val="nil"/>
              <w:bottom w:val="single" w:color="auto" w:sz="4" w:space="0"/>
              <w:right w:val="single" w:color="auto" w:sz="4" w:space="0"/>
            </w:tcBorders>
            <w:shd w:val="clear" w:color="auto" w:fill="auto"/>
            <w:vAlign w:val="center"/>
          </w:tcPr>
          <w:p w14:paraId="7F204BC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57" w:type="dxa"/>
            <w:tcBorders>
              <w:top w:val="single" w:color="auto" w:sz="4" w:space="0"/>
              <w:left w:val="nil"/>
              <w:bottom w:val="single" w:color="auto" w:sz="4" w:space="0"/>
              <w:right w:val="single" w:color="auto" w:sz="4" w:space="0"/>
            </w:tcBorders>
            <w:shd w:val="clear" w:color="auto" w:fill="auto"/>
            <w:vAlign w:val="center"/>
          </w:tcPr>
          <w:p w14:paraId="5396F4D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7" w:type="dxa"/>
            <w:tcBorders>
              <w:top w:val="single" w:color="auto" w:sz="4" w:space="0"/>
              <w:left w:val="nil"/>
              <w:bottom w:val="single" w:color="auto" w:sz="4" w:space="0"/>
              <w:right w:val="single" w:color="auto" w:sz="4" w:space="0"/>
            </w:tcBorders>
            <w:shd w:val="clear" w:color="auto" w:fill="auto"/>
            <w:vAlign w:val="center"/>
          </w:tcPr>
          <w:p w14:paraId="6645BD0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346" w:type="dxa"/>
            <w:tcBorders>
              <w:top w:val="single" w:color="auto" w:sz="4" w:space="0"/>
              <w:left w:val="nil"/>
              <w:bottom w:val="single" w:color="auto" w:sz="4" w:space="0"/>
              <w:right w:val="single" w:color="auto" w:sz="4" w:space="0"/>
            </w:tcBorders>
            <w:shd w:val="clear" w:color="auto" w:fill="auto"/>
            <w:vAlign w:val="center"/>
          </w:tcPr>
          <w:p w14:paraId="3D65EE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0" w:type="dxa"/>
            <w:tcBorders>
              <w:top w:val="single" w:color="auto" w:sz="4" w:space="0"/>
              <w:left w:val="nil"/>
              <w:bottom w:val="single" w:color="auto" w:sz="4" w:space="0"/>
              <w:right w:val="single" w:color="auto" w:sz="4" w:space="0"/>
            </w:tcBorders>
            <w:shd w:val="clear" w:color="auto" w:fill="auto"/>
            <w:vAlign w:val="center"/>
          </w:tcPr>
          <w:p w14:paraId="0126CBE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987AB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299D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773F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16" w:type="dxa"/>
            <w:tcBorders>
              <w:top w:val="nil"/>
              <w:left w:val="nil"/>
              <w:bottom w:val="single" w:color="auto" w:sz="4" w:space="0"/>
              <w:right w:val="single" w:color="auto" w:sz="4" w:space="0"/>
            </w:tcBorders>
            <w:shd w:val="clear" w:color="auto" w:fill="auto"/>
            <w:noWrap/>
            <w:vAlign w:val="center"/>
          </w:tcPr>
          <w:p w14:paraId="37FF14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7,855.15 </w:t>
            </w:r>
          </w:p>
        </w:tc>
        <w:tc>
          <w:tcPr>
            <w:tcW w:w="1067" w:type="dxa"/>
            <w:tcBorders>
              <w:top w:val="nil"/>
              <w:left w:val="nil"/>
              <w:bottom w:val="single" w:color="auto" w:sz="4" w:space="0"/>
              <w:right w:val="single" w:color="auto" w:sz="4" w:space="0"/>
            </w:tcBorders>
            <w:shd w:val="clear" w:color="auto" w:fill="auto"/>
            <w:noWrap/>
            <w:vAlign w:val="center"/>
          </w:tcPr>
          <w:p w14:paraId="08C80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493" w:type="dxa"/>
            <w:tcBorders>
              <w:top w:val="nil"/>
              <w:left w:val="nil"/>
              <w:bottom w:val="single" w:color="auto" w:sz="4" w:space="0"/>
              <w:right w:val="single" w:color="auto" w:sz="4" w:space="0"/>
            </w:tcBorders>
            <w:shd w:val="clear" w:color="auto" w:fill="auto"/>
            <w:noWrap/>
            <w:vAlign w:val="center"/>
          </w:tcPr>
          <w:p w14:paraId="750A48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257" w:type="dxa"/>
            <w:tcBorders>
              <w:top w:val="nil"/>
              <w:left w:val="nil"/>
              <w:bottom w:val="single" w:color="auto" w:sz="4" w:space="0"/>
              <w:right w:val="single" w:color="auto" w:sz="4" w:space="0"/>
            </w:tcBorders>
            <w:shd w:val="clear" w:color="auto" w:fill="auto"/>
            <w:noWrap/>
            <w:vAlign w:val="center"/>
          </w:tcPr>
          <w:p w14:paraId="592BDC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1,325.07 </w:t>
            </w:r>
          </w:p>
        </w:tc>
        <w:tc>
          <w:tcPr>
            <w:tcW w:w="1117" w:type="dxa"/>
            <w:tcBorders>
              <w:top w:val="nil"/>
              <w:left w:val="nil"/>
              <w:bottom w:val="single" w:color="auto" w:sz="4" w:space="0"/>
              <w:right w:val="single" w:color="auto" w:sz="4" w:space="0"/>
            </w:tcBorders>
            <w:shd w:val="clear" w:color="auto" w:fill="auto"/>
            <w:noWrap/>
            <w:vAlign w:val="center"/>
          </w:tcPr>
          <w:p w14:paraId="2AC7F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346" w:type="dxa"/>
            <w:tcBorders>
              <w:top w:val="nil"/>
              <w:left w:val="nil"/>
              <w:bottom w:val="single" w:color="auto" w:sz="4" w:space="0"/>
              <w:right w:val="single" w:color="auto" w:sz="4" w:space="0"/>
            </w:tcBorders>
            <w:shd w:val="clear" w:color="auto" w:fill="auto"/>
            <w:noWrap/>
            <w:vAlign w:val="center"/>
          </w:tcPr>
          <w:p w14:paraId="38C6D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200" w:type="dxa"/>
            <w:tcBorders>
              <w:top w:val="nil"/>
              <w:left w:val="nil"/>
              <w:bottom w:val="single" w:color="auto" w:sz="4" w:space="0"/>
              <w:right w:val="single" w:color="auto" w:sz="4" w:space="0"/>
            </w:tcBorders>
            <w:shd w:val="clear" w:color="auto" w:fill="auto"/>
            <w:noWrap/>
            <w:vAlign w:val="center"/>
          </w:tcPr>
          <w:p w14:paraId="3598F21A">
            <w:pPr>
              <w:jc w:val="right"/>
              <w:rPr>
                <w:rFonts w:ascii="Times New Roman" w:hAnsi="Times New Roman" w:eastAsia="仿宋_GB2312" w:cs="Times New Roman"/>
                <w:color w:val="000000"/>
                <w:kern w:val="0"/>
                <w:szCs w:val="20"/>
              </w:rPr>
            </w:pPr>
          </w:p>
        </w:tc>
      </w:tr>
      <w:tr w14:paraId="62F478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9F70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CA24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16" w:type="dxa"/>
            <w:tcBorders>
              <w:top w:val="nil"/>
              <w:left w:val="nil"/>
              <w:bottom w:val="single" w:color="auto" w:sz="4" w:space="0"/>
              <w:right w:val="single" w:color="auto" w:sz="4" w:space="0"/>
            </w:tcBorders>
            <w:shd w:val="clear" w:color="auto" w:fill="auto"/>
            <w:noWrap/>
            <w:vAlign w:val="center"/>
          </w:tcPr>
          <w:p w14:paraId="3F9ACB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2,363.37 </w:t>
            </w:r>
          </w:p>
        </w:tc>
        <w:tc>
          <w:tcPr>
            <w:tcW w:w="1067" w:type="dxa"/>
            <w:tcBorders>
              <w:top w:val="nil"/>
              <w:left w:val="nil"/>
              <w:bottom w:val="single" w:color="auto" w:sz="4" w:space="0"/>
              <w:right w:val="single" w:color="auto" w:sz="4" w:space="0"/>
            </w:tcBorders>
            <w:shd w:val="clear" w:color="auto" w:fill="auto"/>
            <w:noWrap/>
            <w:vAlign w:val="center"/>
          </w:tcPr>
          <w:p w14:paraId="29E75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493" w:type="dxa"/>
            <w:tcBorders>
              <w:top w:val="nil"/>
              <w:left w:val="nil"/>
              <w:bottom w:val="single" w:color="auto" w:sz="4" w:space="0"/>
              <w:right w:val="single" w:color="auto" w:sz="4" w:space="0"/>
            </w:tcBorders>
            <w:shd w:val="clear" w:color="auto" w:fill="auto"/>
            <w:noWrap/>
            <w:vAlign w:val="center"/>
          </w:tcPr>
          <w:p w14:paraId="3D0FD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257" w:type="dxa"/>
            <w:tcBorders>
              <w:top w:val="nil"/>
              <w:left w:val="nil"/>
              <w:bottom w:val="single" w:color="auto" w:sz="4" w:space="0"/>
              <w:right w:val="single" w:color="auto" w:sz="4" w:space="0"/>
            </w:tcBorders>
            <w:shd w:val="clear" w:color="auto" w:fill="auto"/>
            <w:noWrap/>
            <w:vAlign w:val="center"/>
          </w:tcPr>
          <w:p w14:paraId="58C22D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122.57 </w:t>
            </w:r>
          </w:p>
        </w:tc>
        <w:tc>
          <w:tcPr>
            <w:tcW w:w="1117" w:type="dxa"/>
            <w:tcBorders>
              <w:top w:val="nil"/>
              <w:left w:val="nil"/>
              <w:bottom w:val="single" w:color="auto" w:sz="4" w:space="0"/>
              <w:right w:val="single" w:color="auto" w:sz="4" w:space="0"/>
            </w:tcBorders>
            <w:shd w:val="clear" w:color="auto" w:fill="auto"/>
            <w:noWrap/>
            <w:vAlign w:val="center"/>
          </w:tcPr>
          <w:p w14:paraId="3F83F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346" w:type="dxa"/>
            <w:tcBorders>
              <w:top w:val="nil"/>
              <w:left w:val="nil"/>
              <w:bottom w:val="single" w:color="auto" w:sz="4" w:space="0"/>
              <w:right w:val="single" w:color="auto" w:sz="4" w:space="0"/>
            </w:tcBorders>
            <w:shd w:val="clear" w:color="auto" w:fill="auto"/>
            <w:noWrap/>
            <w:vAlign w:val="center"/>
          </w:tcPr>
          <w:p w14:paraId="5AF64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200" w:type="dxa"/>
            <w:tcBorders>
              <w:top w:val="nil"/>
              <w:left w:val="nil"/>
              <w:bottom w:val="single" w:color="auto" w:sz="4" w:space="0"/>
              <w:right w:val="single" w:color="auto" w:sz="4" w:space="0"/>
            </w:tcBorders>
            <w:shd w:val="clear" w:color="auto" w:fill="auto"/>
            <w:noWrap/>
            <w:vAlign w:val="center"/>
          </w:tcPr>
          <w:p w14:paraId="35309132">
            <w:pPr>
              <w:jc w:val="right"/>
              <w:rPr>
                <w:rFonts w:ascii="Times New Roman" w:hAnsi="Times New Roman" w:eastAsia="仿宋_GB2312" w:cs="Times New Roman"/>
                <w:color w:val="000000"/>
                <w:kern w:val="0"/>
                <w:szCs w:val="20"/>
              </w:rPr>
            </w:pPr>
          </w:p>
        </w:tc>
      </w:tr>
      <w:tr w14:paraId="19DB2A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675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193CF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16" w:type="dxa"/>
            <w:tcBorders>
              <w:top w:val="nil"/>
              <w:left w:val="nil"/>
              <w:bottom w:val="single" w:color="auto" w:sz="4" w:space="0"/>
              <w:right w:val="single" w:color="auto" w:sz="4" w:space="0"/>
            </w:tcBorders>
            <w:shd w:val="clear" w:color="auto" w:fill="auto"/>
            <w:noWrap/>
            <w:vAlign w:val="center"/>
          </w:tcPr>
          <w:p w14:paraId="2D31CA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2,333.75 </w:t>
            </w:r>
          </w:p>
        </w:tc>
        <w:tc>
          <w:tcPr>
            <w:tcW w:w="1067" w:type="dxa"/>
            <w:tcBorders>
              <w:top w:val="nil"/>
              <w:left w:val="nil"/>
              <w:bottom w:val="single" w:color="auto" w:sz="4" w:space="0"/>
              <w:right w:val="single" w:color="auto" w:sz="4" w:space="0"/>
            </w:tcBorders>
            <w:shd w:val="clear" w:color="auto" w:fill="auto"/>
            <w:noWrap/>
            <w:vAlign w:val="center"/>
          </w:tcPr>
          <w:p w14:paraId="2EB1C1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493" w:type="dxa"/>
            <w:tcBorders>
              <w:top w:val="nil"/>
              <w:left w:val="nil"/>
              <w:bottom w:val="single" w:color="auto" w:sz="4" w:space="0"/>
              <w:right w:val="single" w:color="auto" w:sz="4" w:space="0"/>
            </w:tcBorders>
            <w:shd w:val="clear" w:color="auto" w:fill="auto"/>
            <w:noWrap/>
            <w:vAlign w:val="center"/>
          </w:tcPr>
          <w:p w14:paraId="5810B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257" w:type="dxa"/>
            <w:tcBorders>
              <w:top w:val="nil"/>
              <w:left w:val="nil"/>
              <w:bottom w:val="single" w:color="auto" w:sz="4" w:space="0"/>
              <w:right w:val="single" w:color="auto" w:sz="4" w:space="0"/>
            </w:tcBorders>
            <w:shd w:val="clear" w:color="auto" w:fill="auto"/>
            <w:noWrap/>
            <w:vAlign w:val="center"/>
          </w:tcPr>
          <w:p w14:paraId="7DE27E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14.69 </w:t>
            </w:r>
          </w:p>
        </w:tc>
        <w:tc>
          <w:tcPr>
            <w:tcW w:w="1117" w:type="dxa"/>
            <w:tcBorders>
              <w:top w:val="nil"/>
              <w:left w:val="nil"/>
              <w:bottom w:val="single" w:color="auto" w:sz="4" w:space="0"/>
              <w:right w:val="single" w:color="auto" w:sz="4" w:space="0"/>
            </w:tcBorders>
            <w:shd w:val="clear" w:color="auto" w:fill="auto"/>
            <w:noWrap/>
            <w:vAlign w:val="center"/>
          </w:tcPr>
          <w:p w14:paraId="6D76C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346" w:type="dxa"/>
            <w:tcBorders>
              <w:top w:val="nil"/>
              <w:left w:val="nil"/>
              <w:bottom w:val="single" w:color="auto" w:sz="4" w:space="0"/>
              <w:right w:val="single" w:color="auto" w:sz="4" w:space="0"/>
            </w:tcBorders>
            <w:shd w:val="clear" w:color="auto" w:fill="auto"/>
            <w:noWrap/>
            <w:vAlign w:val="center"/>
          </w:tcPr>
          <w:p w14:paraId="6B1F52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200" w:type="dxa"/>
            <w:tcBorders>
              <w:top w:val="nil"/>
              <w:left w:val="nil"/>
              <w:bottom w:val="single" w:color="auto" w:sz="4" w:space="0"/>
              <w:right w:val="single" w:color="auto" w:sz="4" w:space="0"/>
            </w:tcBorders>
            <w:shd w:val="clear" w:color="auto" w:fill="auto"/>
            <w:noWrap/>
            <w:vAlign w:val="center"/>
          </w:tcPr>
          <w:p w14:paraId="069D50D2">
            <w:pPr>
              <w:jc w:val="right"/>
              <w:rPr>
                <w:rFonts w:ascii="Times New Roman" w:hAnsi="Times New Roman" w:eastAsia="仿宋_GB2312" w:cs="Times New Roman"/>
                <w:color w:val="000000"/>
                <w:kern w:val="0"/>
                <w:szCs w:val="20"/>
              </w:rPr>
            </w:pPr>
          </w:p>
        </w:tc>
      </w:tr>
      <w:tr w14:paraId="7CA630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EB0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353CF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16" w:type="dxa"/>
            <w:tcBorders>
              <w:top w:val="nil"/>
              <w:left w:val="nil"/>
              <w:bottom w:val="single" w:color="auto" w:sz="4" w:space="0"/>
              <w:right w:val="single" w:color="auto" w:sz="4" w:space="0"/>
            </w:tcBorders>
            <w:shd w:val="clear" w:color="auto" w:fill="auto"/>
            <w:noWrap/>
            <w:vAlign w:val="center"/>
          </w:tcPr>
          <w:p w14:paraId="35D593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1,518.22 </w:t>
            </w:r>
          </w:p>
        </w:tc>
        <w:tc>
          <w:tcPr>
            <w:tcW w:w="1067" w:type="dxa"/>
            <w:tcBorders>
              <w:top w:val="nil"/>
              <w:left w:val="nil"/>
              <w:bottom w:val="single" w:color="auto" w:sz="4" w:space="0"/>
              <w:right w:val="single" w:color="auto" w:sz="4" w:space="0"/>
            </w:tcBorders>
            <w:shd w:val="clear" w:color="auto" w:fill="auto"/>
            <w:noWrap/>
            <w:vAlign w:val="center"/>
          </w:tcPr>
          <w:p w14:paraId="0EF314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493" w:type="dxa"/>
            <w:tcBorders>
              <w:top w:val="nil"/>
              <w:left w:val="nil"/>
              <w:bottom w:val="single" w:color="auto" w:sz="4" w:space="0"/>
              <w:right w:val="single" w:color="auto" w:sz="4" w:space="0"/>
            </w:tcBorders>
            <w:shd w:val="clear" w:color="auto" w:fill="auto"/>
            <w:noWrap/>
            <w:vAlign w:val="center"/>
          </w:tcPr>
          <w:p w14:paraId="1D3F52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257" w:type="dxa"/>
            <w:tcBorders>
              <w:top w:val="nil"/>
              <w:left w:val="nil"/>
              <w:bottom w:val="single" w:color="auto" w:sz="4" w:space="0"/>
              <w:right w:val="single" w:color="auto" w:sz="4" w:space="0"/>
            </w:tcBorders>
            <w:shd w:val="clear" w:color="auto" w:fill="auto"/>
            <w:noWrap/>
            <w:vAlign w:val="center"/>
          </w:tcPr>
          <w:p w14:paraId="6EFC58BD">
            <w:pPr>
              <w:jc w:val="right"/>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265AF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346" w:type="dxa"/>
            <w:tcBorders>
              <w:top w:val="nil"/>
              <w:left w:val="nil"/>
              <w:bottom w:val="single" w:color="auto" w:sz="4" w:space="0"/>
              <w:right w:val="single" w:color="auto" w:sz="4" w:space="0"/>
            </w:tcBorders>
            <w:shd w:val="clear" w:color="auto" w:fill="auto"/>
            <w:noWrap/>
            <w:vAlign w:val="center"/>
          </w:tcPr>
          <w:p w14:paraId="6CFB6D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200" w:type="dxa"/>
            <w:tcBorders>
              <w:top w:val="nil"/>
              <w:left w:val="nil"/>
              <w:bottom w:val="single" w:color="auto" w:sz="4" w:space="0"/>
              <w:right w:val="single" w:color="auto" w:sz="4" w:space="0"/>
            </w:tcBorders>
            <w:shd w:val="clear" w:color="auto" w:fill="auto"/>
            <w:noWrap/>
            <w:vAlign w:val="center"/>
          </w:tcPr>
          <w:p w14:paraId="5FAFB4F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6.92 </w:t>
            </w:r>
          </w:p>
        </w:tc>
      </w:tr>
      <w:tr w14:paraId="0168B7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6ADD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5572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16" w:type="dxa"/>
            <w:tcBorders>
              <w:top w:val="nil"/>
              <w:left w:val="nil"/>
              <w:bottom w:val="single" w:color="auto" w:sz="4" w:space="0"/>
              <w:right w:val="single" w:color="auto" w:sz="4" w:space="0"/>
            </w:tcBorders>
            <w:shd w:val="clear" w:color="auto" w:fill="auto"/>
            <w:noWrap/>
            <w:vAlign w:val="center"/>
          </w:tcPr>
          <w:p w14:paraId="0DD333B3">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565BC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493" w:type="dxa"/>
            <w:tcBorders>
              <w:top w:val="nil"/>
              <w:left w:val="nil"/>
              <w:bottom w:val="single" w:color="auto" w:sz="4" w:space="0"/>
              <w:right w:val="single" w:color="auto" w:sz="4" w:space="0"/>
            </w:tcBorders>
            <w:shd w:val="clear" w:color="auto" w:fill="auto"/>
            <w:noWrap/>
            <w:vAlign w:val="center"/>
          </w:tcPr>
          <w:p w14:paraId="70A9D1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257" w:type="dxa"/>
            <w:tcBorders>
              <w:top w:val="nil"/>
              <w:left w:val="nil"/>
              <w:bottom w:val="single" w:color="auto" w:sz="4" w:space="0"/>
              <w:right w:val="single" w:color="auto" w:sz="4" w:space="0"/>
            </w:tcBorders>
            <w:shd w:val="clear" w:color="auto" w:fill="auto"/>
            <w:noWrap/>
            <w:vAlign w:val="center"/>
          </w:tcPr>
          <w:p w14:paraId="427AD633">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4A9D66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346" w:type="dxa"/>
            <w:tcBorders>
              <w:top w:val="nil"/>
              <w:left w:val="nil"/>
              <w:bottom w:val="single" w:color="auto" w:sz="4" w:space="0"/>
              <w:right w:val="single" w:color="auto" w:sz="4" w:space="0"/>
            </w:tcBorders>
            <w:shd w:val="clear" w:color="auto" w:fill="auto"/>
            <w:noWrap/>
            <w:vAlign w:val="center"/>
          </w:tcPr>
          <w:p w14:paraId="2A7D2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200" w:type="dxa"/>
            <w:tcBorders>
              <w:top w:val="nil"/>
              <w:left w:val="nil"/>
              <w:bottom w:val="single" w:color="auto" w:sz="4" w:space="0"/>
              <w:right w:val="single" w:color="auto" w:sz="4" w:space="0"/>
            </w:tcBorders>
            <w:shd w:val="clear" w:color="auto" w:fill="auto"/>
            <w:noWrap/>
            <w:vAlign w:val="center"/>
          </w:tcPr>
          <w:p w14:paraId="567ABC5E">
            <w:pPr>
              <w:jc w:val="right"/>
              <w:rPr>
                <w:rFonts w:ascii="Times New Roman" w:hAnsi="Times New Roman" w:eastAsia="仿宋_GB2312" w:cs="Times New Roman"/>
                <w:color w:val="000000"/>
                <w:kern w:val="0"/>
                <w:szCs w:val="20"/>
              </w:rPr>
            </w:pPr>
          </w:p>
        </w:tc>
      </w:tr>
      <w:tr w14:paraId="1FEF87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281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E57B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16" w:type="dxa"/>
            <w:tcBorders>
              <w:top w:val="nil"/>
              <w:left w:val="nil"/>
              <w:bottom w:val="single" w:color="auto" w:sz="4" w:space="0"/>
              <w:right w:val="single" w:color="auto" w:sz="4" w:space="0"/>
            </w:tcBorders>
            <w:shd w:val="clear" w:color="auto" w:fill="auto"/>
            <w:noWrap/>
            <w:vAlign w:val="center"/>
          </w:tcPr>
          <w:p w14:paraId="1F8C36C5">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16B99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493" w:type="dxa"/>
            <w:tcBorders>
              <w:top w:val="nil"/>
              <w:left w:val="nil"/>
              <w:bottom w:val="single" w:color="auto" w:sz="4" w:space="0"/>
              <w:right w:val="single" w:color="auto" w:sz="4" w:space="0"/>
            </w:tcBorders>
            <w:shd w:val="clear" w:color="auto" w:fill="auto"/>
            <w:noWrap/>
            <w:vAlign w:val="center"/>
          </w:tcPr>
          <w:p w14:paraId="29CFA5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257" w:type="dxa"/>
            <w:tcBorders>
              <w:top w:val="nil"/>
              <w:left w:val="nil"/>
              <w:bottom w:val="single" w:color="auto" w:sz="4" w:space="0"/>
              <w:right w:val="single" w:color="auto" w:sz="4" w:space="0"/>
            </w:tcBorders>
            <w:shd w:val="clear" w:color="auto" w:fill="auto"/>
            <w:noWrap/>
            <w:vAlign w:val="center"/>
          </w:tcPr>
          <w:p w14:paraId="59A987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14.88 </w:t>
            </w:r>
          </w:p>
        </w:tc>
        <w:tc>
          <w:tcPr>
            <w:tcW w:w="1117" w:type="dxa"/>
            <w:tcBorders>
              <w:top w:val="nil"/>
              <w:left w:val="nil"/>
              <w:bottom w:val="single" w:color="auto" w:sz="4" w:space="0"/>
              <w:right w:val="single" w:color="auto" w:sz="4" w:space="0"/>
            </w:tcBorders>
            <w:shd w:val="clear" w:color="auto" w:fill="auto"/>
            <w:noWrap/>
            <w:vAlign w:val="center"/>
          </w:tcPr>
          <w:p w14:paraId="5B42B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346" w:type="dxa"/>
            <w:tcBorders>
              <w:top w:val="nil"/>
              <w:left w:val="nil"/>
              <w:bottom w:val="single" w:color="auto" w:sz="4" w:space="0"/>
              <w:right w:val="single" w:color="auto" w:sz="4" w:space="0"/>
            </w:tcBorders>
            <w:shd w:val="clear" w:color="auto" w:fill="auto"/>
            <w:noWrap/>
            <w:vAlign w:val="center"/>
          </w:tcPr>
          <w:p w14:paraId="38437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200" w:type="dxa"/>
            <w:tcBorders>
              <w:top w:val="nil"/>
              <w:left w:val="nil"/>
              <w:bottom w:val="single" w:color="auto" w:sz="4" w:space="0"/>
              <w:right w:val="single" w:color="auto" w:sz="4" w:space="0"/>
            </w:tcBorders>
            <w:shd w:val="clear" w:color="auto" w:fill="auto"/>
            <w:noWrap/>
            <w:vAlign w:val="center"/>
          </w:tcPr>
          <w:p w14:paraId="358612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5.00 </w:t>
            </w:r>
          </w:p>
        </w:tc>
      </w:tr>
      <w:tr w14:paraId="2DAD9A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3560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2DB22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16" w:type="dxa"/>
            <w:tcBorders>
              <w:top w:val="nil"/>
              <w:left w:val="nil"/>
              <w:bottom w:val="single" w:color="auto" w:sz="4" w:space="0"/>
              <w:right w:val="single" w:color="auto" w:sz="4" w:space="0"/>
            </w:tcBorders>
            <w:shd w:val="clear" w:color="auto" w:fill="auto"/>
            <w:noWrap/>
            <w:vAlign w:val="center"/>
          </w:tcPr>
          <w:p w14:paraId="3B8CE0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714.42 </w:t>
            </w:r>
          </w:p>
        </w:tc>
        <w:tc>
          <w:tcPr>
            <w:tcW w:w="1067" w:type="dxa"/>
            <w:tcBorders>
              <w:top w:val="nil"/>
              <w:left w:val="nil"/>
              <w:bottom w:val="single" w:color="auto" w:sz="4" w:space="0"/>
              <w:right w:val="single" w:color="auto" w:sz="4" w:space="0"/>
            </w:tcBorders>
            <w:shd w:val="clear" w:color="auto" w:fill="auto"/>
            <w:noWrap/>
            <w:vAlign w:val="center"/>
          </w:tcPr>
          <w:p w14:paraId="1ADAC6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493" w:type="dxa"/>
            <w:tcBorders>
              <w:top w:val="nil"/>
              <w:left w:val="nil"/>
              <w:bottom w:val="single" w:color="auto" w:sz="4" w:space="0"/>
              <w:right w:val="single" w:color="auto" w:sz="4" w:space="0"/>
            </w:tcBorders>
            <w:shd w:val="clear" w:color="auto" w:fill="auto"/>
            <w:noWrap/>
            <w:vAlign w:val="center"/>
          </w:tcPr>
          <w:p w14:paraId="06BF2F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257" w:type="dxa"/>
            <w:tcBorders>
              <w:top w:val="nil"/>
              <w:left w:val="nil"/>
              <w:bottom w:val="single" w:color="auto" w:sz="4" w:space="0"/>
              <w:right w:val="single" w:color="auto" w:sz="4" w:space="0"/>
            </w:tcBorders>
            <w:shd w:val="clear" w:color="auto" w:fill="auto"/>
            <w:noWrap/>
            <w:vAlign w:val="center"/>
          </w:tcPr>
          <w:p w14:paraId="666F74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110.31 </w:t>
            </w:r>
          </w:p>
        </w:tc>
        <w:tc>
          <w:tcPr>
            <w:tcW w:w="1117" w:type="dxa"/>
            <w:tcBorders>
              <w:top w:val="nil"/>
              <w:left w:val="nil"/>
              <w:bottom w:val="single" w:color="auto" w:sz="4" w:space="0"/>
              <w:right w:val="single" w:color="auto" w:sz="4" w:space="0"/>
            </w:tcBorders>
            <w:shd w:val="clear" w:color="auto" w:fill="auto"/>
            <w:noWrap/>
            <w:vAlign w:val="center"/>
          </w:tcPr>
          <w:p w14:paraId="4493B4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346" w:type="dxa"/>
            <w:tcBorders>
              <w:top w:val="nil"/>
              <w:left w:val="nil"/>
              <w:bottom w:val="single" w:color="auto" w:sz="4" w:space="0"/>
              <w:right w:val="single" w:color="auto" w:sz="4" w:space="0"/>
            </w:tcBorders>
            <w:shd w:val="clear" w:color="auto" w:fill="auto"/>
            <w:noWrap/>
            <w:vAlign w:val="center"/>
          </w:tcPr>
          <w:p w14:paraId="63EC3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200" w:type="dxa"/>
            <w:tcBorders>
              <w:top w:val="nil"/>
              <w:left w:val="nil"/>
              <w:bottom w:val="single" w:color="auto" w:sz="4" w:space="0"/>
              <w:right w:val="single" w:color="auto" w:sz="4" w:space="0"/>
            </w:tcBorders>
            <w:shd w:val="clear" w:color="auto" w:fill="auto"/>
            <w:noWrap/>
            <w:vAlign w:val="center"/>
          </w:tcPr>
          <w:p w14:paraId="22162364">
            <w:pPr>
              <w:jc w:val="right"/>
              <w:rPr>
                <w:rFonts w:ascii="Times New Roman" w:hAnsi="Times New Roman" w:eastAsia="仿宋_GB2312" w:cs="Times New Roman"/>
                <w:color w:val="000000"/>
                <w:kern w:val="0"/>
                <w:szCs w:val="20"/>
              </w:rPr>
            </w:pPr>
          </w:p>
        </w:tc>
      </w:tr>
      <w:tr w14:paraId="67A772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77ED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1569B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16" w:type="dxa"/>
            <w:tcBorders>
              <w:top w:val="nil"/>
              <w:left w:val="nil"/>
              <w:bottom w:val="single" w:color="auto" w:sz="4" w:space="0"/>
              <w:right w:val="single" w:color="auto" w:sz="4" w:space="0"/>
            </w:tcBorders>
            <w:shd w:val="clear" w:color="auto" w:fill="auto"/>
            <w:noWrap/>
            <w:vAlign w:val="center"/>
          </w:tcPr>
          <w:p w14:paraId="6B6095C4">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35539C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493" w:type="dxa"/>
            <w:tcBorders>
              <w:top w:val="nil"/>
              <w:left w:val="nil"/>
              <w:bottom w:val="single" w:color="auto" w:sz="4" w:space="0"/>
              <w:right w:val="single" w:color="auto" w:sz="4" w:space="0"/>
            </w:tcBorders>
            <w:shd w:val="clear" w:color="auto" w:fill="auto"/>
            <w:noWrap/>
            <w:vAlign w:val="center"/>
          </w:tcPr>
          <w:p w14:paraId="33B68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257" w:type="dxa"/>
            <w:tcBorders>
              <w:top w:val="nil"/>
              <w:left w:val="nil"/>
              <w:bottom w:val="single" w:color="auto" w:sz="4" w:space="0"/>
              <w:right w:val="single" w:color="auto" w:sz="4" w:space="0"/>
            </w:tcBorders>
            <w:shd w:val="clear" w:color="auto" w:fill="auto"/>
            <w:noWrap/>
            <w:vAlign w:val="center"/>
          </w:tcPr>
          <w:p w14:paraId="34BBB4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25.72 </w:t>
            </w:r>
          </w:p>
        </w:tc>
        <w:tc>
          <w:tcPr>
            <w:tcW w:w="1117" w:type="dxa"/>
            <w:tcBorders>
              <w:top w:val="nil"/>
              <w:left w:val="nil"/>
              <w:bottom w:val="single" w:color="auto" w:sz="4" w:space="0"/>
              <w:right w:val="single" w:color="auto" w:sz="4" w:space="0"/>
            </w:tcBorders>
            <w:shd w:val="clear" w:color="auto" w:fill="auto"/>
            <w:noWrap/>
            <w:vAlign w:val="center"/>
          </w:tcPr>
          <w:p w14:paraId="46D05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346" w:type="dxa"/>
            <w:tcBorders>
              <w:top w:val="nil"/>
              <w:left w:val="nil"/>
              <w:bottom w:val="single" w:color="auto" w:sz="4" w:space="0"/>
              <w:right w:val="single" w:color="auto" w:sz="4" w:space="0"/>
            </w:tcBorders>
            <w:shd w:val="clear" w:color="auto" w:fill="auto"/>
            <w:noWrap/>
            <w:vAlign w:val="center"/>
          </w:tcPr>
          <w:p w14:paraId="16948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200" w:type="dxa"/>
            <w:tcBorders>
              <w:top w:val="nil"/>
              <w:left w:val="nil"/>
              <w:bottom w:val="single" w:color="auto" w:sz="4" w:space="0"/>
              <w:right w:val="single" w:color="auto" w:sz="4" w:space="0"/>
            </w:tcBorders>
            <w:shd w:val="clear" w:color="auto" w:fill="auto"/>
            <w:noWrap/>
            <w:vAlign w:val="center"/>
          </w:tcPr>
          <w:p w14:paraId="48A04403">
            <w:pPr>
              <w:jc w:val="right"/>
              <w:rPr>
                <w:rFonts w:ascii="Times New Roman" w:hAnsi="Times New Roman" w:eastAsia="仿宋_GB2312" w:cs="Times New Roman"/>
                <w:color w:val="000000"/>
                <w:kern w:val="0"/>
                <w:szCs w:val="20"/>
              </w:rPr>
            </w:pPr>
          </w:p>
        </w:tc>
      </w:tr>
      <w:tr w14:paraId="60F20F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835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E019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16" w:type="dxa"/>
            <w:tcBorders>
              <w:top w:val="nil"/>
              <w:left w:val="nil"/>
              <w:bottom w:val="single" w:color="auto" w:sz="4" w:space="0"/>
              <w:right w:val="single" w:color="auto" w:sz="4" w:space="0"/>
            </w:tcBorders>
            <w:shd w:val="clear" w:color="auto" w:fill="auto"/>
            <w:noWrap/>
            <w:vAlign w:val="center"/>
          </w:tcPr>
          <w:p w14:paraId="51A385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301.20 </w:t>
            </w:r>
          </w:p>
        </w:tc>
        <w:tc>
          <w:tcPr>
            <w:tcW w:w="1067" w:type="dxa"/>
            <w:tcBorders>
              <w:top w:val="nil"/>
              <w:left w:val="nil"/>
              <w:bottom w:val="single" w:color="auto" w:sz="4" w:space="0"/>
              <w:right w:val="single" w:color="auto" w:sz="4" w:space="0"/>
            </w:tcBorders>
            <w:shd w:val="clear" w:color="auto" w:fill="auto"/>
            <w:noWrap/>
            <w:vAlign w:val="center"/>
          </w:tcPr>
          <w:p w14:paraId="45CDB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493" w:type="dxa"/>
            <w:tcBorders>
              <w:top w:val="nil"/>
              <w:left w:val="nil"/>
              <w:bottom w:val="single" w:color="auto" w:sz="4" w:space="0"/>
              <w:right w:val="single" w:color="auto" w:sz="4" w:space="0"/>
            </w:tcBorders>
            <w:shd w:val="clear" w:color="auto" w:fill="auto"/>
            <w:noWrap/>
            <w:vAlign w:val="center"/>
          </w:tcPr>
          <w:p w14:paraId="78CA3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257" w:type="dxa"/>
            <w:tcBorders>
              <w:top w:val="nil"/>
              <w:left w:val="nil"/>
              <w:bottom w:val="single" w:color="auto" w:sz="4" w:space="0"/>
              <w:right w:val="single" w:color="auto" w:sz="4" w:space="0"/>
            </w:tcBorders>
            <w:shd w:val="clear" w:color="auto" w:fill="auto"/>
            <w:noWrap/>
            <w:vAlign w:val="center"/>
          </w:tcPr>
          <w:p w14:paraId="423B2FEB">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7C9DA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346" w:type="dxa"/>
            <w:tcBorders>
              <w:top w:val="nil"/>
              <w:left w:val="nil"/>
              <w:bottom w:val="single" w:color="auto" w:sz="4" w:space="0"/>
              <w:right w:val="single" w:color="auto" w:sz="4" w:space="0"/>
            </w:tcBorders>
            <w:shd w:val="clear" w:color="auto" w:fill="auto"/>
            <w:noWrap/>
            <w:vAlign w:val="center"/>
          </w:tcPr>
          <w:p w14:paraId="012A5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200" w:type="dxa"/>
            <w:tcBorders>
              <w:top w:val="nil"/>
              <w:left w:val="nil"/>
              <w:bottom w:val="single" w:color="auto" w:sz="4" w:space="0"/>
              <w:right w:val="single" w:color="auto" w:sz="4" w:space="0"/>
            </w:tcBorders>
            <w:shd w:val="clear" w:color="auto" w:fill="auto"/>
            <w:noWrap/>
            <w:vAlign w:val="center"/>
          </w:tcPr>
          <w:p w14:paraId="263F48DC">
            <w:pPr>
              <w:jc w:val="right"/>
              <w:rPr>
                <w:rFonts w:ascii="Times New Roman" w:hAnsi="Times New Roman" w:eastAsia="仿宋_GB2312" w:cs="Times New Roman"/>
                <w:color w:val="000000"/>
                <w:kern w:val="0"/>
                <w:szCs w:val="20"/>
              </w:rPr>
            </w:pPr>
          </w:p>
        </w:tc>
      </w:tr>
      <w:tr w14:paraId="1BAEE0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490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01CD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16" w:type="dxa"/>
            <w:tcBorders>
              <w:top w:val="nil"/>
              <w:left w:val="nil"/>
              <w:bottom w:val="single" w:color="auto" w:sz="4" w:space="0"/>
              <w:right w:val="single" w:color="auto" w:sz="4" w:space="0"/>
            </w:tcBorders>
            <w:shd w:val="clear" w:color="auto" w:fill="auto"/>
            <w:noWrap/>
            <w:vAlign w:val="center"/>
          </w:tcPr>
          <w:p w14:paraId="23B7B561">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7641A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493" w:type="dxa"/>
            <w:tcBorders>
              <w:top w:val="nil"/>
              <w:left w:val="nil"/>
              <w:bottom w:val="single" w:color="auto" w:sz="4" w:space="0"/>
              <w:right w:val="single" w:color="auto" w:sz="4" w:space="0"/>
            </w:tcBorders>
            <w:shd w:val="clear" w:color="auto" w:fill="auto"/>
            <w:noWrap/>
            <w:vAlign w:val="center"/>
          </w:tcPr>
          <w:p w14:paraId="2094C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257" w:type="dxa"/>
            <w:tcBorders>
              <w:top w:val="nil"/>
              <w:left w:val="nil"/>
              <w:bottom w:val="single" w:color="auto" w:sz="4" w:space="0"/>
              <w:right w:val="single" w:color="auto" w:sz="4" w:space="0"/>
            </w:tcBorders>
            <w:shd w:val="clear" w:color="auto" w:fill="auto"/>
            <w:noWrap/>
            <w:vAlign w:val="center"/>
          </w:tcPr>
          <w:p w14:paraId="614B70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31.01 </w:t>
            </w:r>
          </w:p>
        </w:tc>
        <w:tc>
          <w:tcPr>
            <w:tcW w:w="1117" w:type="dxa"/>
            <w:tcBorders>
              <w:top w:val="nil"/>
              <w:left w:val="nil"/>
              <w:bottom w:val="single" w:color="auto" w:sz="4" w:space="0"/>
              <w:right w:val="single" w:color="auto" w:sz="4" w:space="0"/>
            </w:tcBorders>
            <w:shd w:val="clear" w:color="auto" w:fill="auto"/>
            <w:noWrap/>
            <w:vAlign w:val="center"/>
          </w:tcPr>
          <w:p w14:paraId="553CDE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346" w:type="dxa"/>
            <w:tcBorders>
              <w:top w:val="nil"/>
              <w:left w:val="nil"/>
              <w:bottom w:val="single" w:color="auto" w:sz="4" w:space="0"/>
              <w:right w:val="single" w:color="auto" w:sz="4" w:space="0"/>
            </w:tcBorders>
            <w:shd w:val="clear" w:color="auto" w:fill="auto"/>
            <w:noWrap/>
            <w:vAlign w:val="center"/>
          </w:tcPr>
          <w:p w14:paraId="1FB731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200" w:type="dxa"/>
            <w:tcBorders>
              <w:top w:val="nil"/>
              <w:left w:val="nil"/>
              <w:bottom w:val="single" w:color="auto" w:sz="4" w:space="0"/>
              <w:right w:val="single" w:color="auto" w:sz="4" w:space="0"/>
            </w:tcBorders>
            <w:shd w:val="clear" w:color="auto" w:fill="auto"/>
            <w:noWrap/>
            <w:vAlign w:val="center"/>
          </w:tcPr>
          <w:p w14:paraId="53593367">
            <w:pPr>
              <w:jc w:val="right"/>
              <w:rPr>
                <w:rFonts w:ascii="Times New Roman" w:hAnsi="Times New Roman" w:eastAsia="仿宋_GB2312" w:cs="Times New Roman"/>
                <w:color w:val="000000"/>
                <w:kern w:val="0"/>
                <w:szCs w:val="20"/>
              </w:rPr>
            </w:pPr>
          </w:p>
        </w:tc>
      </w:tr>
      <w:tr w14:paraId="60C70B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76B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C72E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16" w:type="dxa"/>
            <w:tcBorders>
              <w:top w:val="nil"/>
              <w:left w:val="nil"/>
              <w:bottom w:val="single" w:color="auto" w:sz="4" w:space="0"/>
              <w:right w:val="single" w:color="auto" w:sz="4" w:space="0"/>
            </w:tcBorders>
            <w:shd w:val="clear" w:color="auto" w:fill="auto"/>
            <w:noWrap/>
            <w:vAlign w:val="center"/>
          </w:tcPr>
          <w:p w14:paraId="3805A4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21.22 </w:t>
            </w:r>
          </w:p>
        </w:tc>
        <w:tc>
          <w:tcPr>
            <w:tcW w:w="1067" w:type="dxa"/>
            <w:tcBorders>
              <w:top w:val="nil"/>
              <w:left w:val="nil"/>
              <w:bottom w:val="single" w:color="auto" w:sz="4" w:space="0"/>
              <w:right w:val="single" w:color="auto" w:sz="4" w:space="0"/>
            </w:tcBorders>
            <w:shd w:val="clear" w:color="auto" w:fill="auto"/>
            <w:noWrap/>
            <w:vAlign w:val="center"/>
          </w:tcPr>
          <w:p w14:paraId="45D52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493" w:type="dxa"/>
            <w:tcBorders>
              <w:top w:val="nil"/>
              <w:left w:val="nil"/>
              <w:bottom w:val="single" w:color="auto" w:sz="4" w:space="0"/>
              <w:right w:val="single" w:color="auto" w:sz="4" w:space="0"/>
            </w:tcBorders>
            <w:shd w:val="clear" w:color="auto" w:fill="auto"/>
            <w:noWrap/>
            <w:vAlign w:val="center"/>
          </w:tcPr>
          <w:p w14:paraId="7263F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257" w:type="dxa"/>
            <w:tcBorders>
              <w:top w:val="nil"/>
              <w:left w:val="nil"/>
              <w:bottom w:val="single" w:color="auto" w:sz="4" w:space="0"/>
              <w:right w:val="single" w:color="auto" w:sz="4" w:space="0"/>
            </w:tcBorders>
            <w:shd w:val="clear" w:color="auto" w:fill="auto"/>
            <w:noWrap/>
            <w:vAlign w:val="center"/>
          </w:tcPr>
          <w:p w14:paraId="10B3A9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20.00 </w:t>
            </w:r>
          </w:p>
        </w:tc>
        <w:tc>
          <w:tcPr>
            <w:tcW w:w="1117" w:type="dxa"/>
            <w:tcBorders>
              <w:top w:val="nil"/>
              <w:left w:val="nil"/>
              <w:bottom w:val="single" w:color="auto" w:sz="4" w:space="0"/>
              <w:right w:val="single" w:color="auto" w:sz="4" w:space="0"/>
            </w:tcBorders>
            <w:shd w:val="clear" w:color="auto" w:fill="auto"/>
            <w:noWrap/>
            <w:vAlign w:val="center"/>
          </w:tcPr>
          <w:p w14:paraId="08BDD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346" w:type="dxa"/>
            <w:tcBorders>
              <w:top w:val="nil"/>
              <w:left w:val="nil"/>
              <w:bottom w:val="single" w:color="auto" w:sz="4" w:space="0"/>
              <w:right w:val="single" w:color="auto" w:sz="4" w:space="0"/>
            </w:tcBorders>
            <w:shd w:val="clear" w:color="auto" w:fill="auto"/>
            <w:noWrap/>
            <w:vAlign w:val="center"/>
          </w:tcPr>
          <w:p w14:paraId="666A5F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200" w:type="dxa"/>
            <w:tcBorders>
              <w:top w:val="nil"/>
              <w:left w:val="nil"/>
              <w:bottom w:val="single" w:color="auto" w:sz="4" w:space="0"/>
              <w:right w:val="single" w:color="auto" w:sz="4" w:space="0"/>
            </w:tcBorders>
            <w:shd w:val="clear" w:color="auto" w:fill="auto"/>
            <w:noWrap/>
            <w:vAlign w:val="center"/>
          </w:tcPr>
          <w:p w14:paraId="17641FBB">
            <w:pPr>
              <w:jc w:val="right"/>
              <w:rPr>
                <w:rFonts w:ascii="Times New Roman" w:hAnsi="Times New Roman" w:eastAsia="仿宋_GB2312" w:cs="Times New Roman"/>
                <w:color w:val="000000"/>
                <w:kern w:val="0"/>
                <w:szCs w:val="20"/>
              </w:rPr>
            </w:pPr>
          </w:p>
        </w:tc>
      </w:tr>
      <w:tr w14:paraId="32A8EA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26B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C821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16" w:type="dxa"/>
            <w:tcBorders>
              <w:top w:val="nil"/>
              <w:left w:val="nil"/>
              <w:bottom w:val="single" w:color="auto" w:sz="4" w:space="0"/>
              <w:right w:val="single" w:color="auto" w:sz="4" w:space="0"/>
            </w:tcBorders>
            <w:shd w:val="clear" w:color="auto" w:fill="auto"/>
            <w:noWrap/>
            <w:vAlign w:val="center"/>
          </w:tcPr>
          <w:p w14:paraId="2B2A3E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602.97 </w:t>
            </w:r>
          </w:p>
        </w:tc>
        <w:tc>
          <w:tcPr>
            <w:tcW w:w="1067" w:type="dxa"/>
            <w:tcBorders>
              <w:top w:val="nil"/>
              <w:left w:val="nil"/>
              <w:bottom w:val="single" w:color="auto" w:sz="4" w:space="0"/>
              <w:right w:val="single" w:color="auto" w:sz="4" w:space="0"/>
            </w:tcBorders>
            <w:shd w:val="clear" w:color="auto" w:fill="auto"/>
            <w:noWrap/>
            <w:vAlign w:val="center"/>
          </w:tcPr>
          <w:p w14:paraId="00059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493" w:type="dxa"/>
            <w:tcBorders>
              <w:top w:val="nil"/>
              <w:left w:val="nil"/>
              <w:bottom w:val="single" w:color="auto" w:sz="4" w:space="0"/>
              <w:right w:val="single" w:color="auto" w:sz="4" w:space="0"/>
            </w:tcBorders>
            <w:shd w:val="clear" w:color="auto" w:fill="auto"/>
            <w:noWrap/>
            <w:vAlign w:val="center"/>
          </w:tcPr>
          <w:p w14:paraId="79003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257" w:type="dxa"/>
            <w:tcBorders>
              <w:top w:val="nil"/>
              <w:left w:val="nil"/>
              <w:bottom w:val="single" w:color="auto" w:sz="4" w:space="0"/>
              <w:right w:val="single" w:color="auto" w:sz="4" w:space="0"/>
            </w:tcBorders>
            <w:shd w:val="clear" w:color="auto" w:fill="auto"/>
            <w:noWrap/>
            <w:vAlign w:val="center"/>
          </w:tcPr>
          <w:p w14:paraId="12234BE5">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5EFEC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346" w:type="dxa"/>
            <w:tcBorders>
              <w:top w:val="nil"/>
              <w:left w:val="nil"/>
              <w:bottom w:val="single" w:color="auto" w:sz="4" w:space="0"/>
              <w:right w:val="single" w:color="auto" w:sz="4" w:space="0"/>
            </w:tcBorders>
            <w:shd w:val="clear" w:color="auto" w:fill="auto"/>
            <w:noWrap/>
            <w:vAlign w:val="center"/>
          </w:tcPr>
          <w:p w14:paraId="6BC76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200" w:type="dxa"/>
            <w:tcBorders>
              <w:top w:val="nil"/>
              <w:left w:val="nil"/>
              <w:bottom w:val="single" w:color="auto" w:sz="4" w:space="0"/>
              <w:right w:val="single" w:color="auto" w:sz="4" w:space="0"/>
            </w:tcBorders>
            <w:shd w:val="clear" w:color="auto" w:fill="auto"/>
            <w:noWrap/>
            <w:vAlign w:val="center"/>
          </w:tcPr>
          <w:p w14:paraId="697C917E">
            <w:pPr>
              <w:jc w:val="right"/>
              <w:rPr>
                <w:rFonts w:ascii="Times New Roman" w:hAnsi="Times New Roman" w:eastAsia="仿宋_GB2312" w:cs="Times New Roman"/>
                <w:color w:val="000000"/>
                <w:kern w:val="0"/>
                <w:szCs w:val="20"/>
              </w:rPr>
            </w:pPr>
          </w:p>
        </w:tc>
      </w:tr>
      <w:tr w14:paraId="3FA54F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2F8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41E8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16" w:type="dxa"/>
            <w:tcBorders>
              <w:top w:val="nil"/>
              <w:left w:val="nil"/>
              <w:bottom w:val="single" w:color="auto" w:sz="4" w:space="0"/>
              <w:right w:val="single" w:color="auto" w:sz="4" w:space="0"/>
            </w:tcBorders>
            <w:shd w:val="clear" w:color="auto" w:fill="auto"/>
            <w:noWrap/>
            <w:vAlign w:val="center"/>
          </w:tcPr>
          <w:p w14:paraId="41E68084">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E5F5E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493" w:type="dxa"/>
            <w:tcBorders>
              <w:top w:val="nil"/>
              <w:left w:val="nil"/>
              <w:bottom w:val="single" w:color="auto" w:sz="4" w:space="0"/>
              <w:right w:val="single" w:color="auto" w:sz="4" w:space="0"/>
            </w:tcBorders>
            <w:shd w:val="clear" w:color="auto" w:fill="auto"/>
            <w:noWrap/>
            <w:vAlign w:val="center"/>
          </w:tcPr>
          <w:p w14:paraId="002ED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257" w:type="dxa"/>
            <w:tcBorders>
              <w:top w:val="nil"/>
              <w:left w:val="nil"/>
              <w:bottom w:val="single" w:color="auto" w:sz="4" w:space="0"/>
              <w:right w:val="single" w:color="auto" w:sz="4" w:space="0"/>
            </w:tcBorders>
            <w:shd w:val="clear" w:color="auto" w:fill="auto"/>
            <w:noWrap/>
            <w:vAlign w:val="center"/>
          </w:tcPr>
          <w:p w14:paraId="6033CC5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42.15 </w:t>
            </w:r>
          </w:p>
        </w:tc>
        <w:tc>
          <w:tcPr>
            <w:tcW w:w="1117" w:type="dxa"/>
            <w:tcBorders>
              <w:top w:val="nil"/>
              <w:left w:val="nil"/>
              <w:bottom w:val="single" w:color="auto" w:sz="4" w:space="0"/>
              <w:right w:val="single" w:color="auto" w:sz="4" w:space="0"/>
            </w:tcBorders>
            <w:shd w:val="clear" w:color="auto" w:fill="auto"/>
            <w:noWrap/>
            <w:vAlign w:val="center"/>
          </w:tcPr>
          <w:p w14:paraId="52BC3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346" w:type="dxa"/>
            <w:tcBorders>
              <w:top w:val="nil"/>
              <w:left w:val="nil"/>
              <w:bottom w:val="single" w:color="auto" w:sz="4" w:space="0"/>
              <w:right w:val="single" w:color="auto" w:sz="4" w:space="0"/>
            </w:tcBorders>
            <w:shd w:val="clear" w:color="auto" w:fill="auto"/>
            <w:noWrap/>
            <w:vAlign w:val="center"/>
          </w:tcPr>
          <w:p w14:paraId="72AEE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200" w:type="dxa"/>
            <w:tcBorders>
              <w:top w:val="nil"/>
              <w:left w:val="nil"/>
              <w:bottom w:val="single" w:color="auto" w:sz="4" w:space="0"/>
              <w:right w:val="single" w:color="auto" w:sz="4" w:space="0"/>
            </w:tcBorders>
            <w:shd w:val="clear" w:color="auto" w:fill="auto"/>
            <w:noWrap/>
            <w:vAlign w:val="center"/>
          </w:tcPr>
          <w:p w14:paraId="4E4E6BD9">
            <w:pPr>
              <w:jc w:val="right"/>
              <w:rPr>
                <w:rFonts w:ascii="Times New Roman" w:hAnsi="Times New Roman" w:eastAsia="仿宋_GB2312" w:cs="Times New Roman"/>
                <w:color w:val="000000"/>
                <w:kern w:val="0"/>
                <w:szCs w:val="20"/>
              </w:rPr>
            </w:pPr>
          </w:p>
        </w:tc>
      </w:tr>
      <w:tr w14:paraId="213C85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B26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3204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16" w:type="dxa"/>
            <w:tcBorders>
              <w:top w:val="nil"/>
              <w:left w:val="nil"/>
              <w:bottom w:val="single" w:color="auto" w:sz="4" w:space="0"/>
              <w:right w:val="single" w:color="auto" w:sz="4" w:space="0"/>
            </w:tcBorders>
            <w:shd w:val="clear" w:color="auto" w:fill="auto"/>
            <w:noWrap/>
            <w:vAlign w:val="center"/>
          </w:tcPr>
          <w:p w14:paraId="08C2D379">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69C918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493" w:type="dxa"/>
            <w:tcBorders>
              <w:top w:val="nil"/>
              <w:left w:val="nil"/>
              <w:bottom w:val="single" w:color="auto" w:sz="4" w:space="0"/>
              <w:right w:val="single" w:color="auto" w:sz="4" w:space="0"/>
            </w:tcBorders>
            <w:shd w:val="clear" w:color="auto" w:fill="auto"/>
            <w:noWrap/>
            <w:vAlign w:val="center"/>
          </w:tcPr>
          <w:p w14:paraId="0D6EAA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257" w:type="dxa"/>
            <w:tcBorders>
              <w:top w:val="nil"/>
              <w:left w:val="nil"/>
              <w:bottom w:val="single" w:color="auto" w:sz="4" w:space="0"/>
              <w:right w:val="single" w:color="auto" w:sz="4" w:space="0"/>
            </w:tcBorders>
            <w:shd w:val="clear" w:color="auto" w:fill="auto"/>
            <w:noWrap/>
            <w:vAlign w:val="center"/>
          </w:tcPr>
          <w:p w14:paraId="1082D557">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2.88 </w:t>
            </w:r>
          </w:p>
        </w:tc>
        <w:tc>
          <w:tcPr>
            <w:tcW w:w="1117" w:type="dxa"/>
            <w:tcBorders>
              <w:top w:val="nil"/>
              <w:left w:val="nil"/>
              <w:bottom w:val="single" w:color="auto" w:sz="4" w:space="0"/>
              <w:right w:val="single" w:color="auto" w:sz="4" w:space="0"/>
            </w:tcBorders>
            <w:shd w:val="clear" w:color="auto" w:fill="auto"/>
            <w:noWrap/>
            <w:vAlign w:val="center"/>
          </w:tcPr>
          <w:p w14:paraId="6782B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346" w:type="dxa"/>
            <w:tcBorders>
              <w:top w:val="nil"/>
              <w:left w:val="nil"/>
              <w:bottom w:val="single" w:color="auto" w:sz="4" w:space="0"/>
              <w:right w:val="single" w:color="auto" w:sz="4" w:space="0"/>
            </w:tcBorders>
            <w:shd w:val="clear" w:color="auto" w:fill="auto"/>
            <w:noWrap/>
            <w:vAlign w:val="center"/>
          </w:tcPr>
          <w:p w14:paraId="652C8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200" w:type="dxa"/>
            <w:tcBorders>
              <w:top w:val="nil"/>
              <w:left w:val="nil"/>
              <w:bottom w:val="single" w:color="auto" w:sz="4" w:space="0"/>
              <w:right w:val="single" w:color="auto" w:sz="4" w:space="0"/>
            </w:tcBorders>
            <w:shd w:val="clear" w:color="auto" w:fill="auto"/>
            <w:noWrap/>
            <w:vAlign w:val="center"/>
          </w:tcPr>
          <w:p w14:paraId="453BE971">
            <w:pPr>
              <w:jc w:val="right"/>
              <w:rPr>
                <w:rFonts w:ascii="Times New Roman" w:hAnsi="Times New Roman" w:eastAsia="仿宋_GB2312" w:cs="Times New Roman"/>
                <w:color w:val="000000"/>
                <w:kern w:val="0"/>
                <w:szCs w:val="20"/>
              </w:rPr>
            </w:pPr>
          </w:p>
        </w:tc>
      </w:tr>
      <w:tr w14:paraId="1962DD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156C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99359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16" w:type="dxa"/>
            <w:tcBorders>
              <w:top w:val="nil"/>
              <w:left w:val="nil"/>
              <w:bottom w:val="single" w:color="auto" w:sz="4" w:space="0"/>
              <w:right w:val="single" w:color="auto" w:sz="4" w:space="0"/>
            </w:tcBorders>
            <w:shd w:val="clear" w:color="auto" w:fill="auto"/>
            <w:noWrap/>
            <w:vAlign w:val="center"/>
          </w:tcPr>
          <w:p w14:paraId="07899B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106.99 </w:t>
            </w:r>
          </w:p>
        </w:tc>
        <w:tc>
          <w:tcPr>
            <w:tcW w:w="1067" w:type="dxa"/>
            <w:tcBorders>
              <w:top w:val="nil"/>
              <w:left w:val="nil"/>
              <w:bottom w:val="single" w:color="auto" w:sz="4" w:space="0"/>
              <w:right w:val="single" w:color="auto" w:sz="4" w:space="0"/>
            </w:tcBorders>
            <w:shd w:val="clear" w:color="auto" w:fill="auto"/>
            <w:noWrap/>
            <w:vAlign w:val="center"/>
          </w:tcPr>
          <w:p w14:paraId="1182C7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493" w:type="dxa"/>
            <w:tcBorders>
              <w:top w:val="nil"/>
              <w:left w:val="nil"/>
              <w:bottom w:val="single" w:color="auto" w:sz="4" w:space="0"/>
              <w:right w:val="single" w:color="auto" w:sz="4" w:space="0"/>
            </w:tcBorders>
            <w:shd w:val="clear" w:color="auto" w:fill="auto"/>
            <w:noWrap/>
            <w:vAlign w:val="center"/>
          </w:tcPr>
          <w:p w14:paraId="015936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257" w:type="dxa"/>
            <w:tcBorders>
              <w:top w:val="nil"/>
              <w:left w:val="nil"/>
              <w:bottom w:val="single" w:color="auto" w:sz="4" w:space="0"/>
              <w:right w:val="single" w:color="auto" w:sz="4" w:space="0"/>
            </w:tcBorders>
            <w:shd w:val="clear" w:color="auto" w:fill="auto"/>
            <w:noWrap/>
            <w:vAlign w:val="center"/>
          </w:tcPr>
          <w:p w14:paraId="58A65BA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1.06 </w:t>
            </w:r>
          </w:p>
        </w:tc>
        <w:tc>
          <w:tcPr>
            <w:tcW w:w="1117" w:type="dxa"/>
            <w:tcBorders>
              <w:top w:val="nil"/>
              <w:left w:val="nil"/>
              <w:bottom w:val="single" w:color="auto" w:sz="4" w:space="0"/>
              <w:right w:val="single" w:color="auto" w:sz="4" w:space="0"/>
            </w:tcBorders>
            <w:shd w:val="clear" w:color="auto" w:fill="auto"/>
            <w:noWrap/>
            <w:vAlign w:val="center"/>
          </w:tcPr>
          <w:p w14:paraId="6ABAF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346" w:type="dxa"/>
            <w:tcBorders>
              <w:top w:val="nil"/>
              <w:left w:val="nil"/>
              <w:bottom w:val="single" w:color="auto" w:sz="4" w:space="0"/>
              <w:right w:val="single" w:color="auto" w:sz="4" w:space="0"/>
            </w:tcBorders>
            <w:shd w:val="clear" w:color="auto" w:fill="auto"/>
            <w:noWrap/>
            <w:vAlign w:val="center"/>
          </w:tcPr>
          <w:p w14:paraId="79E4E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200" w:type="dxa"/>
            <w:tcBorders>
              <w:top w:val="nil"/>
              <w:left w:val="nil"/>
              <w:bottom w:val="single" w:color="auto" w:sz="4" w:space="0"/>
              <w:right w:val="single" w:color="auto" w:sz="4" w:space="0"/>
            </w:tcBorders>
            <w:shd w:val="clear" w:color="auto" w:fill="auto"/>
            <w:noWrap/>
            <w:vAlign w:val="center"/>
          </w:tcPr>
          <w:p w14:paraId="30E2FEC6">
            <w:pPr>
              <w:jc w:val="right"/>
              <w:rPr>
                <w:rFonts w:ascii="Times New Roman" w:hAnsi="Times New Roman" w:eastAsia="仿宋_GB2312" w:cs="Times New Roman"/>
                <w:color w:val="000000"/>
                <w:kern w:val="0"/>
                <w:szCs w:val="20"/>
              </w:rPr>
            </w:pPr>
          </w:p>
        </w:tc>
      </w:tr>
      <w:tr w14:paraId="0B2BD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28A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7C91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16" w:type="dxa"/>
            <w:tcBorders>
              <w:top w:val="nil"/>
              <w:left w:val="nil"/>
              <w:bottom w:val="single" w:color="auto" w:sz="4" w:space="0"/>
              <w:right w:val="single" w:color="auto" w:sz="4" w:space="0"/>
            </w:tcBorders>
            <w:shd w:val="clear" w:color="auto" w:fill="auto"/>
            <w:noWrap/>
            <w:vAlign w:val="center"/>
          </w:tcPr>
          <w:p w14:paraId="0C020998">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0AA4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493" w:type="dxa"/>
            <w:tcBorders>
              <w:top w:val="nil"/>
              <w:left w:val="nil"/>
              <w:bottom w:val="single" w:color="auto" w:sz="4" w:space="0"/>
              <w:right w:val="single" w:color="auto" w:sz="4" w:space="0"/>
            </w:tcBorders>
            <w:shd w:val="clear" w:color="auto" w:fill="auto"/>
            <w:noWrap/>
            <w:vAlign w:val="center"/>
          </w:tcPr>
          <w:p w14:paraId="3C2FB3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257" w:type="dxa"/>
            <w:tcBorders>
              <w:top w:val="nil"/>
              <w:left w:val="nil"/>
              <w:bottom w:val="single" w:color="auto" w:sz="4" w:space="0"/>
              <w:right w:val="single" w:color="auto" w:sz="4" w:space="0"/>
            </w:tcBorders>
            <w:shd w:val="clear" w:color="auto" w:fill="auto"/>
            <w:noWrap/>
            <w:vAlign w:val="center"/>
          </w:tcPr>
          <w:p w14:paraId="37B52ED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36.27 </w:t>
            </w:r>
          </w:p>
        </w:tc>
        <w:tc>
          <w:tcPr>
            <w:tcW w:w="1117" w:type="dxa"/>
            <w:tcBorders>
              <w:top w:val="nil"/>
              <w:left w:val="nil"/>
              <w:bottom w:val="single" w:color="auto" w:sz="4" w:space="0"/>
              <w:right w:val="single" w:color="auto" w:sz="4" w:space="0"/>
            </w:tcBorders>
            <w:shd w:val="clear" w:color="auto" w:fill="auto"/>
            <w:noWrap/>
            <w:vAlign w:val="center"/>
          </w:tcPr>
          <w:p w14:paraId="16D73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346" w:type="dxa"/>
            <w:tcBorders>
              <w:top w:val="nil"/>
              <w:left w:val="nil"/>
              <w:bottom w:val="single" w:color="auto" w:sz="4" w:space="0"/>
              <w:right w:val="single" w:color="auto" w:sz="4" w:space="0"/>
            </w:tcBorders>
            <w:shd w:val="clear" w:color="auto" w:fill="auto"/>
            <w:noWrap/>
            <w:vAlign w:val="center"/>
          </w:tcPr>
          <w:p w14:paraId="2D781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200" w:type="dxa"/>
            <w:tcBorders>
              <w:top w:val="nil"/>
              <w:left w:val="nil"/>
              <w:bottom w:val="single" w:color="auto" w:sz="4" w:space="0"/>
              <w:right w:val="single" w:color="auto" w:sz="4" w:space="0"/>
            </w:tcBorders>
            <w:shd w:val="clear" w:color="auto" w:fill="auto"/>
            <w:noWrap/>
            <w:vAlign w:val="center"/>
          </w:tcPr>
          <w:p w14:paraId="5CA54A5C">
            <w:pPr>
              <w:jc w:val="right"/>
              <w:rPr>
                <w:rFonts w:ascii="Times New Roman" w:hAnsi="Times New Roman" w:eastAsia="仿宋_GB2312" w:cs="Times New Roman"/>
                <w:color w:val="000000"/>
                <w:kern w:val="0"/>
                <w:szCs w:val="20"/>
              </w:rPr>
            </w:pPr>
          </w:p>
        </w:tc>
      </w:tr>
      <w:tr w14:paraId="64AA5F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1C8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64AAD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16" w:type="dxa"/>
            <w:tcBorders>
              <w:top w:val="nil"/>
              <w:left w:val="nil"/>
              <w:bottom w:val="single" w:color="auto" w:sz="4" w:space="0"/>
              <w:right w:val="single" w:color="auto" w:sz="4" w:space="0"/>
            </w:tcBorders>
            <w:shd w:val="clear" w:color="auto" w:fill="auto"/>
            <w:noWrap/>
            <w:vAlign w:val="center"/>
          </w:tcPr>
          <w:p w14:paraId="41D82164">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7C86C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493" w:type="dxa"/>
            <w:tcBorders>
              <w:top w:val="nil"/>
              <w:left w:val="nil"/>
              <w:bottom w:val="single" w:color="auto" w:sz="4" w:space="0"/>
              <w:right w:val="single" w:color="auto" w:sz="4" w:space="0"/>
            </w:tcBorders>
            <w:shd w:val="clear" w:color="auto" w:fill="auto"/>
            <w:noWrap/>
            <w:vAlign w:val="center"/>
          </w:tcPr>
          <w:p w14:paraId="194EB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257" w:type="dxa"/>
            <w:tcBorders>
              <w:top w:val="nil"/>
              <w:left w:val="nil"/>
              <w:bottom w:val="single" w:color="auto" w:sz="4" w:space="0"/>
              <w:right w:val="single" w:color="auto" w:sz="4" w:space="0"/>
            </w:tcBorders>
            <w:shd w:val="clear" w:color="auto" w:fill="auto"/>
            <w:noWrap/>
            <w:vAlign w:val="center"/>
          </w:tcPr>
          <w:p w14:paraId="660D2C50">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33716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346" w:type="dxa"/>
            <w:tcBorders>
              <w:top w:val="nil"/>
              <w:left w:val="nil"/>
              <w:bottom w:val="single" w:color="auto" w:sz="4" w:space="0"/>
              <w:right w:val="single" w:color="auto" w:sz="4" w:space="0"/>
            </w:tcBorders>
            <w:shd w:val="clear" w:color="auto" w:fill="auto"/>
            <w:noWrap/>
            <w:vAlign w:val="center"/>
          </w:tcPr>
          <w:p w14:paraId="0FB51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200" w:type="dxa"/>
            <w:tcBorders>
              <w:top w:val="nil"/>
              <w:left w:val="nil"/>
              <w:bottom w:val="single" w:color="auto" w:sz="4" w:space="0"/>
              <w:right w:val="single" w:color="auto" w:sz="4" w:space="0"/>
            </w:tcBorders>
            <w:shd w:val="clear" w:color="auto" w:fill="auto"/>
            <w:noWrap/>
            <w:vAlign w:val="center"/>
          </w:tcPr>
          <w:p w14:paraId="40BA7218">
            <w:pPr>
              <w:jc w:val="right"/>
              <w:rPr>
                <w:rFonts w:ascii="Times New Roman" w:hAnsi="Times New Roman" w:eastAsia="仿宋_GB2312" w:cs="Times New Roman"/>
                <w:color w:val="000000"/>
                <w:kern w:val="0"/>
                <w:szCs w:val="20"/>
              </w:rPr>
            </w:pPr>
          </w:p>
        </w:tc>
      </w:tr>
      <w:tr w14:paraId="6D067B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F8A7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50C6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16" w:type="dxa"/>
            <w:tcBorders>
              <w:top w:val="nil"/>
              <w:left w:val="nil"/>
              <w:bottom w:val="single" w:color="auto" w:sz="4" w:space="0"/>
              <w:right w:val="single" w:color="auto" w:sz="4" w:space="0"/>
            </w:tcBorders>
            <w:shd w:val="clear" w:color="auto" w:fill="auto"/>
            <w:noWrap/>
            <w:vAlign w:val="center"/>
          </w:tcPr>
          <w:p w14:paraId="7030D2A5">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60F714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493" w:type="dxa"/>
            <w:tcBorders>
              <w:top w:val="nil"/>
              <w:left w:val="nil"/>
              <w:bottom w:val="single" w:color="auto" w:sz="4" w:space="0"/>
              <w:right w:val="single" w:color="auto" w:sz="4" w:space="0"/>
            </w:tcBorders>
            <w:shd w:val="clear" w:color="auto" w:fill="auto"/>
            <w:noWrap/>
            <w:vAlign w:val="center"/>
          </w:tcPr>
          <w:p w14:paraId="30E8B8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257" w:type="dxa"/>
            <w:tcBorders>
              <w:top w:val="nil"/>
              <w:left w:val="nil"/>
              <w:bottom w:val="single" w:color="auto" w:sz="4" w:space="0"/>
              <w:right w:val="single" w:color="auto" w:sz="4" w:space="0"/>
            </w:tcBorders>
            <w:shd w:val="clear" w:color="auto" w:fill="auto"/>
            <w:noWrap/>
            <w:vAlign w:val="center"/>
          </w:tcPr>
          <w:p w14:paraId="5A3092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64.97 </w:t>
            </w:r>
          </w:p>
        </w:tc>
        <w:tc>
          <w:tcPr>
            <w:tcW w:w="1117" w:type="dxa"/>
            <w:tcBorders>
              <w:top w:val="nil"/>
              <w:left w:val="nil"/>
              <w:bottom w:val="single" w:color="auto" w:sz="4" w:space="0"/>
              <w:right w:val="single" w:color="auto" w:sz="4" w:space="0"/>
            </w:tcBorders>
            <w:shd w:val="clear" w:color="auto" w:fill="auto"/>
            <w:noWrap/>
            <w:vAlign w:val="center"/>
          </w:tcPr>
          <w:p w14:paraId="767870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346" w:type="dxa"/>
            <w:tcBorders>
              <w:top w:val="nil"/>
              <w:left w:val="nil"/>
              <w:bottom w:val="single" w:color="auto" w:sz="4" w:space="0"/>
              <w:right w:val="single" w:color="auto" w:sz="4" w:space="0"/>
            </w:tcBorders>
            <w:shd w:val="clear" w:color="auto" w:fill="auto"/>
            <w:noWrap/>
            <w:vAlign w:val="center"/>
          </w:tcPr>
          <w:p w14:paraId="4B85A8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200" w:type="dxa"/>
            <w:tcBorders>
              <w:top w:val="nil"/>
              <w:left w:val="nil"/>
              <w:bottom w:val="single" w:color="auto" w:sz="4" w:space="0"/>
              <w:right w:val="single" w:color="auto" w:sz="4" w:space="0"/>
            </w:tcBorders>
            <w:shd w:val="clear" w:color="auto" w:fill="auto"/>
            <w:noWrap/>
            <w:vAlign w:val="center"/>
          </w:tcPr>
          <w:p w14:paraId="270DBE4E">
            <w:pPr>
              <w:jc w:val="right"/>
              <w:rPr>
                <w:rFonts w:ascii="Times New Roman" w:hAnsi="Times New Roman" w:eastAsia="仿宋_GB2312" w:cs="Times New Roman"/>
                <w:color w:val="000000"/>
                <w:kern w:val="0"/>
                <w:szCs w:val="20"/>
              </w:rPr>
            </w:pPr>
          </w:p>
        </w:tc>
      </w:tr>
      <w:tr w14:paraId="427852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50E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11C48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16" w:type="dxa"/>
            <w:tcBorders>
              <w:top w:val="nil"/>
              <w:left w:val="nil"/>
              <w:bottom w:val="single" w:color="auto" w:sz="4" w:space="0"/>
              <w:right w:val="single" w:color="auto" w:sz="4" w:space="0"/>
            </w:tcBorders>
            <w:shd w:val="clear" w:color="auto" w:fill="auto"/>
            <w:noWrap/>
            <w:vAlign w:val="center"/>
          </w:tcPr>
          <w:p w14:paraId="2D6A3F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106.99 </w:t>
            </w:r>
          </w:p>
        </w:tc>
        <w:tc>
          <w:tcPr>
            <w:tcW w:w="1067" w:type="dxa"/>
            <w:tcBorders>
              <w:top w:val="nil"/>
              <w:left w:val="nil"/>
              <w:bottom w:val="single" w:color="auto" w:sz="4" w:space="0"/>
              <w:right w:val="single" w:color="auto" w:sz="4" w:space="0"/>
            </w:tcBorders>
            <w:shd w:val="clear" w:color="auto" w:fill="auto"/>
            <w:noWrap/>
            <w:vAlign w:val="center"/>
          </w:tcPr>
          <w:p w14:paraId="1D497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493" w:type="dxa"/>
            <w:tcBorders>
              <w:top w:val="nil"/>
              <w:left w:val="nil"/>
              <w:bottom w:val="single" w:color="auto" w:sz="4" w:space="0"/>
              <w:right w:val="single" w:color="auto" w:sz="4" w:space="0"/>
            </w:tcBorders>
            <w:shd w:val="clear" w:color="auto" w:fill="auto"/>
            <w:noWrap/>
            <w:vAlign w:val="center"/>
          </w:tcPr>
          <w:p w14:paraId="4FD846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257" w:type="dxa"/>
            <w:tcBorders>
              <w:top w:val="nil"/>
              <w:left w:val="nil"/>
              <w:bottom w:val="single" w:color="auto" w:sz="4" w:space="0"/>
              <w:right w:val="single" w:color="auto" w:sz="4" w:space="0"/>
            </w:tcBorders>
            <w:shd w:val="clear" w:color="auto" w:fill="auto"/>
            <w:noWrap/>
            <w:vAlign w:val="center"/>
          </w:tcPr>
          <w:p w14:paraId="53E961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25.73 </w:t>
            </w:r>
          </w:p>
        </w:tc>
        <w:tc>
          <w:tcPr>
            <w:tcW w:w="1117" w:type="dxa"/>
            <w:tcBorders>
              <w:top w:val="nil"/>
              <w:left w:val="nil"/>
              <w:bottom w:val="single" w:color="auto" w:sz="4" w:space="0"/>
              <w:right w:val="single" w:color="auto" w:sz="4" w:space="0"/>
            </w:tcBorders>
            <w:shd w:val="clear" w:color="auto" w:fill="auto"/>
            <w:noWrap/>
            <w:vAlign w:val="center"/>
          </w:tcPr>
          <w:p w14:paraId="6C68E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346" w:type="dxa"/>
            <w:tcBorders>
              <w:top w:val="nil"/>
              <w:left w:val="nil"/>
              <w:bottom w:val="single" w:color="auto" w:sz="4" w:space="0"/>
              <w:right w:val="single" w:color="auto" w:sz="4" w:space="0"/>
            </w:tcBorders>
            <w:shd w:val="clear" w:color="auto" w:fill="auto"/>
            <w:noWrap/>
            <w:vAlign w:val="center"/>
          </w:tcPr>
          <w:p w14:paraId="44C44B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200" w:type="dxa"/>
            <w:tcBorders>
              <w:top w:val="nil"/>
              <w:left w:val="nil"/>
              <w:bottom w:val="single" w:color="auto" w:sz="4" w:space="0"/>
              <w:right w:val="single" w:color="auto" w:sz="4" w:space="0"/>
            </w:tcBorders>
            <w:shd w:val="clear" w:color="auto" w:fill="auto"/>
            <w:noWrap/>
            <w:vAlign w:val="center"/>
          </w:tcPr>
          <w:p w14:paraId="4862F55B">
            <w:pPr>
              <w:jc w:val="right"/>
              <w:rPr>
                <w:rFonts w:ascii="Times New Roman" w:hAnsi="Times New Roman" w:eastAsia="仿宋_GB2312" w:cs="Times New Roman"/>
                <w:color w:val="000000"/>
                <w:kern w:val="0"/>
                <w:szCs w:val="20"/>
              </w:rPr>
            </w:pPr>
          </w:p>
        </w:tc>
      </w:tr>
      <w:tr w14:paraId="5773EF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C4E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D587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16" w:type="dxa"/>
            <w:tcBorders>
              <w:top w:val="nil"/>
              <w:left w:val="nil"/>
              <w:bottom w:val="single" w:color="auto" w:sz="4" w:space="0"/>
              <w:right w:val="single" w:color="auto" w:sz="4" w:space="0"/>
            </w:tcBorders>
            <w:shd w:val="clear" w:color="auto" w:fill="auto"/>
            <w:noWrap/>
            <w:vAlign w:val="center"/>
          </w:tcPr>
          <w:p w14:paraId="53755E53">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1D1B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493" w:type="dxa"/>
            <w:tcBorders>
              <w:top w:val="nil"/>
              <w:left w:val="nil"/>
              <w:bottom w:val="single" w:color="auto" w:sz="4" w:space="0"/>
              <w:right w:val="single" w:color="auto" w:sz="4" w:space="0"/>
            </w:tcBorders>
            <w:shd w:val="clear" w:color="auto" w:fill="auto"/>
            <w:noWrap/>
            <w:vAlign w:val="center"/>
          </w:tcPr>
          <w:p w14:paraId="01CF2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257" w:type="dxa"/>
            <w:tcBorders>
              <w:top w:val="nil"/>
              <w:left w:val="nil"/>
              <w:bottom w:val="single" w:color="auto" w:sz="4" w:space="0"/>
              <w:right w:val="single" w:color="auto" w:sz="4" w:space="0"/>
            </w:tcBorders>
            <w:shd w:val="clear" w:color="auto" w:fill="auto"/>
            <w:noWrap/>
            <w:vAlign w:val="center"/>
          </w:tcPr>
          <w:p w14:paraId="2D561D63">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7" w:type="dxa"/>
            <w:tcBorders>
              <w:top w:val="nil"/>
              <w:left w:val="nil"/>
              <w:bottom w:val="single" w:color="auto" w:sz="4" w:space="0"/>
              <w:right w:val="single" w:color="auto" w:sz="4" w:space="0"/>
            </w:tcBorders>
            <w:shd w:val="clear" w:color="auto" w:fill="auto"/>
            <w:noWrap/>
            <w:vAlign w:val="center"/>
          </w:tcPr>
          <w:p w14:paraId="2514CD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346" w:type="dxa"/>
            <w:tcBorders>
              <w:top w:val="nil"/>
              <w:left w:val="nil"/>
              <w:bottom w:val="single" w:color="auto" w:sz="4" w:space="0"/>
              <w:right w:val="single" w:color="auto" w:sz="4" w:space="0"/>
            </w:tcBorders>
            <w:shd w:val="clear" w:color="auto" w:fill="auto"/>
            <w:noWrap/>
            <w:vAlign w:val="center"/>
          </w:tcPr>
          <w:p w14:paraId="654BE4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200" w:type="dxa"/>
            <w:tcBorders>
              <w:top w:val="nil"/>
              <w:left w:val="nil"/>
              <w:bottom w:val="single" w:color="auto" w:sz="4" w:space="0"/>
              <w:right w:val="single" w:color="auto" w:sz="4" w:space="0"/>
            </w:tcBorders>
            <w:shd w:val="clear" w:color="auto" w:fill="auto"/>
            <w:noWrap/>
            <w:vAlign w:val="center"/>
          </w:tcPr>
          <w:p w14:paraId="733F52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1.92 </w:t>
            </w:r>
          </w:p>
        </w:tc>
      </w:tr>
      <w:tr w14:paraId="5AC9CA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F3E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8375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16" w:type="dxa"/>
            <w:tcBorders>
              <w:top w:val="nil"/>
              <w:left w:val="nil"/>
              <w:bottom w:val="single" w:color="auto" w:sz="4" w:space="0"/>
              <w:right w:val="single" w:color="auto" w:sz="4" w:space="0"/>
            </w:tcBorders>
            <w:shd w:val="clear" w:color="auto" w:fill="auto"/>
            <w:noWrap/>
            <w:vAlign w:val="center"/>
          </w:tcPr>
          <w:p w14:paraId="6B91C509">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08CE7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493" w:type="dxa"/>
            <w:tcBorders>
              <w:top w:val="nil"/>
              <w:left w:val="nil"/>
              <w:bottom w:val="single" w:color="auto" w:sz="4" w:space="0"/>
              <w:right w:val="single" w:color="auto" w:sz="4" w:space="0"/>
            </w:tcBorders>
            <w:shd w:val="clear" w:color="auto" w:fill="auto"/>
            <w:noWrap/>
            <w:vAlign w:val="center"/>
          </w:tcPr>
          <w:p w14:paraId="750C81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257" w:type="dxa"/>
            <w:tcBorders>
              <w:top w:val="nil"/>
              <w:left w:val="nil"/>
              <w:bottom w:val="single" w:color="auto" w:sz="4" w:space="0"/>
              <w:right w:val="single" w:color="auto" w:sz="4" w:space="0"/>
            </w:tcBorders>
            <w:shd w:val="clear" w:color="auto" w:fill="auto"/>
            <w:noWrap/>
            <w:vAlign w:val="center"/>
          </w:tcPr>
          <w:p w14:paraId="099B9B46">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83.50 </w:t>
            </w:r>
          </w:p>
        </w:tc>
        <w:tc>
          <w:tcPr>
            <w:tcW w:w="1117" w:type="dxa"/>
            <w:tcBorders>
              <w:top w:val="nil"/>
              <w:left w:val="nil"/>
              <w:bottom w:val="single" w:color="auto" w:sz="4" w:space="0"/>
              <w:right w:val="single" w:color="auto" w:sz="4" w:space="0"/>
            </w:tcBorders>
            <w:shd w:val="clear" w:color="auto" w:fill="auto"/>
            <w:noWrap/>
            <w:vAlign w:val="center"/>
          </w:tcPr>
          <w:p w14:paraId="584CA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346" w:type="dxa"/>
            <w:tcBorders>
              <w:top w:val="nil"/>
              <w:left w:val="nil"/>
              <w:bottom w:val="single" w:color="auto" w:sz="4" w:space="0"/>
              <w:right w:val="single" w:color="auto" w:sz="4" w:space="0"/>
            </w:tcBorders>
            <w:shd w:val="clear" w:color="auto" w:fill="auto"/>
            <w:noWrap/>
            <w:vAlign w:val="center"/>
          </w:tcPr>
          <w:p w14:paraId="7E06D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200" w:type="dxa"/>
            <w:tcBorders>
              <w:top w:val="nil"/>
              <w:left w:val="nil"/>
              <w:bottom w:val="single" w:color="auto" w:sz="4" w:space="0"/>
              <w:right w:val="single" w:color="auto" w:sz="4" w:space="0"/>
            </w:tcBorders>
            <w:shd w:val="clear" w:color="auto" w:fill="auto"/>
            <w:noWrap/>
            <w:vAlign w:val="center"/>
          </w:tcPr>
          <w:p w14:paraId="2AE628FF">
            <w:pPr>
              <w:jc w:val="right"/>
              <w:rPr>
                <w:rFonts w:ascii="Times New Roman" w:hAnsi="Times New Roman" w:eastAsia="仿宋_GB2312" w:cs="Times New Roman"/>
                <w:color w:val="000000"/>
                <w:kern w:val="0"/>
                <w:szCs w:val="20"/>
              </w:rPr>
            </w:pPr>
          </w:p>
        </w:tc>
      </w:tr>
      <w:tr w14:paraId="5396F8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B10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4634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16" w:type="dxa"/>
            <w:tcBorders>
              <w:top w:val="nil"/>
              <w:left w:val="nil"/>
              <w:bottom w:val="single" w:color="auto" w:sz="4" w:space="0"/>
              <w:right w:val="single" w:color="auto" w:sz="4" w:space="0"/>
            </w:tcBorders>
            <w:shd w:val="clear" w:color="auto" w:fill="auto"/>
            <w:noWrap/>
            <w:vAlign w:val="center"/>
          </w:tcPr>
          <w:p w14:paraId="68E59A77">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24241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493" w:type="dxa"/>
            <w:tcBorders>
              <w:top w:val="nil"/>
              <w:left w:val="nil"/>
              <w:bottom w:val="single" w:color="auto" w:sz="4" w:space="0"/>
              <w:right w:val="single" w:color="auto" w:sz="4" w:space="0"/>
            </w:tcBorders>
            <w:shd w:val="clear" w:color="auto" w:fill="auto"/>
            <w:noWrap/>
            <w:vAlign w:val="center"/>
          </w:tcPr>
          <w:p w14:paraId="643702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257" w:type="dxa"/>
            <w:tcBorders>
              <w:top w:val="nil"/>
              <w:left w:val="nil"/>
              <w:bottom w:val="single" w:color="auto" w:sz="4" w:space="0"/>
              <w:right w:val="single" w:color="auto" w:sz="4" w:space="0"/>
            </w:tcBorders>
            <w:shd w:val="clear" w:color="auto" w:fill="auto"/>
            <w:noWrap/>
            <w:vAlign w:val="center"/>
          </w:tcPr>
          <w:p w14:paraId="4CA04A02">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27.00 </w:t>
            </w:r>
          </w:p>
        </w:tc>
        <w:tc>
          <w:tcPr>
            <w:tcW w:w="1117" w:type="dxa"/>
            <w:tcBorders>
              <w:top w:val="nil"/>
              <w:left w:val="nil"/>
              <w:bottom w:val="single" w:color="auto" w:sz="4" w:space="0"/>
              <w:right w:val="single" w:color="auto" w:sz="4" w:space="0"/>
            </w:tcBorders>
            <w:shd w:val="clear" w:color="auto" w:fill="auto"/>
            <w:noWrap/>
            <w:vAlign w:val="center"/>
          </w:tcPr>
          <w:p w14:paraId="0B1224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346" w:type="dxa"/>
            <w:tcBorders>
              <w:top w:val="nil"/>
              <w:left w:val="nil"/>
              <w:bottom w:val="single" w:color="auto" w:sz="4" w:space="0"/>
              <w:right w:val="single" w:color="auto" w:sz="4" w:space="0"/>
            </w:tcBorders>
            <w:shd w:val="clear" w:color="auto" w:fill="auto"/>
            <w:noWrap/>
            <w:vAlign w:val="center"/>
          </w:tcPr>
          <w:p w14:paraId="61F1DD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200" w:type="dxa"/>
            <w:tcBorders>
              <w:top w:val="nil"/>
              <w:left w:val="nil"/>
              <w:bottom w:val="single" w:color="auto" w:sz="4" w:space="0"/>
              <w:right w:val="single" w:color="auto" w:sz="4" w:space="0"/>
            </w:tcBorders>
            <w:shd w:val="clear" w:color="auto" w:fill="auto"/>
            <w:noWrap/>
            <w:vAlign w:val="center"/>
          </w:tcPr>
          <w:p w14:paraId="3409C8D4">
            <w:pPr>
              <w:jc w:val="right"/>
              <w:rPr>
                <w:rFonts w:ascii="Times New Roman" w:hAnsi="Times New Roman" w:eastAsia="仿宋_GB2312" w:cs="Times New Roman"/>
                <w:color w:val="000000"/>
                <w:kern w:val="0"/>
                <w:szCs w:val="20"/>
              </w:rPr>
            </w:pPr>
          </w:p>
        </w:tc>
      </w:tr>
      <w:tr w14:paraId="7CE38A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847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4888B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16" w:type="dxa"/>
            <w:tcBorders>
              <w:top w:val="nil"/>
              <w:left w:val="nil"/>
              <w:bottom w:val="single" w:color="auto" w:sz="4" w:space="0"/>
              <w:right w:val="single" w:color="auto" w:sz="4" w:space="0"/>
            </w:tcBorders>
            <w:shd w:val="clear" w:color="auto" w:fill="auto"/>
            <w:noWrap/>
            <w:vAlign w:val="center"/>
          </w:tcPr>
          <w:p w14:paraId="298905D4">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6843DE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493" w:type="dxa"/>
            <w:tcBorders>
              <w:top w:val="nil"/>
              <w:left w:val="nil"/>
              <w:bottom w:val="single" w:color="auto" w:sz="4" w:space="0"/>
              <w:right w:val="single" w:color="auto" w:sz="4" w:space="0"/>
            </w:tcBorders>
            <w:shd w:val="clear" w:color="auto" w:fill="auto"/>
            <w:noWrap/>
            <w:vAlign w:val="center"/>
          </w:tcPr>
          <w:p w14:paraId="11025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257" w:type="dxa"/>
            <w:tcBorders>
              <w:top w:val="nil"/>
              <w:left w:val="nil"/>
              <w:bottom w:val="single" w:color="auto" w:sz="4" w:space="0"/>
              <w:right w:val="single" w:color="auto" w:sz="4" w:space="0"/>
            </w:tcBorders>
            <w:shd w:val="clear" w:color="auto" w:fill="auto"/>
            <w:noWrap/>
            <w:vAlign w:val="center"/>
          </w:tcPr>
          <w:p w14:paraId="3EBF674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188.58 </w:t>
            </w:r>
          </w:p>
        </w:tc>
        <w:tc>
          <w:tcPr>
            <w:tcW w:w="1117" w:type="dxa"/>
            <w:tcBorders>
              <w:top w:val="nil"/>
              <w:left w:val="nil"/>
              <w:bottom w:val="single" w:color="auto" w:sz="4" w:space="0"/>
              <w:right w:val="single" w:color="auto" w:sz="4" w:space="0"/>
            </w:tcBorders>
            <w:shd w:val="clear" w:color="auto" w:fill="auto"/>
            <w:noWrap/>
            <w:vAlign w:val="center"/>
          </w:tcPr>
          <w:p w14:paraId="0276F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346" w:type="dxa"/>
            <w:tcBorders>
              <w:top w:val="nil"/>
              <w:left w:val="nil"/>
              <w:bottom w:val="single" w:color="auto" w:sz="4" w:space="0"/>
              <w:right w:val="single" w:color="auto" w:sz="4" w:space="0"/>
            </w:tcBorders>
            <w:shd w:val="clear" w:color="auto" w:fill="auto"/>
            <w:noWrap/>
            <w:vAlign w:val="center"/>
          </w:tcPr>
          <w:p w14:paraId="36C39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200" w:type="dxa"/>
            <w:tcBorders>
              <w:top w:val="nil"/>
              <w:left w:val="nil"/>
              <w:bottom w:val="single" w:color="auto" w:sz="4" w:space="0"/>
              <w:right w:val="single" w:color="auto" w:sz="4" w:space="0"/>
            </w:tcBorders>
            <w:shd w:val="clear" w:color="auto" w:fill="auto"/>
            <w:noWrap/>
            <w:vAlign w:val="center"/>
          </w:tcPr>
          <w:p w14:paraId="78106AF4">
            <w:pPr>
              <w:jc w:val="right"/>
              <w:rPr>
                <w:rFonts w:ascii="Times New Roman" w:hAnsi="Times New Roman" w:eastAsia="仿宋_GB2312" w:cs="Times New Roman"/>
                <w:color w:val="000000"/>
                <w:kern w:val="0"/>
                <w:szCs w:val="20"/>
              </w:rPr>
            </w:pPr>
          </w:p>
        </w:tc>
      </w:tr>
      <w:tr w14:paraId="4BF8B5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3FF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83FC1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16" w:type="dxa"/>
            <w:tcBorders>
              <w:top w:val="nil"/>
              <w:left w:val="nil"/>
              <w:bottom w:val="single" w:color="auto" w:sz="4" w:space="0"/>
              <w:right w:val="single" w:color="auto" w:sz="4" w:space="0"/>
            </w:tcBorders>
            <w:shd w:val="clear" w:color="auto" w:fill="auto"/>
            <w:noWrap/>
            <w:vAlign w:val="center"/>
          </w:tcPr>
          <w:p w14:paraId="25FF07AA">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6764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493" w:type="dxa"/>
            <w:tcBorders>
              <w:top w:val="nil"/>
              <w:left w:val="nil"/>
              <w:bottom w:val="single" w:color="auto" w:sz="4" w:space="0"/>
              <w:right w:val="single" w:color="auto" w:sz="4" w:space="0"/>
            </w:tcBorders>
            <w:shd w:val="clear" w:color="auto" w:fill="auto"/>
            <w:noWrap/>
            <w:vAlign w:val="center"/>
          </w:tcPr>
          <w:p w14:paraId="6A36D3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257" w:type="dxa"/>
            <w:tcBorders>
              <w:top w:val="nil"/>
              <w:left w:val="nil"/>
              <w:bottom w:val="single" w:color="auto" w:sz="4" w:space="0"/>
              <w:right w:val="single" w:color="auto" w:sz="4" w:space="0"/>
            </w:tcBorders>
            <w:shd w:val="clear" w:color="auto" w:fill="auto"/>
            <w:noWrap/>
            <w:vAlign w:val="center"/>
          </w:tcPr>
          <w:p w14:paraId="7F7500D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45.15 </w:t>
            </w:r>
          </w:p>
        </w:tc>
        <w:tc>
          <w:tcPr>
            <w:tcW w:w="1117" w:type="dxa"/>
            <w:tcBorders>
              <w:top w:val="nil"/>
              <w:left w:val="nil"/>
              <w:bottom w:val="single" w:color="auto" w:sz="4" w:space="0"/>
              <w:right w:val="single" w:color="auto" w:sz="4" w:space="0"/>
            </w:tcBorders>
            <w:shd w:val="clear" w:color="auto" w:fill="auto"/>
            <w:noWrap/>
            <w:vAlign w:val="center"/>
          </w:tcPr>
          <w:p w14:paraId="71FB6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346" w:type="dxa"/>
            <w:tcBorders>
              <w:top w:val="nil"/>
              <w:left w:val="nil"/>
              <w:bottom w:val="single" w:color="auto" w:sz="4" w:space="0"/>
              <w:right w:val="single" w:color="auto" w:sz="4" w:space="0"/>
            </w:tcBorders>
            <w:shd w:val="clear" w:color="auto" w:fill="auto"/>
            <w:noWrap/>
            <w:vAlign w:val="center"/>
          </w:tcPr>
          <w:p w14:paraId="65D6A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14FE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C9EC37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BF9F89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AED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8E84F3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A3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13CA5B6">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A5F2EE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96A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14806E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3C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DB169EC">
            <w:pPr>
              <w:widowControl/>
              <w:jc w:val="left"/>
              <w:rPr>
                <w:rFonts w:ascii="Times New Roman" w:hAnsi="Times New Roman" w:eastAsia="仿宋_GB2312" w:cs="Times New Roman"/>
                <w:color w:val="000000"/>
                <w:kern w:val="0"/>
                <w:szCs w:val="20"/>
              </w:rPr>
            </w:pPr>
          </w:p>
        </w:tc>
        <w:tc>
          <w:tcPr>
            <w:tcW w:w="1200" w:type="dxa"/>
            <w:tcBorders>
              <w:top w:val="nil"/>
              <w:left w:val="nil"/>
              <w:bottom w:val="single" w:color="auto" w:sz="4" w:space="0"/>
              <w:right w:val="single" w:color="auto" w:sz="4" w:space="0"/>
            </w:tcBorders>
            <w:shd w:val="clear" w:color="auto" w:fill="auto"/>
            <w:noWrap/>
            <w:vAlign w:val="center"/>
          </w:tcPr>
          <w:p w14:paraId="40DD2FBA">
            <w:pPr>
              <w:jc w:val="right"/>
              <w:rPr>
                <w:rFonts w:ascii="Times New Roman" w:hAnsi="Times New Roman" w:eastAsia="仿宋_GB2312" w:cs="Times New Roman"/>
                <w:color w:val="000000"/>
                <w:kern w:val="0"/>
                <w:szCs w:val="20"/>
              </w:rPr>
            </w:pPr>
          </w:p>
        </w:tc>
      </w:tr>
      <w:tr w14:paraId="40FA4C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B2E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9E92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16" w:type="dxa"/>
            <w:tcBorders>
              <w:top w:val="nil"/>
              <w:left w:val="nil"/>
              <w:bottom w:val="single" w:color="auto" w:sz="4" w:space="0"/>
              <w:right w:val="single" w:color="auto" w:sz="4" w:space="0"/>
            </w:tcBorders>
            <w:shd w:val="clear" w:color="auto" w:fill="auto"/>
            <w:noWrap/>
            <w:vAlign w:val="center"/>
          </w:tcPr>
          <w:p w14:paraId="3ED23E9E">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4D79D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493" w:type="dxa"/>
            <w:tcBorders>
              <w:top w:val="nil"/>
              <w:left w:val="nil"/>
              <w:bottom w:val="single" w:color="auto" w:sz="4" w:space="0"/>
              <w:right w:val="single" w:color="auto" w:sz="4" w:space="0"/>
            </w:tcBorders>
            <w:shd w:val="clear" w:color="auto" w:fill="auto"/>
            <w:noWrap/>
            <w:vAlign w:val="center"/>
          </w:tcPr>
          <w:p w14:paraId="34757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257" w:type="dxa"/>
            <w:tcBorders>
              <w:top w:val="nil"/>
              <w:left w:val="nil"/>
              <w:bottom w:val="single" w:color="auto" w:sz="4" w:space="0"/>
              <w:right w:val="single" w:color="auto" w:sz="4" w:space="0"/>
            </w:tcBorders>
            <w:shd w:val="clear" w:color="auto" w:fill="auto"/>
            <w:noWrap/>
            <w:vAlign w:val="center"/>
          </w:tcPr>
          <w:p w14:paraId="3262F38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 </w:t>
            </w:r>
          </w:p>
        </w:tc>
        <w:tc>
          <w:tcPr>
            <w:tcW w:w="1117" w:type="dxa"/>
            <w:tcBorders>
              <w:top w:val="nil"/>
              <w:left w:val="nil"/>
              <w:bottom w:val="single" w:color="auto" w:sz="4" w:space="0"/>
              <w:right w:val="single" w:color="auto" w:sz="4" w:space="0"/>
            </w:tcBorders>
            <w:shd w:val="clear" w:color="auto" w:fill="auto"/>
            <w:noWrap/>
            <w:vAlign w:val="center"/>
          </w:tcPr>
          <w:p w14:paraId="12828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346" w:type="dxa"/>
            <w:tcBorders>
              <w:top w:val="nil"/>
              <w:left w:val="nil"/>
              <w:bottom w:val="single" w:color="auto" w:sz="4" w:space="0"/>
              <w:right w:val="single" w:color="auto" w:sz="4" w:space="0"/>
            </w:tcBorders>
            <w:shd w:val="clear" w:color="auto" w:fill="auto"/>
            <w:noWrap/>
            <w:vAlign w:val="center"/>
          </w:tcPr>
          <w:p w14:paraId="4073F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200" w:type="dxa"/>
            <w:tcBorders>
              <w:top w:val="nil"/>
              <w:left w:val="nil"/>
              <w:bottom w:val="single" w:color="auto" w:sz="4" w:space="0"/>
              <w:right w:val="single" w:color="auto" w:sz="4" w:space="0"/>
            </w:tcBorders>
            <w:shd w:val="clear" w:color="auto" w:fill="auto"/>
            <w:noWrap/>
            <w:vAlign w:val="center"/>
          </w:tcPr>
          <w:p w14:paraId="26338DD0">
            <w:pPr>
              <w:jc w:val="right"/>
              <w:rPr>
                <w:rFonts w:ascii="Times New Roman" w:hAnsi="Times New Roman" w:eastAsia="仿宋_GB2312" w:cs="Times New Roman"/>
                <w:color w:val="000000"/>
                <w:kern w:val="0"/>
                <w:szCs w:val="20"/>
              </w:rPr>
            </w:pPr>
          </w:p>
        </w:tc>
      </w:tr>
      <w:tr w14:paraId="34B9CE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78E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721A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16" w:type="dxa"/>
            <w:tcBorders>
              <w:top w:val="nil"/>
              <w:left w:val="nil"/>
              <w:bottom w:val="single" w:color="auto" w:sz="4" w:space="0"/>
              <w:right w:val="single" w:color="auto" w:sz="4" w:space="0"/>
            </w:tcBorders>
            <w:shd w:val="clear" w:color="auto" w:fill="auto"/>
            <w:noWrap/>
            <w:vAlign w:val="center"/>
          </w:tcPr>
          <w:p w14:paraId="69BE6BEA">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11ED84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493" w:type="dxa"/>
            <w:tcBorders>
              <w:top w:val="nil"/>
              <w:left w:val="nil"/>
              <w:bottom w:val="single" w:color="auto" w:sz="4" w:space="0"/>
              <w:right w:val="single" w:color="auto" w:sz="4" w:space="0"/>
            </w:tcBorders>
            <w:shd w:val="clear" w:color="auto" w:fill="auto"/>
            <w:noWrap/>
            <w:vAlign w:val="center"/>
          </w:tcPr>
          <w:p w14:paraId="066A8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257" w:type="dxa"/>
            <w:tcBorders>
              <w:top w:val="nil"/>
              <w:left w:val="nil"/>
              <w:bottom w:val="single" w:color="auto" w:sz="4" w:space="0"/>
              <w:right w:val="single" w:color="auto" w:sz="4" w:space="0"/>
            </w:tcBorders>
            <w:shd w:val="clear" w:color="auto" w:fill="auto"/>
            <w:noWrap/>
            <w:vAlign w:val="center"/>
          </w:tcPr>
          <w:p w14:paraId="24C2C23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330.90 </w:t>
            </w:r>
          </w:p>
        </w:tc>
        <w:tc>
          <w:tcPr>
            <w:tcW w:w="1117" w:type="dxa"/>
            <w:tcBorders>
              <w:top w:val="nil"/>
              <w:left w:val="nil"/>
              <w:bottom w:val="single" w:color="auto" w:sz="4" w:space="0"/>
              <w:right w:val="single" w:color="auto" w:sz="4" w:space="0"/>
            </w:tcBorders>
            <w:shd w:val="clear" w:color="auto" w:fill="auto"/>
            <w:noWrap/>
            <w:vAlign w:val="center"/>
          </w:tcPr>
          <w:p w14:paraId="7256D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346" w:type="dxa"/>
            <w:tcBorders>
              <w:top w:val="nil"/>
              <w:left w:val="nil"/>
              <w:bottom w:val="single" w:color="auto" w:sz="4" w:space="0"/>
              <w:right w:val="single" w:color="auto" w:sz="4" w:space="0"/>
            </w:tcBorders>
            <w:shd w:val="clear" w:color="auto" w:fill="auto"/>
            <w:noWrap/>
            <w:vAlign w:val="center"/>
          </w:tcPr>
          <w:p w14:paraId="04BAE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200" w:type="dxa"/>
            <w:tcBorders>
              <w:top w:val="nil"/>
              <w:left w:val="nil"/>
              <w:bottom w:val="single" w:color="auto" w:sz="4" w:space="0"/>
              <w:right w:val="single" w:color="auto" w:sz="4" w:space="0"/>
            </w:tcBorders>
            <w:shd w:val="clear" w:color="auto" w:fill="auto"/>
            <w:noWrap/>
            <w:vAlign w:val="center"/>
          </w:tcPr>
          <w:p w14:paraId="07C6F19A">
            <w:pPr>
              <w:jc w:val="right"/>
              <w:rPr>
                <w:rFonts w:ascii="Times New Roman" w:hAnsi="Times New Roman" w:eastAsia="仿宋_GB2312" w:cs="Times New Roman"/>
                <w:color w:val="000000"/>
                <w:kern w:val="0"/>
                <w:szCs w:val="20"/>
              </w:rPr>
            </w:pPr>
          </w:p>
        </w:tc>
      </w:tr>
      <w:tr w14:paraId="5F17FE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67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BFE1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16" w:type="dxa"/>
            <w:tcBorders>
              <w:top w:val="nil"/>
              <w:left w:val="nil"/>
              <w:bottom w:val="single" w:color="auto" w:sz="4" w:space="0"/>
              <w:right w:val="single" w:color="auto" w:sz="4" w:space="0"/>
            </w:tcBorders>
            <w:shd w:val="clear" w:color="auto" w:fill="auto"/>
            <w:noWrap/>
            <w:vAlign w:val="center"/>
          </w:tcPr>
          <w:p w14:paraId="5AAF85F0">
            <w:pPr>
              <w:jc w:val="right"/>
              <w:rPr>
                <w:rFonts w:ascii="Times New Roman" w:hAnsi="Times New Roman" w:eastAsia="仿宋_GB2312" w:cs="Times New Roman"/>
                <w:color w:val="000000"/>
                <w:kern w:val="0"/>
                <w:szCs w:val="20"/>
              </w:rPr>
            </w:pPr>
          </w:p>
        </w:tc>
        <w:tc>
          <w:tcPr>
            <w:tcW w:w="1067" w:type="dxa"/>
            <w:tcBorders>
              <w:top w:val="nil"/>
              <w:left w:val="nil"/>
              <w:bottom w:val="single" w:color="auto" w:sz="4" w:space="0"/>
              <w:right w:val="single" w:color="auto" w:sz="4" w:space="0"/>
            </w:tcBorders>
            <w:shd w:val="clear" w:color="auto" w:fill="auto"/>
            <w:noWrap/>
            <w:vAlign w:val="center"/>
          </w:tcPr>
          <w:p w14:paraId="5411A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493" w:type="dxa"/>
            <w:tcBorders>
              <w:top w:val="nil"/>
              <w:left w:val="nil"/>
              <w:bottom w:val="single" w:color="auto" w:sz="4" w:space="0"/>
              <w:right w:val="single" w:color="auto" w:sz="4" w:space="0"/>
            </w:tcBorders>
            <w:shd w:val="clear" w:color="auto" w:fill="auto"/>
            <w:noWrap/>
            <w:vAlign w:val="center"/>
          </w:tcPr>
          <w:p w14:paraId="596E6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257" w:type="dxa"/>
            <w:tcBorders>
              <w:top w:val="nil"/>
              <w:left w:val="nil"/>
              <w:bottom w:val="single" w:color="auto" w:sz="4" w:space="0"/>
              <w:right w:val="single" w:color="auto" w:sz="4" w:space="0"/>
            </w:tcBorders>
            <w:shd w:val="clear" w:color="auto" w:fill="auto"/>
            <w:noWrap/>
            <w:vAlign w:val="center"/>
          </w:tcPr>
          <w:p w14:paraId="419F45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7" w:type="dxa"/>
            <w:tcBorders>
              <w:top w:val="nil"/>
              <w:left w:val="nil"/>
              <w:bottom w:val="single" w:color="auto" w:sz="4" w:space="0"/>
              <w:right w:val="single" w:color="auto" w:sz="4" w:space="0"/>
            </w:tcBorders>
            <w:shd w:val="clear" w:color="auto" w:fill="auto"/>
            <w:noWrap/>
            <w:vAlign w:val="center"/>
          </w:tcPr>
          <w:p w14:paraId="2FC5A1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346" w:type="dxa"/>
            <w:tcBorders>
              <w:top w:val="nil"/>
              <w:left w:val="nil"/>
              <w:bottom w:val="single" w:color="auto" w:sz="4" w:space="0"/>
              <w:right w:val="single" w:color="auto" w:sz="4" w:space="0"/>
            </w:tcBorders>
            <w:shd w:val="clear" w:color="auto" w:fill="auto"/>
            <w:noWrap/>
            <w:vAlign w:val="center"/>
          </w:tcPr>
          <w:p w14:paraId="0052E52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00" w:type="dxa"/>
            <w:tcBorders>
              <w:top w:val="nil"/>
              <w:left w:val="nil"/>
              <w:bottom w:val="single" w:color="auto" w:sz="4" w:space="0"/>
              <w:right w:val="single" w:color="auto" w:sz="4" w:space="0"/>
            </w:tcBorders>
            <w:shd w:val="clear" w:color="auto" w:fill="auto"/>
            <w:noWrap/>
            <w:vAlign w:val="center"/>
          </w:tcPr>
          <w:p w14:paraId="69DE9E73">
            <w:pPr>
              <w:jc w:val="right"/>
              <w:rPr>
                <w:rFonts w:ascii="Times New Roman" w:hAnsi="Times New Roman" w:eastAsia="仿宋_GB2312" w:cs="Times New Roman"/>
                <w:color w:val="000000"/>
                <w:kern w:val="0"/>
                <w:szCs w:val="20"/>
              </w:rPr>
            </w:pPr>
          </w:p>
        </w:tc>
      </w:tr>
      <w:tr w14:paraId="23780E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98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54F8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45DE5A2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067" w:type="dxa"/>
            <w:tcBorders>
              <w:top w:val="nil"/>
              <w:left w:val="nil"/>
              <w:bottom w:val="single" w:color="auto" w:sz="4" w:space="0"/>
              <w:right w:val="single" w:color="auto" w:sz="4" w:space="0"/>
            </w:tcBorders>
            <w:shd w:val="clear" w:color="auto" w:fill="auto"/>
            <w:noWrap/>
            <w:vAlign w:val="center"/>
          </w:tcPr>
          <w:p w14:paraId="19414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493" w:type="dxa"/>
            <w:tcBorders>
              <w:top w:val="nil"/>
              <w:left w:val="nil"/>
              <w:bottom w:val="single" w:color="auto" w:sz="4" w:space="0"/>
              <w:right w:val="single" w:color="auto" w:sz="4" w:space="0"/>
            </w:tcBorders>
            <w:shd w:val="clear" w:color="auto" w:fill="auto"/>
            <w:noWrap/>
            <w:vAlign w:val="center"/>
          </w:tcPr>
          <w:p w14:paraId="210C5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257" w:type="dxa"/>
            <w:tcBorders>
              <w:top w:val="nil"/>
              <w:left w:val="nil"/>
              <w:bottom w:val="single" w:color="auto" w:sz="4" w:space="0"/>
              <w:right w:val="single" w:color="auto" w:sz="4" w:space="0"/>
            </w:tcBorders>
            <w:shd w:val="clear" w:color="auto" w:fill="auto"/>
            <w:noWrap/>
            <w:vAlign w:val="center"/>
          </w:tcPr>
          <w:p w14:paraId="1A4D541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134.70 </w:t>
            </w:r>
          </w:p>
        </w:tc>
        <w:tc>
          <w:tcPr>
            <w:tcW w:w="1117" w:type="dxa"/>
            <w:tcBorders>
              <w:top w:val="nil"/>
              <w:left w:val="nil"/>
              <w:bottom w:val="single" w:color="auto" w:sz="4" w:space="0"/>
              <w:right w:val="single" w:color="auto" w:sz="4" w:space="0"/>
            </w:tcBorders>
            <w:shd w:val="clear" w:color="auto" w:fill="auto"/>
            <w:noWrap/>
            <w:vAlign w:val="center"/>
          </w:tcPr>
          <w:p w14:paraId="26943A7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346" w:type="dxa"/>
            <w:tcBorders>
              <w:top w:val="nil"/>
              <w:left w:val="nil"/>
              <w:bottom w:val="single" w:color="auto" w:sz="4" w:space="0"/>
              <w:right w:val="single" w:color="auto" w:sz="4" w:space="0"/>
            </w:tcBorders>
            <w:shd w:val="clear" w:color="auto" w:fill="auto"/>
            <w:noWrap/>
            <w:vAlign w:val="center"/>
          </w:tcPr>
          <w:p w14:paraId="3825CD4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00" w:type="dxa"/>
            <w:tcBorders>
              <w:top w:val="nil"/>
              <w:left w:val="nil"/>
              <w:bottom w:val="single" w:color="auto" w:sz="4" w:space="0"/>
              <w:right w:val="single" w:color="auto" w:sz="4" w:space="0"/>
            </w:tcBorders>
            <w:shd w:val="clear" w:color="auto" w:fill="auto"/>
            <w:noWrap/>
            <w:vAlign w:val="center"/>
          </w:tcPr>
          <w:p w14:paraId="3C2B83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1,332.00 </w:t>
            </w:r>
          </w:p>
        </w:tc>
      </w:tr>
      <w:tr w14:paraId="25B51FB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AB42D2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16" w:type="dxa"/>
            <w:tcBorders>
              <w:top w:val="nil"/>
              <w:left w:val="nil"/>
              <w:bottom w:val="single" w:color="auto" w:sz="4" w:space="0"/>
              <w:right w:val="single" w:color="auto" w:sz="4" w:space="0"/>
            </w:tcBorders>
            <w:shd w:val="clear" w:color="auto" w:fill="auto"/>
            <w:noWrap/>
            <w:vAlign w:val="center"/>
          </w:tcPr>
          <w:p w14:paraId="38A104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7,962.15 </w:t>
            </w:r>
          </w:p>
        </w:tc>
        <w:tc>
          <w:tcPr>
            <w:tcW w:w="8280" w:type="dxa"/>
            <w:gridSpan w:val="5"/>
            <w:tcBorders>
              <w:top w:val="single" w:color="auto" w:sz="4" w:space="0"/>
              <w:left w:val="nil"/>
              <w:bottom w:val="single" w:color="auto" w:sz="4" w:space="0"/>
              <w:right w:val="single" w:color="auto" w:sz="4" w:space="0"/>
            </w:tcBorders>
            <w:shd w:val="clear" w:color="auto" w:fill="auto"/>
            <w:noWrap/>
            <w:vAlign w:val="center"/>
          </w:tcPr>
          <w:p w14:paraId="54872E0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200" w:type="dxa"/>
            <w:tcBorders>
              <w:top w:val="nil"/>
              <w:left w:val="nil"/>
              <w:bottom w:val="single" w:color="auto" w:sz="4" w:space="0"/>
              <w:right w:val="single" w:color="auto" w:sz="4" w:space="0"/>
            </w:tcBorders>
            <w:shd w:val="clear" w:color="auto" w:fill="auto"/>
            <w:noWrap/>
            <w:vAlign w:val="center"/>
          </w:tcPr>
          <w:p w14:paraId="4EE15C21">
            <w:pPr>
              <w:jc w:val="right"/>
              <w:rPr>
                <w:rFonts w:ascii="Times New Roman" w:hAnsi="Times New Roman" w:eastAsia="仿宋_GB2312" w:cs="Times New Roman"/>
                <w:color w:val="000000"/>
                <w:kern w:val="0"/>
                <w:szCs w:val="18"/>
              </w:rPr>
            </w:pPr>
          </w:p>
        </w:tc>
      </w:tr>
    </w:tbl>
    <w:p w14:paraId="2D974F0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9FC60AF">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3160D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764C2D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61989A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55CF9A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F60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54A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CA8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CE9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B22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6355B1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FE1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0C3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7DDC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CAE1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0D7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7E1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C22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93306">
            <w:pPr>
              <w:widowControl/>
              <w:jc w:val="center"/>
              <w:rPr>
                <w:rFonts w:ascii="Times New Roman" w:hAnsi="Times New Roman" w:eastAsia="仿宋_GB2312" w:cs="Times New Roman"/>
                <w:color w:val="000000"/>
                <w:sz w:val="24"/>
                <w:szCs w:val="24"/>
              </w:rPr>
            </w:pPr>
          </w:p>
        </w:tc>
      </w:tr>
      <w:tr w14:paraId="7E189C6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1880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7620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1FD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67B7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5514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F621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64A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DDE36">
            <w:pPr>
              <w:jc w:val="center"/>
              <w:rPr>
                <w:rFonts w:ascii="Times New Roman" w:hAnsi="Times New Roman" w:eastAsia="仿宋_GB2312" w:cs="Times New Roman"/>
                <w:color w:val="000000"/>
                <w:sz w:val="24"/>
                <w:szCs w:val="24"/>
              </w:rPr>
            </w:pPr>
          </w:p>
        </w:tc>
      </w:tr>
      <w:tr w14:paraId="223C5E3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1C81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C37F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6B10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551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2198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C067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5C54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99128">
            <w:pPr>
              <w:jc w:val="center"/>
              <w:rPr>
                <w:rFonts w:ascii="Times New Roman" w:hAnsi="Times New Roman" w:eastAsia="仿宋_GB2312" w:cs="Times New Roman"/>
                <w:color w:val="000000"/>
                <w:sz w:val="24"/>
                <w:szCs w:val="24"/>
              </w:rPr>
            </w:pPr>
          </w:p>
        </w:tc>
      </w:tr>
      <w:tr w14:paraId="3E697FB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316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0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A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40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C7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99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5A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78D22C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B66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9F4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D09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AF6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5DF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C3A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9F39">
            <w:pPr>
              <w:jc w:val="center"/>
              <w:rPr>
                <w:rFonts w:ascii="Times New Roman" w:hAnsi="Times New Roman" w:eastAsia="仿宋_GB2312" w:cs="Times New Roman"/>
                <w:color w:val="000000"/>
                <w:sz w:val="24"/>
                <w:szCs w:val="24"/>
              </w:rPr>
            </w:pPr>
          </w:p>
        </w:tc>
      </w:tr>
      <w:tr w14:paraId="0184D52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2F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A68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9D2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B4D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0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66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5C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5126">
            <w:pPr>
              <w:rPr>
                <w:rFonts w:ascii="Times New Roman" w:hAnsi="Times New Roman" w:eastAsia="仿宋_GB2312" w:cs="Times New Roman"/>
                <w:color w:val="000000"/>
                <w:sz w:val="24"/>
                <w:szCs w:val="24"/>
              </w:rPr>
            </w:pPr>
          </w:p>
        </w:tc>
      </w:tr>
      <w:tr w14:paraId="6ACE4E8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8C2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63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B6A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43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27D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D4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1D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EA0C">
            <w:pPr>
              <w:rPr>
                <w:rFonts w:ascii="Times New Roman" w:hAnsi="Times New Roman" w:eastAsia="仿宋_GB2312" w:cs="Times New Roman"/>
                <w:color w:val="000000"/>
                <w:sz w:val="24"/>
                <w:szCs w:val="24"/>
              </w:rPr>
            </w:pPr>
          </w:p>
        </w:tc>
      </w:tr>
      <w:tr w14:paraId="37A35C0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133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DED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7FB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B3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998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F2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4C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A5C0">
            <w:pPr>
              <w:rPr>
                <w:rFonts w:ascii="Times New Roman" w:hAnsi="Times New Roman" w:eastAsia="仿宋_GB2312" w:cs="Times New Roman"/>
                <w:color w:val="000000"/>
                <w:sz w:val="24"/>
                <w:szCs w:val="24"/>
              </w:rPr>
            </w:pPr>
          </w:p>
        </w:tc>
      </w:tr>
      <w:tr w14:paraId="02A5D41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3A2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64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289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AB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5D7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6A5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76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F6B7">
            <w:pPr>
              <w:rPr>
                <w:rFonts w:ascii="Times New Roman" w:hAnsi="Times New Roman" w:eastAsia="仿宋_GB2312" w:cs="Times New Roman"/>
                <w:color w:val="000000"/>
                <w:sz w:val="24"/>
                <w:szCs w:val="24"/>
              </w:rPr>
            </w:pPr>
          </w:p>
        </w:tc>
      </w:tr>
      <w:tr w14:paraId="4DFBBE3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A67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0A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176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18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500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AFE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09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A50A">
            <w:pPr>
              <w:rPr>
                <w:rFonts w:ascii="Times New Roman" w:hAnsi="Times New Roman" w:eastAsia="仿宋_GB2312" w:cs="Times New Roman"/>
                <w:color w:val="000000"/>
                <w:sz w:val="24"/>
                <w:szCs w:val="24"/>
              </w:rPr>
            </w:pPr>
          </w:p>
        </w:tc>
      </w:tr>
      <w:tr w14:paraId="4F6275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7E6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C7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A75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A8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BE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39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5D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FBE8">
            <w:pPr>
              <w:rPr>
                <w:rFonts w:ascii="Times New Roman" w:hAnsi="Times New Roman" w:eastAsia="仿宋_GB2312" w:cs="Times New Roman"/>
                <w:color w:val="000000"/>
                <w:sz w:val="24"/>
                <w:szCs w:val="24"/>
              </w:rPr>
            </w:pPr>
          </w:p>
        </w:tc>
      </w:tr>
    </w:tbl>
    <w:p w14:paraId="72608AC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037E742">
      <w:pPr>
        <w:widowControl/>
        <w:jc w:val="left"/>
        <w:textAlignment w:val="center"/>
        <w:rPr>
          <w:rFonts w:ascii="Times New Roman" w:hAnsi="Times New Roman" w:eastAsia="仿宋_GB2312" w:cs="Times New Roman"/>
          <w:color w:val="000000"/>
          <w:kern w:val="0"/>
          <w:sz w:val="24"/>
          <w:szCs w:val="24"/>
          <w:lang w:bidi="ar"/>
        </w:rPr>
      </w:pPr>
    </w:p>
    <w:p w14:paraId="735EF2D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733ABD81">
      <w:pPr>
        <w:widowControl/>
        <w:jc w:val="center"/>
        <w:rPr>
          <w:rFonts w:ascii="Times New Roman" w:hAnsi="Times New Roman" w:eastAsia="方正小标宋_GBK" w:cs="Times New Roman"/>
          <w:color w:val="000000"/>
          <w:kern w:val="0"/>
          <w:sz w:val="36"/>
          <w:szCs w:val="36"/>
        </w:rPr>
      </w:pPr>
    </w:p>
    <w:p w14:paraId="55141AF3">
      <w:pPr>
        <w:widowControl/>
        <w:spacing w:line="400" w:lineRule="exact"/>
        <w:textAlignment w:val="center"/>
        <w:rPr>
          <w:rFonts w:ascii="Times New Roman" w:hAnsi="Times New Roman" w:eastAsia="黑体" w:cs="Times New Roman"/>
          <w:color w:val="000000"/>
          <w:kern w:val="0"/>
          <w:sz w:val="36"/>
          <w:szCs w:val="36"/>
          <w:lang w:bidi="ar"/>
        </w:rPr>
      </w:pPr>
    </w:p>
    <w:p w14:paraId="6C73A45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F8C6A1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535C578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4E233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C89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476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EF1D2C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0F2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3BD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591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4FE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1D0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348857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8ABA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56A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4E66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25B4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3D8A2">
            <w:pPr>
              <w:jc w:val="center"/>
              <w:rPr>
                <w:rFonts w:ascii="Times New Roman" w:hAnsi="Times New Roman" w:eastAsia="仿宋_GB2312" w:cs="Times New Roman"/>
                <w:color w:val="000000"/>
                <w:sz w:val="24"/>
                <w:szCs w:val="24"/>
              </w:rPr>
            </w:pPr>
          </w:p>
        </w:tc>
      </w:tr>
      <w:tr w14:paraId="15AE8C4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7F3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310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4AF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602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2C1CE">
            <w:pPr>
              <w:jc w:val="center"/>
              <w:rPr>
                <w:rFonts w:ascii="Times New Roman" w:hAnsi="Times New Roman" w:eastAsia="仿宋_GB2312" w:cs="Times New Roman"/>
                <w:color w:val="000000"/>
                <w:sz w:val="24"/>
                <w:szCs w:val="24"/>
              </w:rPr>
            </w:pPr>
          </w:p>
        </w:tc>
      </w:tr>
      <w:tr w14:paraId="67F8A87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711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44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F61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4A6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D26BA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6B9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18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B05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60C02">
            <w:pPr>
              <w:jc w:val="center"/>
              <w:rPr>
                <w:rFonts w:ascii="Times New Roman" w:hAnsi="Times New Roman" w:eastAsia="仿宋_GB2312" w:cs="Times New Roman"/>
                <w:color w:val="000000"/>
                <w:sz w:val="24"/>
                <w:szCs w:val="24"/>
              </w:rPr>
            </w:pPr>
          </w:p>
        </w:tc>
      </w:tr>
      <w:tr w14:paraId="4229B35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61ED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990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724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CD2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44BE">
            <w:pPr>
              <w:rPr>
                <w:rFonts w:ascii="Times New Roman" w:hAnsi="Times New Roman" w:eastAsia="仿宋_GB2312" w:cs="Times New Roman"/>
                <w:color w:val="000000"/>
                <w:sz w:val="24"/>
                <w:szCs w:val="24"/>
              </w:rPr>
            </w:pPr>
          </w:p>
        </w:tc>
      </w:tr>
      <w:tr w14:paraId="48F1A56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EE4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740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BD4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C795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75500">
            <w:pPr>
              <w:rPr>
                <w:rFonts w:ascii="Times New Roman" w:hAnsi="Times New Roman" w:eastAsia="仿宋_GB2312" w:cs="Times New Roman"/>
                <w:color w:val="000000"/>
                <w:sz w:val="24"/>
                <w:szCs w:val="24"/>
              </w:rPr>
            </w:pPr>
          </w:p>
        </w:tc>
      </w:tr>
      <w:tr w14:paraId="61DBFD1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90B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AD8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9E85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D94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11B4">
            <w:pPr>
              <w:rPr>
                <w:rFonts w:ascii="Times New Roman" w:hAnsi="Times New Roman" w:eastAsia="宋体" w:cs="Times New Roman"/>
                <w:color w:val="000000"/>
                <w:sz w:val="24"/>
                <w:szCs w:val="24"/>
              </w:rPr>
            </w:pPr>
          </w:p>
        </w:tc>
      </w:tr>
      <w:tr w14:paraId="3F57E7B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3C73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706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B2F5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5FD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A4B9">
            <w:pPr>
              <w:rPr>
                <w:rFonts w:ascii="Times New Roman" w:hAnsi="Times New Roman" w:eastAsia="宋体" w:cs="Times New Roman"/>
                <w:color w:val="000000"/>
                <w:sz w:val="24"/>
                <w:szCs w:val="24"/>
              </w:rPr>
            </w:pPr>
          </w:p>
        </w:tc>
      </w:tr>
      <w:tr w14:paraId="43391D7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FB4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3B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12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D3F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9EDA">
            <w:pPr>
              <w:rPr>
                <w:rFonts w:ascii="Times New Roman" w:hAnsi="Times New Roman" w:eastAsia="宋体" w:cs="Times New Roman"/>
                <w:color w:val="000000"/>
                <w:sz w:val="24"/>
                <w:szCs w:val="24"/>
              </w:rPr>
            </w:pPr>
          </w:p>
        </w:tc>
      </w:tr>
      <w:tr w14:paraId="624E3DF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43E1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AD8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9E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75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C00B">
            <w:pPr>
              <w:rPr>
                <w:rFonts w:ascii="Times New Roman" w:hAnsi="Times New Roman" w:eastAsia="宋体" w:cs="Times New Roman"/>
                <w:color w:val="000000"/>
                <w:sz w:val="24"/>
                <w:szCs w:val="24"/>
              </w:rPr>
            </w:pPr>
          </w:p>
        </w:tc>
      </w:tr>
    </w:tbl>
    <w:p w14:paraId="2F8D882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6758177">
      <w:pPr>
        <w:widowControl/>
        <w:jc w:val="left"/>
        <w:textAlignment w:val="center"/>
        <w:rPr>
          <w:rFonts w:ascii="Times New Roman" w:hAnsi="Times New Roman" w:eastAsia="宋体" w:cs="Times New Roman"/>
          <w:color w:val="000000"/>
          <w:kern w:val="0"/>
          <w:sz w:val="24"/>
          <w:szCs w:val="24"/>
          <w:lang w:bidi="ar"/>
        </w:rPr>
      </w:pPr>
    </w:p>
    <w:p w14:paraId="7FAB484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24FEB4A">
      <w:pPr>
        <w:widowControl/>
        <w:jc w:val="center"/>
        <w:rPr>
          <w:rFonts w:ascii="Times New Roman" w:hAnsi="Times New Roman" w:eastAsia="方正小标宋_GBK" w:cs="Times New Roman"/>
          <w:color w:val="000000"/>
          <w:kern w:val="0"/>
          <w:sz w:val="36"/>
          <w:szCs w:val="36"/>
        </w:rPr>
      </w:pPr>
    </w:p>
    <w:p w14:paraId="361DE46C">
      <w:pPr>
        <w:pStyle w:val="7"/>
        <w:spacing w:line="400" w:lineRule="exact"/>
        <w:rPr>
          <w:rFonts w:ascii="Times New Roman" w:hAnsi="Times New Roman" w:eastAsia="华文中宋" w:cs="Times New Roman"/>
          <w:color w:val="000000"/>
          <w:kern w:val="0"/>
          <w:sz w:val="32"/>
          <w:szCs w:val="32"/>
          <w:lang w:bidi="ar"/>
        </w:rPr>
      </w:pPr>
    </w:p>
    <w:p w14:paraId="4DBFA0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4AB545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4130EF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永州市公安局冷水滩分局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93B141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016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7F47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2F9B30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A5E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5B4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CFE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E67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974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CD5C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6BE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91F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FC1214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AC6B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7DC7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85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59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8C8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DF2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B522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38CA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FE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89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C7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793F3">
            <w:pPr>
              <w:jc w:val="center"/>
              <w:rPr>
                <w:rFonts w:ascii="Times New Roman" w:hAnsi="Times New Roman" w:eastAsia="仿宋_GB2312" w:cs="Times New Roman"/>
                <w:color w:val="000000"/>
                <w:sz w:val="22"/>
              </w:rPr>
            </w:pPr>
          </w:p>
        </w:tc>
      </w:tr>
      <w:tr w14:paraId="7611EF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CF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BD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4B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BB3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2CF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0F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FB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E1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B1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DE2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DA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24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3080DDA">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416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5D07">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EFE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3252">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042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57B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04D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93B6">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008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1228">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4A5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3.00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2B08">
            <w:pPr>
              <w:jc w:val="right"/>
              <w:rPr>
                <w:rFonts w:ascii="Times New Roman" w:hAnsi="Times New Roman" w:eastAsia="仿宋_GB2312" w:cs="Times New Roman"/>
                <w:color w:val="000000"/>
                <w:sz w:val="22"/>
              </w:rPr>
            </w:pPr>
          </w:p>
        </w:tc>
      </w:tr>
    </w:tbl>
    <w:p w14:paraId="6CCFD31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5E51FE8">
      <w:pPr>
        <w:autoSpaceDE w:val="0"/>
        <w:autoSpaceDN w:val="0"/>
        <w:adjustRightInd w:val="0"/>
        <w:ind w:left="315" w:leftChars="150"/>
        <w:jc w:val="left"/>
        <w:rPr>
          <w:rFonts w:ascii="Times New Roman" w:hAnsi="Times New Roman" w:eastAsia="宋体" w:cs="Times New Roman"/>
          <w:kern w:val="0"/>
          <w:sz w:val="24"/>
          <w:szCs w:val="24"/>
        </w:rPr>
      </w:pPr>
    </w:p>
    <w:p w14:paraId="4C5BC4BF">
      <w:pPr>
        <w:autoSpaceDE w:val="0"/>
        <w:autoSpaceDN w:val="0"/>
        <w:adjustRightInd w:val="0"/>
        <w:ind w:left="315" w:leftChars="150"/>
        <w:jc w:val="left"/>
        <w:rPr>
          <w:rFonts w:ascii="Times New Roman" w:hAnsi="Times New Roman" w:eastAsia="宋体" w:cs="Times New Roman"/>
          <w:kern w:val="0"/>
          <w:sz w:val="24"/>
          <w:szCs w:val="24"/>
        </w:rPr>
      </w:pPr>
    </w:p>
    <w:p w14:paraId="28A6D2EF">
      <w:pPr>
        <w:autoSpaceDE w:val="0"/>
        <w:autoSpaceDN w:val="0"/>
        <w:adjustRightInd w:val="0"/>
        <w:ind w:left="315" w:leftChars="150"/>
        <w:jc w:val="left"/>
        <w:rPr>
          <w:rFonts w:ascii="Times New Roman" w:hAnsi="Times New Roman" w:eastAsia="宋体" w:cs="Times New Roman"/>
          <w:kern w:val="0"/>
          <w:sz w:val="24"/>
          <w:szCs w:val="24"/>
        </w:rPr>
      </w:pPr>
    </w:p>
    <w:p w14:paraId="12517526">
      <w:pPr>
        <w:autoSpaceDE w:val="0"/>
        <w:autoSpaceDN w:val="0"/>
        <w:adjustRightInd w:val="0"/>
        <w:ind w:left="315" w:leftChars="150"/>
        <w:jc w:val="left"/>
        <w:rPr>
          <w:rFonts w:ascii="Times New Roman" w:hAnsi="Times New Roman" w:eastAsia="宋体" w:cs="Times New Roman"/>
          <w:kern w:val="0"/>
          <w:sz w:val="24"/>
          <w:szCs w:val="24"/>
        </w:rPr>
      </w:pPr>
    </w:p>
    <w:p w14:paraId="27AB8F1A">
      <w:pPr>
        <w:autoSpaceDE w:val="0"/>
        <w:autoSpaceDN w:val="0"/>
        <w:adjustRightInd w:val="0"/>
        <w:ind w:left="315" w:leftChars="150"/>
        <w:jc w:val="left"/>
        <w:rPr>
          <w:rFonts w:ascii="Times New Roman" w:hAnsi="Times New Roman" w:eastAsia="宋体" w:cs="Times New Roman"/>
          <w:kern w:val="0"/>
          <w:sz w:val="24"/>
          <w:szCs w:val="24"/>
        </w:rPr>
      </w:pPr>
    </w:p>
    <w:p w14:paraId="7F009D9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8911A13">
      <w:pPr>
        <w:pStyle w:val="12"/>
        <w:rPr>
          <w:rFonts w:ascii="Times New Roman" w:hAnsi="Times New Roman" w:cs="Times New Roman"/>
          <w:sz w:val="72"/>
          <w:szCs w:val="72"/>
        </w:rPr>
      </w:pPr>
    </w:p>
    <w:p w14:paraId="0DB7B8AB">
      <w:pPr>
        <w:pStyle w:val="12"/>
        <w:rPr>
          <w:rFonts w:ascii="Times New Roman" w:hAnsi="Times New Roman" w:cs="Times New Roman"/>
          <w:sz w:val="72"/>
          <w:szCs w:val="72"/>
        </w:rPr>
      </w:pPr>
    </w:p>
    <w:p w14:paraId="51AC1FB8">
      <w:pPr>
        <w:pStyle w:val="12"/>
        <w:rPr>
          <w:rFonts w:ascii="Times New Roman" w:hAnsi="Times New Roman" w:cs="Times New Roman"/>
          <w:sz w:val="72"/>
          <w:szCs w:val="72"/>
        </w:rPr>
      </w:pPr>
    </w:p>
    <w:p w14:paraId="658C7B1C">
      <w:pPr>
        <w:pStyle w:val="12"/>
        <w:jc w:val="center"/>
        <w:rPr>
          <w:rFonts w:ascii="Times New Roman" w:hAnsi="Times New Roman" w:cs="Times New Roman"/>
          <w:sz w:val="72"/>
          <w:szCs w:val="72"/>
        </w:rPr>
      </w:pPr>
    </w:p>
    <w:p w14:paraId="6D018112">
      <w:pPr>
        <w:pStyle w:val="12"/>
        <w:jc w:val="center"/>
        <w:rPr>
          <w:rFonts w:ascii="Times New Roman" w:hAnsi="Times New Roman" w:eastAsia="方正小标宋_GBK" w:cs="Times New Roman"/>
          <w:sz w:val="72"/>
          <w:szCs w:val="72"/>
        </w:rPr>
      </w:pPr>
    </w:p>
    <w:p w14:paraId="749EB3C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3B838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FDEB02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F20B79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53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13332.91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因为2024年7月起调整了人员工资标准，工资福利支出增加</w:t>
      </w:r>
      <w:r>
        <w:rPr>
          <w:rFonts w:hint="eastAsia" w:ascii="Times New Roman" w:hAnsi="Times New Roman" w:eastAsia="仿宋_GB2312" w:cs="Times New Roman"/>
          <w:sz w:val="32"/>
          <w:szCs w:val="32"/>
          <w:lang w:eastAsia="zh-CN"/>
        </w:rPr>
        <w:t>；因厉行节约商品与服务支出减少，金额增减相抵形成。</w:t>
      </w:r>
    </w:p>
    <w:p w14:paraId="6D2C874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工资及社保等刚性支出、基层办案及实战业务支出、维稳安保及应急处突等重点支出，体现在有关支出科目中。</w:t>
      </w:r>
    </w:p>
    <w:p w14:paraId="3BD910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7667EC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13332.91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11255.58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84.42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2077.32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15.58</w:t>
      </w:r>
      <w:r>
        <w:rPr>
          <w:rFonts w:ascii="Times New Roman" w:hAnsi="Times New Roman" w:eastAsia="仿宋_GB2312" w:cs="Times New Roman"/>
          <w:sz w:val="32"/>
          <w:szCs w:val="32"/>
        </w:rPr>
        <w:t>%。</w:t>
      </w:r>
    </w:p>
    <w:p w14:paraId="4273424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551818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13332.91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9567.21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71.76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3765.7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28.54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A7118E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F61A00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11255.58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175.1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2024年7月起调整了人员工资标准，工资福利支出增加。</w:t>
      </w:r>
    </w:p>
    <w:p w14:paraId="5DE5A63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60332A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5ACE2B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11255.58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71.76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175.1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2024年7月起调整了人员工资标准，工资福利支出增加。</w:t>
      </w:r>
    </w:p>
    <w:p w14:paraId="471C231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5F99503">
      <w:pPr>
        <w:pStyle w:val="12"/>
        <w:overflowPunct w:val="0"/>
        <w:autoSpaceDE/>
        <w:autoSpaceDN/>
        <w:spacing w:beforeLines="0" w:afterLines="0"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11255.58</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公共安全支出</w:t>
      </w:r>
      <w:r>
        <w:rPr>
          <w:rFonts w:hint="eastAsia" w:ascii="Times New Roman" w:hAnsi="Times New Roman" w:eastAsia="仿宋_GB2312" w:cs="Times New Roman"/>
          <w:sz w:val="32"/>
          <w:szCs w:val="32"/>
          <w:lang w:val="en-US" w:eastAsia="zh-CN"/>
        </w:rPr>
        <w:t>9177.88</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81.54</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1140.24</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10.13</w:t>
      </w:r>
      <w:r>
        <w:rPr>
          <w:rFonts w:hint="eastAsia" w:ascii="Times New Roman" w:hAnsi="Times New Roman" w:eastAsia="仿宋_GB2312" w:cs="Times New Roman"/>
          <w:sz w:val="32"/>
          <w:szCs w:val="32"/>
        </w:rPr>
        <w:t>%；卫生健康支出334.5万元，占</w:t>
      </w:r>
      <w:r>
        <w:rPr>
          <w:rFonts w:hint="eastAsia" w:ascii="Times New Roman" w:hAnsi="Times New Roman" w:eastAsia="仿宋_GB2312" w:cs="Times New Roman"/>
          <w:sz w:val="32"/>
          <w:szCs w:val="32"/>
          <w:lang w:val="en-US" w:eastAsia="zh-CN"/>
        </w:rPr>
        <w:t>2.97</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602.97</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5.36</w:t>
      </w:r>
      <w:r>
        <w:rPr>
          <w:rFonts w:hint="eastAsia" w:ascii="Times New Roman" w:hAnsi="Times New Roman" w:eastAsia="仿宋_GB2312" w:cs="Times New Roman"/>
          <w:sz w:val="32"/>
          <w:szCs w:val="32"/>
        </w:rPr>
        <w:t>%。</w:t>
      </w:r>
    </w:p>
    <w:p w14:paraId="5D6875E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48D2AD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10163.69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11255.58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110.74</w:t>
      </w:r>
      <w:r>
        <w:rPr>
          <w:rFonts w:ascii="Times New Roman" w:hAnsi="Times New Roman" w:eastAsia="仿宋_GB2312" w:cs="Times New Roman"/>
          <w:sz w:val="32"/>
          <w:szCs w:val="32"/>
        </w:rPr>
        <w:t>%，其中：</w:t>
      </w:r>
    </w:p>
    <w:p w14:paraId="2C340C5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公共安全支出（类）公安（款）行政运行（项）</w:t>
      </w:r>
      <w:r>
        <w:rPr>
          <w:rFonts w:ascii="Times New Roman" w:hAnsi="Times New Roman" w:eastAsia="仿宋_GB2312" w:cs="Times New Roman"/>
          <w:sz w:val="32"/>
          <w:szCs w:val="32"/>
        </w:rPr>
        <w:t>。</w:t>
      </w:r>
    </w:p>
    <w:p w14:paraId="5C9602B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7275.01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7533.66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103.56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2024年7月起调整了人员工资标准，工资福利支出增加。</w:t>
      </w:r>
    </w:p>
    <w:p w14:paraId="1621E588">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公共安全支出（类）公安（款）一般行政管理事务（项）</w:t>
      </w:r>
      <w:r>
        <w:rPr>
          <w:rFonts w:hint="eastAsia" w:ascii="Times New Roman" w:hAnsi="Times New Roman" w:eastAsia="仿宋_GB2312" w:cs="Times New Roman"/>
          <w:sz w:val="32"/>
          <w:szCs w:val="32"/>
          <w:lang w:eastAsia="zh-CN"/>
        </w:rPr>
        <w:t>。</w:t>
      </w:r>
    </w:p>
    <w:p w14:paraId="3AFC6E21">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808.15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年初预算未安排，为年中追加安排的省级拨付的“一村一辅警”补助经费及政法单位补助经费等。</w:t>
      </w:r>
    </w:p>
    <w:p w14:paraId="581C457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公共安全支出（类）公安（款）执法办案（项）</w:t>
      </w:r>
      <w:r>
        <w:rPr>
          <w:rFonts w:ascii="Times New Roman" w:hAnsi="Times New Roman" w:eastAsia="仿宋_GB2312" w:cs="Times New Roman"/>
          <w:sz w:val="32"/>
          <w:szCs w:val="32"/>
        </w:rPr>
        <w:t>。</w:t>
      </w:r>
    </w:p>
    <w:p w14:paraId="2F705F9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482.77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56.14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执法办案部分款项跨年支付，未支付的款项均为已实际发生的办案支出。</w:t>
      </w:r>
    </w:p>
    <w:p w14:paraId="057839F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eastAsia="zh-CN"/>
        </w:rPr>
        <w:t>、公共安全支出（类）公安（款）其他公安支出（项）。</w:t>
      </w:r>
    </w:p>
    <w:p w14:paraId="23B97D5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w:t>
      </w:r>
      <w:r>
        <w:rPr>
          <w:rFonts w:hint="eastAsia" w:ascii="Times New Roman" w:hAnsi="Times New Roman" w:eastAsia="仿宋_GB2312" w:cs="Times New Roman"/>
          <w:sz w:val="32"/>
          <w:szCs w:val="32"/>
          <w:highlight w:val="none"/>
          <w:lang w:val="en-US" w:eastAsia="zh-CN"/>
        </w:rPr>
        <w:t>369.13</w:t>
      </w:r>
      <w:r>
        <w:rPr>
          <w:rFonts w:hint="eastAsia" w:ascii="Times New Roman" w:hAnsi="Times New Roman" w:eastAsia="仿宋_GB2312" w:cs="Times New Roman"/>
          <w:sz w:val="32"/>
          <w:szCs w:val="32"/>
          <w:highlight w:val="none"/>
          <w:lang w:eastAsia="zh-CN"/>
        </w:rPr>
        <w:t>万元，支出决算为</w:t>
      </w:r>
      <w:r>
        <w:rPr>
          <w:rFonts w:hint="eastAsia" w:ascii="Times New Roman" w:hAnsi="Times New Roman" w:eastAsia="仿宋_GB2312" w:cs="Times New Roman"/>
          <w:sz w:val="32"/>
          <w:szCs w:val="32"/>
          <w:highlight w:val="none"/>
          <w:lang w:val="en-US" w:eastAsia="zh-CN"/>
        </w:rPr>
        <w:t>353.3</w:t>
      </w:r>
      <w:r>
        <w:rPr>
          <w:rFonts w:hint="eastAsia" w:ascii="Times New Roman" w:hAnsi="Times New Roman" w:eastAsia="仿宋_GB2312" w:cs="Times New Roman"/>
          <w:sz w:val="32"/>
          <w:szCs w:val="32"/>
          <w:highlight w:val="none"/>
          <w:lang w:eastAsia="zh-CN"/>
        </w:rPr>
        <w:t>万元，完成年初预算的</w:t>
      </w:r>
      <w:r>
        <w:rPr>
          <w:rFonts w:hint="eastAsia" w:ascii="Times New Roman" w:hAnsi="Times New Roman" w:eastAsia="仿宋_GB2312" w:cs="Times New Roman"/>
          <w:sz w:val="32"/>
          <w:szCs w:val="32"/>
          <w:highlight w:val="none"/>
          <w:lang w:val="en-US" w:eastAsia="zh-CN"/>
        </w:rPr>
        <w:t>95.71</w:t>
      </w:r>
      <w:r>
        <w:rPr>
          <w:rFonts w:hint="eastAsia" w:ascii="Times New Roman" w:hAnsi="Times New Roman" w:eastAsia="仿宋_GB2312" w:cs="Times New Roman"/>
          <w:sz w:val="32"/>
          <w:szCs w:val="32"/>
          <w:highlight w:val="none"/>
          <w:lang w:eastAsia="zh-CN"/>
        </w:rPr>
        <w:t>%，决算数小于年初预算数的主要原因是：其他公安支出</w:t>
      </w:r>
      <w:r>
        <w:rPr>
          <w:rFonts w:hint="eastAsia" w:ascii="Times New Roman" w:hAnsi="Times New Roman" w:eastAsia="仿宋_GB2312" w:cs="Times New Roman"/>
          <w:sz w:val="32"/>
          <w:szCs w:val="32"/>
          <w:lang w:eastAsia="zh-CN"/>
        </w:rPr>
        <w:t>部分款项跨年支付，未支付的款项均为已实际发生的办案支出。</w:t>
      </w:r>
    </w:p>
    <w:p w14:paraId="08D428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eastAsia="zh-CN"/>
        </w:rPr>
        <w:t>、社会保障和就业支出（类）行政事业单位养老支出（款）机关事业单位基本养老保险缴费支出（项）。</w:t>
      </w:r>
    </w:p>
    <w:p w14:paraId="07D0319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w:t>
      </w:r>
      <w:r>
        <w:rPr>
          <w:rFonts w:hint="eastAsia" w:ascii="Times New Roman" w:hAnsi="Times New Roman" w:eastAsia="仿宋_GB2312" w:cs="Times New Roman"/>
          <w:sz w:val="32"/>
          <w:szCs w:val="32"/>
          <w:highlight w:val="none"/>
          <w:lang w:val="en-US" w:eastAsia="zh-CN"/>
        </w:rPr>
        <w:t>733.31</w:t>
      </w:r>
      <w:r>
        <w:rPr>
          <w:rFonts w:hint="eastAsia" w:ascii="Times New Roman" w:hAnsi="Times New Roman" w:eastAsia="仿宋_GB2312" w:cs="Times New Roman"/>
          <w:sz w:val="32"/>
          <w:szCs w:val="32"/>
          <w:highlight w:val="none"/>
          <w:lang w:eastAsia="zh-CN"/>
        </w:rPr>
        <w:t>万元，支出决算为</w:t>
      </w:r>
      <w:r>
        <w:rPr>
          <w:rFonts w:hint="eastAsia" w:ascii="Times New Roman" w:hAnsi="Times New Roman" w:eastAsia="仿宋_GB2312" w:cs="Times New Roman"/>
          <w:sz w:val="32"/>
          <w:szCs w:val="32"/>
          <w:highlight w:val="none"/>
          <w:lang w:val="en-US" w:eastAsia="zh-CN"/>
        </w:rPr>
        <w:t>714.42</w:t>
      </w:r>
      <w:r>
        <w:rPr>
          <w:rFonts w:hint="eastAsia" w:ascii="Times New Roman" w:hAnsi="Times New Roman" w:eastAsia="仿宋_GB2312" w:cs="Times New Roman"/>
          <w:sz w:val="32"/>
          <w:szCs w:val="32"/>
          <w:highlight w:val="none"/>
          <w:lang w:eastAsia="zh-CN"/>
        </w:rPr>
        <w:t>万元，完成年初预算的</w:t>
      </w:r>
      <w:r>
        <w:rPr>
          <w:rFonts w:hint="eastAsia" w:ascii="Times New Roman" w:hAnsi="Times New Roman" w:eastAsia="仿宋_GB2312" w:cs="Times New Roman"/>
          <w:sz w:val="32"/>
          <w:szCs w:val="32"/>
          <w:highlight w:val="none"/>
          <w:lang w:val="en-US" w:eastAsia="zh-CN"/>
        </w:rPr>
        <w:t>97.42</w:t>
      </w:r>
      <w:r>
        <w:rPr>
          <w:rFonts w:hint="eastAsia" w:ascii="Times New Roman" w:hAnsi="Times New Roman" w:eastAsia="仿宋_GB2312" w:cs="Times New Roman"/>
          <w:sz w:val="32"/>
          <w:szCs w:val="32"/>
          <w:highlight w:val="none"/>
          <w:lang w:eastAsia="zh-CN"/>
        </w:rPr>
        <w:t>%，决算数小于年初预算数的主要原因是：本年度人员变动导致的差额。</w:t>
      </w:r>
    </w:p>
    <w:p w14:paraId="06206FA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、社会保障和就业支出（类）行政事业单位养老支出（款）其他行政事业单位养老支出（项）。</w:t>
      </w:r>
    </w:p>
    <w:p w14:paraId="53AF2D5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w:t>
      </w:r>
      <w:r>
        <w:rPr>
          <w:rFonts w:hint="eastAsia" w:ascii="Times New Roman" w:hAnsi="Times New Roman" w:eastAsia="仿宋_GB2312" w:cs="Times New Roman"/>
          <w:sz w:val="32"/>
          <w:szCs w:val="32"/>
          <w:highlight w:val="none"/>
          <w:lang w:val="en-US" w:eastAsia="zh-CN"/>
        </w:rPr>
        <w:t>0</w:t>
      </w:r>
      <w:r>
        <w:rPr>
          <w:rFonts w:hint="eastAsia" w:ascii="Times New Roman" w:hAnsi="Times New Roman" w:eastAsia="仿宋_GB2312" w:cs="Times New Roman"/>
          <w:sz w:val="32"/>
          <w:szCs w:val="32"/>
          <w:highlight w:val="none"/>
          <w:lang w:eastAsia="zh-CN"/>
        </w:rPr>
        <w:t>万元，支出决算为</w:t>
      </w:r>
      <w:r>
        <w:rPr>
          <w:rFonts w:hint="eastAsia" w:ascii="Times New Roman" w:hAnsi="Times New Roman" w:eastAsia="仿宋_GB2312" w:cs="Times New Roman"/>
          <w:sz w:val="32"/>
          <w:szCs w:val="32"/>
          <w:highlight w:val="none"/>
          <w:lang w:val="en-US" w:eastAsia="zh-CN"/>
        </w:rPr>
        <w:t>303.47</w:t>
      </w:r>
      <w:r>
        <w:rPr>
          <w:rFonts w:hint="eastAsia" w:ascii="Times New Roman" w:hAnsi="Times New Roman" w:eastAsia="仿宋_GB2312" w:cs="Times New Roman"/>
          <w:sz w:val="32"/>
          <w:szCs w:val="32"/>
          <w:highlight w:val="none"/>
          <w:lang w:eastAsia="zh-CN"/>
        </w:rPr>
        <w:t>万元，决算数大于年初预算数的主要原因是：年初预算未安排，为年中追加安排的</w:t>
      </w:r>
      <w:r>
        <w:rPr>
          <w:rFonts w:hint="eastAsia" w:ascii="Times New Roman" w:hAnsi="Times New Roman" w:eastAsia="仿宋_GB2312" w:cs="Times New Roman"/>
          <w:sz w:val="32"/>
          <w:szCs w:val="32"/>
          <w:highlight w:val="none"/>
          <w:lang w:val="en-US" w:eastAsia="zh-CN"/>
        </w:rPr>
        <w:t>2024年离</w:t>
      </w:r>
      <w:r>
        <w:rPr>
          <w:rFonts w:hint="eastAsia" w:ascii="Times New Roman" w:hAnsi="Times New Roman" w:eastAsia="仿宋_GB2312" w:cs="Times New Roman"/>
          <w:sz w:val="32"/>
          <w:szCs w:val="32"/>
          <w:highlight w:val="none"/>
          <w:lang w:eastAsia="zh-CN"/>
        </w:rPr>
        <w:t>退休人员生活补贴。</w:t>
      </w:r>
    </w:p>
    <w:p w14:paraId="52833FE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lang w:eastAsia="zh-CN"/>
        </w:rPr>
        <w:t>、社会保障和就业支出（类）抚恤（款）死亡抚恤（项）。</w:t>
      </w:r>
    </w:p>
    <w:p w14:paraId="617F296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年初预算为0万元，支出决算为</w:t>
      </w:r>
      <w:r>
        <w:rPr>
          <w:rFonts w:hint="eastAsia" w:ascii="Times New Roman" w:hAnsi="Times New Roman" w:eastAsia="仿宋_GB2312" w:cs="Times New Roman"/>
          <w:sz w:val="32"/>
          <w:szCs w:val="32"/>
          <w:highlight w:val="none"/>
          <w:lang w:val="en-US" w:eastAsia="zh-CN"/>
        </w:rPr>
        <w:t>122.34</w:t>
      </w:r>
      <w:r>
        <w:rPr>
          <w:rFonts w:hint="eastAsia" w:ascii="Times New Roman" w:hAnsi="Times New Roman" w:eastAsia="仿宋_GB2312" w:cs="Times New Roman"/>
          <w:sz w:val="32"/>
          <w:szCs w:val="32"/>
          <w:highlight w:val="none"/>
          <w:lang w:eastAsia="zh-CN"/>
        </w:rPr>
        <w:t>万元，决算数大于年初预算数的主要原因是：年初预算未安排，为年中追加安排的退休人员死亡抚恤支出。</w:t>
      </w:r>
    </w:p>
    <w:p w14:paraId="2C4382E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highlight w:val="none"/>
          <w:lang w:eastAsia="zh-CN"/>
        </w:rPr>
        <w:t>、卫生健康支出（类）行政事业单位医疗（款）行政单位医疗（项）。</w:t>
      </w:r>
    </w:p>
    <w:p w14:paraId="0A90BE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w:t>
      </w:r>
      <w:r>
        <w:rPr>
          <w:rFonts w:hint="eastAsia" w:ascii="Times New Roman" w:hAnsi="Times New Roman" w:eastAsia="仿宋_GB2312" w:cs="Times New Roman"/>
          <w:sz w:val="32"/>
          <w:szCs w:val="32"/>
          <w:highlight w:val="none"/>
          <w:lang w:val="en-US" w:eastAsia="zh-CN"/>
        </w:rPr>
        <w:t>315.63</w:t>
      </w:r>
      <w:r>
        <w:rPr>
          <w:rFonts w:hint="eastAsia" w:ascii="Times New Roman" w:hAnsi="Times New Roman" w:eastAsia="仿宋_GB2312" w:cs="Times New Roman"/>
          <w:sz w:val="32"/>
          <w:szCs w:val="32"/>
          <w:highlight w:val="none"/>
          <w:lang w:eastAsia="zh-CN"/>
        </w:rPr>
        <w:t>万元，支出决算为</w:t>
      </w:r>
      <w:r>
        <w:rPr>
          <w:rFonts w:hint="eastAsia" w:ascii="Times New Roman" w:hAnsi="Times New Roman" w:eastAsia="仿宋_GB2312" w:cs="Times New Roman"/>
          <w:sz w:val="32"/>
          <w:szCs w:val="32"/>
          <w:highlight w:val="none"/>
          <w:lang w:val="en-US" w:eastAsia="zh-CN"/>
        </w:rPr>
        <w:t>301.2</w:t>
      </w:r>
      <w:r>
        <w:rPr>
          <w:rFonts w:hint="eastAsia" w:ascii="Times New Roman" w:hAnsi="Times New Roman" w:eastAsia="仿宋_GB2312" w:cs="Times New Roman"/>
          <w:sz w:val="32"/>
          <w:szCs w:val="32"/>
          <w:highlight w:val="none"/>
          <w:lang w:eastAsia="zh-CN"/>
        </w:rPr>
        <w:t>万元，完成年初预算的</w:t>
      </w:r>
      <w:r>
        <w:rPr>
          <w:rFonts w:hint="eastAsia" w:ascii="Times New Roman" w:hAnsi="Times New Roman" w:eastAsia="仿宋_GB2312" w:cs="Times New Roman"/>
          <w:sz w:val="32"/>
          <w:szCs w:val="32"/>
          <w:highlight w:val="none"/>
          <w:lang w:val="en-US" w:eastAsia="zh-CN"/>
        </w:rPr>
        <w:t>95.43</w:t>
      </w:r>
      <w:r>
        <w:rPr>
          <w:rFonts w:hint="eastAsia" w:ascii="Times New Roman" w:hAnsi="Times New Roman" w:eastAsia="仿宋_GB2312" w:cs="Times New Roman"/>
          <w:sz w:val="32"/>
          <w:szCs w:val="32"/>
          <w:highlight w:val="none"/>
          <w:lang w:eastAsia="zh-CN"/>
        </w:rPr>
        <w:t>%，决算数小于年初预算数的主要原因是：本年度人员变动导致的差额。</w:t>
      </w:r>
    </w:p>
    <w:p w14:paraId="721BECB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lang w:eastAsia="zh-CN"/>
        </w:rPr>
        <w:t>、卫生健康支出（类）行政事业单位医疗（款）公务员医疗补助（项）。</w:t>
      </w:r>
    </w:p>
    <w:p w14:paraId="3A38C8C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年初预算为0万元，支出决算为</w:t>
      </w:r>
      <w:r>
        <w:rPr>
          <w:rFonts w:hint="eastAsia" w:ascii="Times New Roman" w:hAnsi="Times New Roman" w:eastAsia="仿宋_GB2312" w:cs="Times New Roman"/>
          <w:sz w:val="32"/>
          <w:szCs w:val="32"/>
          <w:highlight w:val="none"/>
          <w:lang w:val="en-US" w:eastAsia="zh-CN"/>
        </w:rPr>
        <w:t>33.29</w:t>
      </w:r>
      <w:r>
        <w:rPr>
          <w:rFonts w:hint="eastAsia" w:ascii="Times New Roman" w:hAnsi="Times New Roman" w:eastAsia="仿宋_GB2312" w:cs="Times New Roman"/>
          <w:sz w:val="32"/>
          <w:szCs w:val="32"/>
          <w:highlight w:val="none"/>
          <w:lang w:eastAsia="zh-CN"/>
        </w:rPr>
        <w:t>万元，决算数大于年初预算数的主要原因是：年初预算未安排，为年中追加安排的公务员医疗补助支出。</w:t>
      </w:r>
    </w:p>
    <w:p w14:paraId="77A3B5D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、住房保障支出（类）住房改革支出（款）住房公积金（项）。</w:t>
      </w:r>
    </w:p>
    <w:p w14:paraId="4DAE6967">
      <w:pPr>
        <w:pStyle w:val="12"/>
        <w:overflowPunct w:val="0"/>
        <w:autoSpaceDE/>
        <w:autoSpaceDN/>
        <w:spacing w:line="600" w:lineRule="exact"/>
        <w:ind w:firstLine="640" w:firstLineChars="200"/>
        <w:jc w:val="both"/>
        <w:rPr>
          <w:rFonts w:hint="eastAsia"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610.61</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602.97</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98.75</w:t>
      </w:r>
      <w:r>
        <w:rPr>
          <w:rFonts w:hint="eastAsia" w:ascii="Times New Roman" w:hAnsi="Times New Roman" w:eastAsia="仿宋_GB2312" w:cs="Times New Roman"/>
          <w:sz w:val="32"/>
          <w:szCs w:val="32"/>
        </w:rPr>
        <w:t>%，决算数小于年初预算数的主要原因是：</w:t>
      </w:r>
      <w:r>
        <w:rPr>
          <w:rFonts w:hint="eastAsia" w:eastAsia="仿宋_GB2312" w:cs="Times New Roman"/>
          <w:sz w:val="32"/>
          <w:szCs w:val="32"/>
          <w:lang w:eastAsia="zh-CN"/>
        </w:rPr>
        <w:t>本年度人员变动导致的差额。</w:t>
      </w:r>
    </w:p>
    <w:p w14:paraId="23AE22B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公共安全支出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7533.66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66.93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人员工资福利、日常公用经费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val="0"/>
          <w:bCs w:val="0"/>
          <w:i/>
          <w:color w:val="auto"/>
          <w:sz w:val="32"/>
          <w:szCs w:val="32"/>
          <w:lang w:eastAsia="zh-CN"/>
        </w:rPr>
        <w:t>。</w:t>
      </w:r>
    </w:p>
    <w:p w14:paraId="766D6C6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48EF62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9294.14</w:t>
      </w:r>
      <w:r>
        <w:rPr>
          <w:rFonts w:ascii="Times New Roman" w:hAnsi="Times New Roman" w:eastAsia="仿宋_GB2312" w:cs="Times New Roman"/>
          <w:sz w:val="32"/>
          <w:szCs w:val="32"/>
        </w:rPr>
        <w:t>万元，其中：</w:t>
      </w:r>
    </w:p>
    <w:p w14:paraId="6AF4F33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7962.15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85.67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等。</w:t>
      </w:r>
    </w:p>
    <w:p w14:paraId="735C43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1332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14.33</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办公费、水费、电费、物业管理费等。</w:t>
      </w:r>
    </w:p>
    <w:p w14:paraId="6B3A7388">
      <w:pPr>
        <w:pStyle w:val="12"/>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194CDB1">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58F90B3">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41.18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严格控制三公经费支出，节约开支。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w:t>
      </w:r>
      <w:r>
        <w:rPr>
          <w:rFonts w:hint="eastAsia" w:ascii="Times New Roman" w:hAnsi="Times New Roman" w:eastAsia="仿宋_GB2312" w:cs="Times New Roman"/>
          <w:sz w:val="32"/>
          <w:szCs w:val="32"/>
        </w:rPr>
        <w:t>年度公务接待费用减少。</w:t>
      </w:r>
    </w:p>
    <w:p w14:paraId="3734F3C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E3A75A3">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决算数等于预算数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A2F8F0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与上年持平</w:t>
      </w:r>
      <w:r>
        <w:rPr>
          <w:rFonts w:ascii="Times New Roman" w:hAnsi="Times New Roman" w:eastAsia="仿宋_GB2312" w:cs="Times New Roman"/>
          <w:sz w:val="32"/>
          <w:szCs w:val="32"/>
        </w:rPr>
        <w:t>。其中：</w:t>
      </w:r>
    </w:p>
    <w:p w14:paraId="31116DE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color w:val="000000" w:themeColor="text1"/>
          <w:sz w:val="32"/>
          <w:szCs w:val="32"/>
          <w14:textFill>
            <w14:solidFill>
              <w14:schemeClr w14:val="tx1"/>
            </w14:solidFill>
          </w14:textFill>
        </w:rPr>
        <w:t>。</w:t>
      </w:r>
    </w:p>
    <w:p w14:paraId="100226B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w:t>
      </w:r>
    </w:p>
    <w:p w14:paraId="77DE34A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公务用车车辆油卡充值、公务用车车辆修理费、公务用车车辆保险费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与上年持平，决算数等于预算数。</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，其中执法执勤用车</w:t>
      </w:r>
      <w:r>
        <w:rPr>
          <w:rFonts w:hint="eastAsia" w:ascii="Times New Roman" w:hAnsi="Times New Roman" w:eastAsia="仿宋_GB2312" w:cs="Times New Roman"/>
          <w:sz w:val="32"/>
          <w:szCs w:val="32"/>
          <w:lang w:val="en-US" w:eastAsia="zh-CN"/>
        </w:rPr>
        <w:t>55辆、特种专业技术用车10辆</w:t>
      </w:r>
      <w:r>
        <w:rPr>
          <w:rFonts w:ascii="Times New Roman" w:hAnsi="Times New Roman" w:eastAsia="仿宋_GB2312" w:cs="Times New Roman"/>
          <w:sz w:val="32"/>
          <w:szCs w:val="32"/>
        </w:rPr>
        <w:t>。</w:t>
      </w:r>
    </w:p>
    <w:p w14:paraId="18EC0CE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rPr>
        <w:t>严格控制三公经费支出，节约开支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无公务</w:t>
      </w:r>
      <w:r>
        <w:rPr>
          <w:rFonts w:ascii="Times New Roman" w:hAnsi="Times New Roman" w:eastAsia="仿宋_GB2312" w:cs="Times New Roman"/>
          <w:sz w:val="32"/>
          <w:szCs w:val="32"/>
        </w:rPr>
        <w:t>接待支出。</w:t>
      </w:r>
    </w:p>
    <w:p w14:paraId="197229C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F22509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本单位无政府性基金收支。</w:t>
      </w:r>
    </w:p>
    <w:p w14:paraId="22A8DD1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EE64D4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1332</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18.19</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p>
    <w:p w14:paraId="017E5E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23EBEF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用于召开全区公安工作会议，人数</w:t>
      </w:r>
      <w:r>
        <w:rPr>
          <w:rFonts w:hint="eastAsia" w:ascii="Times New Roman" w:hAnsi="Times New Roman" w:eastAsia="仿宋_GB2312" w:cs="Times New Roman"/>
          <w:sz w:val="32"/>
          <w:szCs w:val="32"/>
          <w:lang w:val="en-US" w:eastAsia="zh-CN"/>
        </w:rPr>
        <w:t>160</w:t>
      </w:r>
      <w:r>
        <w:rPr>
          <w:rFonts w:hint="eastAsia" w:ascii="Times New Roman" w:hAnsi="Times New Roman" w:eastAsia="仿宋_GB2312" w:cs="Times New Roman"/>
          <w:sz w:val="32"/>
          <w:szCs w:val="32"/>
        </w:rPr>
        <w:t>人，内容为全区公安工作</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36.27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新警</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新招录新警培训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CC86E2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5560E2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highlight w:val="none"/>
          <w:lang w:val="en-US" w:eastAsia="zh-CN"/>
        </w:rPr>
        <w:t>448.2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highlight w:val="none"/>
          <w:lang w:val="en-US" w:eastAsia="zh-CN"/>
        </w:rPr>
        <w:t>448.2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A365E3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632A9E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永州市公安局冷水滩分局</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65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55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8694B8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570AE1D">
      <w:pPr>
        <w:overflowPunct w:val="0"/>
        <w:spacing w:line="600" w:lineRule="exact"/>
        <w:ind w:firstLine="640" w:firstLineChars="200"/>
        <w:rPr>
          <w:rFonts w:hint="eastAsia"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13332.91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13332.91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“维稳处突事件工作经费”“执法办案经费</w:t>
      </w:r>
    </w:p>
    <w:p w14:paraId="5C620A6D">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”“派出所工作经费</w:t>
      </w:r>
      <w:r>
        <w:rPr>
          <w:rFonts w:hint="eastAsia" w:ascii="Times New Roman" w:hAnsi="Times New Roman" w:eastAsia="仿宋_GB2312" w:cs="Times New Roman"/>
          <w:kern w:val="0"/>
          <w:sz w:val="32"/>
          <w:szCs w:val="32"/>
          <w:lang w:eastAsia="zh-CN"/>
        </w:rPr>
        <w:t>（转移支付资金）</w:t>
      </w:r>
      <w:r>
        <w:rPr>
          <w:rFonts w:hint="eastAsia" w:ascii="Times New Roman" w:hAnsi="Times New Roman" w:eastAsia="仿宋_GB2312" w:cs="Times New Roman"/>
          <w:kern w:val="0"/>
          <w:sz w:val="32"/>
          <w:szCs w:val="32"/>
        </w:rPr>
        <w:t>”“快警平台工作经费”“一村一辅警”省级补助经费</w:t>
      </w:r>
      <w:r>
        <w:rPr>
          <w:rFonts w:hint="eastAsia" w:ascii="Times New Roman" w:hAnsi="Times New Roman" w:eastAsia="仿宋_GB2312" w:cs="Times New Roman"/>
          <w:kern w:val="0"/>
          <w:sz w:val="32"/>
          <w:szCs w:val="32"/>
          <w:lang w:eastAsia="zh-CN"/>
        </w:rPr>
        <w:t>（转移支付资金）”</w:t>
      </w:r>
      <w:r>
        <w:rPr>
          <w:rFonts w:hint="eastAsia" w:ascii="Times New Roman" w:hAnsi="Times New Roman" w:eastAsia="仿宋_GB2312" w:cs="Times New Roman"/>
          <w:kern w:val="0"/>
          <w:sz w:val="32"/>
          <w:szCs w:val="32"/>
        </w:rPr>
        <w:t>“二代证与出入境工本费</w:t>
      </w:r>
      <w:r>
        <w:rPr>
          <w:rFonts w:hint="eastAsia" w:ascii="Times New Roman" w:hAnsi="Times New Roman" w:eastAsia="仿宋_GB2312" w:cs="Times New Roman"/>
          <w:kern w:val="0"/>
          <w:sz w:val="32"/>
          <w:szCs w:val="32"/>
          <w:lang w:eastAsia="zh-CN"/>
        </w:rPr>
        <w:t>（转移支付资金）</w:t>
      </w:r>
      <w:r>
        <w:rPr>
          <w:rFonts w:hint="eastAsia" w:ascii="Times New Roman" w:hAnsi="Times New Roman" w:eastAsia="仿宋_GB2312" w:cs="Times New Roman"/>
          <w:kern w:val="0"/>
          <w:sz w:val="32"/>
          <w:szCs w:val="32"/>
        </w:rPr>
        <w:t>”“伤残保健金”“遗属生活补贴”“提前下达的中央和省级政法转移支付资金</w:t>
      </w:r>
      <w:r>
        <w:rPr>
          <w:rFonts w:hint="eastAsia" w:ascii="Times New Roman" w:hAnsi="Times New Roman" w:eastAsia="仿宋_GB2312" w:cs="Times New Roman"/>
          <w:kern w:val="0"/>
          <w:sz w:val="32"/>
          <w:szCs w:val="32"/>
          <w:lang w:eastAsia="zh-CN"/>
        </w:rPr>
        <w:t>（转移支付资金）</w:t>
      </w:r>
      <w:r>
        <w:rPr>
          <w:rFonts w:hint="eastAsia" w:ascii="Times New Roman" w:hAnsi="Times New Roman" w:eastAsia="仿宋_GB2312" w:cs="Times New Roman"/>
          <w:kern w:val="0"/>
          <w:sz w:val="32"/>
          <w:szCs w:val="32"/>
        </w:rPr>
        <w:t>”“往来款”等10个项目开展了部门评价，涉及一般公共预算支出</w:t>
      </w:r>
      <w:r>
        <w:rPr>
          <w:rFonts w:hint="eastAsia" w:ascii="Times New Roman" w:hAnsi="Times New Roman" w:eastAsia="仿宋_GB2312" w:cs="Times New Roman"/>
          <w:kern w:val="0"/>
          <w:sz w:val="32"/>
          <w:szCs w:val="32"/>
          <w:lang w:val="en-US" w:eastAsia="zh-CN"/>
        </w:rPr>
        <w:t>3765.7</w:t>
      </w:r>
      <w:r>
        <w:rPr>
          <w:rFonts w:hint="eastAsia"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kern w:val="0"/>
          <w:sz w:val="32"/>
          <w:szCs w:val="32"/>
        </w:rPr>
        <w:t>新增重大政策和重大项目</w:t>
      </w:r>
      <w:r>
        <w:rPr>
          <w:rFonts w:hint="eastAsia" w:ascii="Times New Roman" w:hAnsi="Times New Roman" w:eastAsia="仿宋_GB2312" w:cs="Times New Roman"/>
          <w:kern w:val="0"/>
          <w:sz w:val="32"/>
          <w:szCs w:val="32"/>
          <w:lang w:eastAsia="zh-CN"/>
        </w:rPr>
        <w:t>。</w:t>
      </w:r>
    </w:p>
    <w:p w14:paraId="01C2AC35">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13332.91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13332.91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一是本年预算配置控制较好，财政供养人员控制在预算编制以内，编制内在职人员控制率100.00% ；二是“三公”经费预算没有超过预算安排；三是202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预算资金能保障单位正常运转需要，分配办法科学，考虑的因素必要合理，分配的结果合理，能基本保证人员经费支出和机构全年工作运转。发现的主要问题及原因：一是预算精细化管理推行难。预算管理的科学化和精细化是对财政资金使用的有效监督，是大势所趋。但是因为犯罪形态和犯罪结构发生新的变化，新型犯罪增多，趋势存在一定的不可预测性，导致年初预算出现偏差；二是由于单位预算分配在每个科目的资金本来就有限，而财政预算对于有些资金没有给足，导致预算执行难以完全精细化和科学化。下一步改进措施：一是加强预算编制及执行管理。进一步加强本单位预算编制的基本支出与项目支出，对预算的事前、事中、事后进行全过和控制，提高预算资金使用效率，同时提高专项资金责任人员对预算资金使用效益的认识；二是加强财务会计核算。加强本单位财务会计核算，健全单位财务管理核算，健全单位财务管理制度体系，规范单位财务行为，严格执行财经法规。</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val="0"/>
          <w:bCs w:val="0"/>
          <w:kern w:val="0"/>
          <w:sz w:val="32"/>
          <w:szCs w:val="32"/>
          <w:lang w:eastAsia="zh-CN"/>
        </w:rPr>
        <w:t>（</w:t>
      </w:r>
      <w:r>
        <w:rPr>
          <w:rFonts w:hint="eastAsia" w:ascii="Times New Roman" w:hAnsi="Times New Roman" w:eastAsia="仿宋_GB2312" w:cs="Times New Roman"/>
          <w:b w:val="0"/>
          <w:bCs w:val="0"/>
          <w:kern w:val="0"/>
          <w:sz w:val="32"/>
          <w:szCs w:val="32"/>
          <w:lang w:val="en-US" w:eastAsia="zh-CN"/>
        </w:rPr>
        <w:t>1</w:t>
      </w:r>
      <w:r>
        <w:rPr>
          <w:rFonts w:hint="eastAsia" w:ascii="Times New Roman" w:hAnsi="Times New Roman" w:eastAsia="仿宋_GB2312" w:cs="Times New Roman"/>
          <w:b w:val="0"/>
          <w:bCs w:val="0"/>
          <w:kern w:val="0"/>
          <w:sz w:val="32"/>
          <w:szCs w:val="32"/>
          <w:lang w:eastAsia="zh-CN"/>
        </w:rPr>
        <w:t>）</w:t>
      </w:r>
      <w:r>
        <w:rPr>
          <w:rFonts w:hint="eastAsia" w:ascii="Times New Roman" w:hAnsi="Times New Roman" w:eastAsia="仿宋_GB2312" w:cs="Times New Roman"/>
          <w:sz w:val="32"/>
          <w:szCs w:val="32"/>
        </w:rPr>
        <w:t>维稳处理突发事件工作经费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年初预算项目与实际工作需求会存在一定偏差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严格预算执行，强化预算监督管理</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会计监督，提高资金的使用效益</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财政部分加强资金拨付力度及进度。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lang w:eastAsia="zh-CN"/>
        </w:rPr>
        <w:t>）市公安局冷水滩分局执法办案经费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281.8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280.63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97.96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年初预算项目与实际工作需求会存在一定偏差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严格预算执行，强化预算监督管理</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会计监督，提高资金的使用效益</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财政部分加强资金拨付力度及进度。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lang w:eastAsia="zh-CN"/>
        </w:rPr>
        <w:t>）快警平台经费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年初预算项目与实际工作需求会存在一定偏差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严格预算执行，强化预算监督管理</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会计监督，提高资金的使用效益</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财政部分加强资金拨付力度及进度。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4</w:t>
      </w:r>
      <w:r>
        <w:rPr>
          <w:rFonts w:hint="eastAsia" w:ascii="Times New Roman" w:hAnsi="Times New Roman" w:eastAsia="仿宋_GB2312" w:cs="Times New Roman"/>
          <w:kern w:val="0"/>
          <w:sz w:val="32"/>
          <w:szCs w:val="32"/>
          <w:lang w:eastAsia="zh-CN"/>
        </w:rPr>
        <w:t>）伤残保健金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年初预算项目与实际工作需求会存在一定偏差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严格预算执行，强化预算监督管理</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会计监督，提高资金的使用效益</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财政部分加强资金拨付力度及进度。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lang w:eastAsia="zh-CN"/>
        </w:rPr>
        <w:t>）遗属生活补贴</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年初预算项目与实际工作需求会存在一定偏差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Times New Roman" w:hAnsi="Times New Roman" w:eastAsia="仿宋_GB2312" w:cs="Times New Roman"/>
          <w:sz w:val="32"/>
          <w:szCs w:val="32"/>
        </w:rPr>
        <w:t>严格预算执行，强化预算监督管理</w:t>
      </w:r>
      <w:r>
        <w:rPr>
          <w:rFonts w:hint="eastAsia" w:ascii="Times New Roman" w:hAnsi="Times New Roman" w:eastAsia="仿宋_GB2312" w:cs="Times New Roman"/>
          <w:sz w:val="32"/>
          <w:szCs w:val="32"/>
          <w:lang w:eastAsia="zh-CN"/>
        </w:rPr>
        <w:t>；二是</w:t>
      </w:r>
      <w:r>
        <w:rPr>
          <w:rFonts w:hint="eastAsia" w:ascii="Times New Roman" w:hAnsi="Times New Roman" w:eastAsia="仿宋_GB2312" w:cs="Times New Roman"/>
          <w:sz w:val="32"/>
          <w:szCs w:val="32"/>
        </w:rPr>
        <w:t>会计监督，提高资金的使用效益</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财政部分加强资金拨付力度及进度。</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年度未新增重大政策和重大项目</w:t>
      </w:r>
      <w:r>
        <w:rPr>
          <w:rFonts w:ascii="Times New Roman" w:hAnsi="Times New Roman" w:eastAsia="仿宋_GB2312" w:cs="Times New Roman"/>
          <w:kern w:val="0"/>
          <w:sz w:val="32"/>
          <w:szCs w:val="32"/>
        </w:rPr>
        <w:t>。</w:t>
      </w:r>
    </w:p>
    <w:p w14:paraId="28349978">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03102086">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我单位预算整体绩效目标依据充分，与部门履职、年度工作任务相符，目标清晰、细化、可衡量。项目绩效目标设定科学、合理，目标清晰、细化、可衡量，与部门年度的任务数或计划数相对应，与本年度部门预算资金相匹配。为进一步巩固成果，现将评价结果运用于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年预算管理工作安排如下：</w:t>
      </w:r>
    </w:p>
    <w:p w14:paraId="56F69588">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1.预算安排方面</w:t>
      </w:r>
    </w:p>
    <w:p w14:paraId="513074DA">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（1）预算科学配置。基于评价结果，在编制202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年预算时，按照合法合规，真实科学；综合预算，统筹安排；规划约束，讲求绩效；人员优先，确保重点的基本原则。</w:t>
      </w:r>
    </w:p>
    <w:p w14:paraId="2ECD742D">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（2）预算执行有效。严格预算执行。坚持量入为出原则，牢固树立严格预算执行理念。强化采购预算执行。科学合理编制202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年年度政府采购预算，严禁无预算、超预算采购，按时完成合同签订、履约验收及资金支付等工作。</w:t>
      </w:r>
    </w:p>
    <w:p w14:paraId="25294B64">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（3）严格收支管理。202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发生的支出必须符合国家财经法规和财务管理制度规定以及有关专项资金管理办法的规定，资金的拨付有完整的审批程序和手续，项目的重大开支经过评估论证，符合部门预算批复的用途，杜绝截留、挤占、挪用、虚列支出等情况。</w:t>
      </w:r>
    </w:p>
    <w:p w14:paraId="5D554BBD">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2.支出结构调整方面</w:t>
      </w:r>
    </w:p>
    <w:p w14:paraId="2362A082">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固化高效支出结构。将202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年项目作为202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年预算编制的重要参考和基准。确保这些已被验证为高效、合理的支出结构得以延续和固化，避免盲目调整。</w:t>
      </w:r>
    </w:p>
    <w:p w14:paraId="4B6427BD">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 资金管理方面</w:t>
      </w:r>
    </w:p>
    <w:p w14:paraId="07E163E4">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（1）强化预算精细化管理。根据202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年度工作计划和目标，制定详细预算计划，并严格按照计划进行资金分配和管理。同时对各项业务活动进行严格的成本控制和监督，确保资金使用的合理性和有效性。预算执行过程中，对实际支出情况进行实时监控和调整，确保预算的执行效果。</w:t>
      </w:r>
    </w:p>
    <w:p w14:paraId="352FA4A9">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（2）规范资产管理。根据相关法律法规和政策，制定了详细的资产管理制度和流程。并对各类资产进行定期盘点和清查，及时发现和解决资产管理中的问题。</w:t>
      </w:r>
    </w:p>
    <w:p w14:paraId="15DA39D0">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（3）预算常态化监控。坚持“花钱必问效、无效必问责”的原则。202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年将依托本次评价的经验，进一步加强资金使用的全过程常态化监控，建立更精准的预警机制，确保资金安全，防止绩效水平下滑，推动绩效管理持续向好。</w:t>
      </w:r>
    </w:p>
    <w:p w14:paraId="2554EA86">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 制度建设方面</w:t>
      </w:r>
    </w:p>
    <w:p w14:paraId="0F40E24C">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（1）健全内部管理制度。202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年制定的内部财务管理制度合法、合规、完整，制度得到了有效执行。通过严格按照管理制度的实施要求、质量要求、实施计划等有序组织开展绩效管理工作。202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年预算将按照202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年绩效管理中的有效做法和实践经验，加以总结提炼，固化内部管理制度和操作规程，形成长效机制。</w:t>
      </w:r>
    </w:p>
    <w:p w14:paraId="7C3D4B18">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（2）信息公开及时。202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年我单位将严格按照要求将资料、信息报送、预决算信息公开及时完整，按照绩效评价通知要求及时收集、整理、分析与部门整体阶段性资金支出及绩效目标完成相关的数据、信息并上报、预决算及时公开。</w:t>
      </w:r>
    </w:p>
    <w:p w14:paraId="354C2B96">
      <w:pPr>
        <w:pStyle w:val="12"/>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ascii="Times New Roman" w:hAnsi="Times New Roman" w:cs="Times New Roman"/>
          <w:sz w:val="72"/>
          <w:szCs w:val="72"/>
        </w:rPr>
      </w:pPr>
      <w:r>
        <w:rPr>
          <w:rFonts w:hint="eastAsia"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管理工作我们将以此为契机，在预算安排上坚持科学配置、执行有效、严格收支，在支出结构上持续优化，在资金管理上提质增效，在制度建设上固化成果，最终形成“绩效管理优秀-预算安排优化-管理水平提升”的良性循环。</w:t>
      </w:r>
    </w:p>
    <w:p w14:paraId="7D53316C">
      <w:pPr>
        <w:pStyle w:val="12"/>
        <w:jc w:val="center"/>
        <w:rPr>
          <w:rFonts w:ascii="Times New Roman" w:hAnsi="Times New Roman" w:cs="Times New Roman"/>
          <w:sz w:val="72"/>
          <w:szCs w:val="72"/>
        </w:rPr>
      </w:pPr>
    </w:p>
    <w:p w14:paraId="0755D7A5">
      <w:pPr>
        <w:pStyle w:val="12"/>
        <w:jc w:val="center"/>
        <w:rPr>
          <w:rFonts w:ascii="Times New Roman" w:hAnsi="Times New Roman" w:cs="Times New Roman"/>
          <w:sz w:val="72"/>
          <w:szCs w:val="72"/>
        </w:rPr>
      </w:pPr>
    </w:p>
    <w:p w14:paraId="58253D66">
      <w:pPr>
        <w:pStyle w:val="12"/>
        <w:jc w:val="center"/>
        <w:rPr>
          <w:rFonts w:ascii="Times New Roman" w:hAnsi="Times New Roman" w:cs="Times New Roman"/>
          <w:sz w:val="72"/>
          <w:szCs w:val="72"/>
        </w:rPr>
      </w:pPr>
    </w:p>
    <w:p w14:paraId="227F6938">
      <w:pPr>
        <w:pStyle w:val="12"/>
        <w:jc w:val="center"/>
        <w:rPr>
          <w:rFonts w:ascii="Times New Roman" w:hAnsi="Times New Roman" w:cs="Times New Roman"/>
          <w:sz w:val="72"/>
          <w:szCs w:val="72"/>
        </w:rPr>
      </w:pPr>
    </w:p>
    <w:p w14:paraId="31CC36F8">
      <w:pPr>
        <w:pStyle w:val="12"/>
        <w:jc w:val="center"/>
        <w:rPr>
          <w:rFonts w:ascii="Times New Roman" w:hAnsi="Times New Roman" w:cs="Times New Roman"/>
          <w:sz w:val="72"/>
          <w:szCs w:val="72"/>
        </w:rPr>
      </w:pPr>
    </w:p>
    <w:p w14:paraId="46D181B2">
      <w:pPr>
        <w:pStyle w:val="12"/>
        <w:jc w:val="center"/>
        <w:rPr>
          <w:rFonts w:ascii="Times New Roman" w:hAnsi="Times New Roman" w:cs="Times New Roman"/>
          <w:sz w:val="72"/>
          <w:szCs w:val="72"/>
        </w:rPr>
      </w:pPr>
    </w:p>
    <w:p w14:paraId="5EA9F624">
      <w:pPr>
        <w:pStyle w:val="12"/>
        <w:jc w:val="center"/>
        <w:rPr>
          <w:rFonts w:ascii="Times New Roman" w:hAnsi="Times New Roman" w:cs="Times New Roman"/>
          <w:sz w:val="72"/>
          <w:szCs w:val="72"/>
        </w:rPr>
      </w:pPr>
    </w:p>
    <w:p w14:paraId="1C560221">
      <w:pPr>
        <w:pStyle w:val="12"/>
        <w:jc w:val="center"/>
        <w:rPr>
          <w:rFonts w:ascii="Times New Roman" w:hAnsi="Times New Roman" w:cs="Times New Roman"/>
          <w:sz w:val="72"/>
          <w:szCs w:val="72"/>
        </w:rPr>
      </w:pPr>
    </w:p>
    <w:p w14:paraId="5BAF7EEC">
      <w:pPr>
        <w:pStyle w:val="12"/>
        <w:jc w:val="both"/>
        <w:rPr>
          <w:rFonts w:ascii="Times New Roman" w:hAnsi="Times New Roman" w:cs="Times New Roman"/>
          <w:sz w:val="72"/>
          <w:szCs w:val="72"/>
        </w:rPr>
      </w:pPr>
    </w:p>
    <w:p w14:paraId="5D714F79">
      <w:pPr>
        <w:pStyle w:val="12"/>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12D64276">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3E09CE9">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F6107C4">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B5C66B8">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7150E7C">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B3E7174">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66DE806">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ACDE5FA">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2A10E95">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3FB9ECF">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A4CAD75">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一、财政拨款收入：指财政当年拨付的资金，主要包括一般公共预算财政拨款，政府性基金预算财政拨款，国有资本经营预算财政拨款。</w:t>
      </w:r>
    </w:p>
    <w:p w14:paraId="04569228">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 xml:space="preserve">二、上级补助收入：指事业单位从主管部门和上级单位取得的非财政补助收入。 </w:t>
      </w:r>
    </w:p>
    <w:p w14:paraId="1B62381C">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 xml:space="preserve">三、事业收入：指事业单位开展专业业务活动及辅助活动所取得的收入。 </w:t>
      </w:r>
    </w:p>
    <w:p w14:paraId="48613975">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 xml:space="preserve">四、经营收入：指事业单位在专业业务活动及其辅助活动之外开展非独立核算经营活动取得的收入。 </w:t>
      </w:r>
    </w:p>
    <w:p w14:paraId="71798E50">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 xml:space="preserve">五、附属单位上缴收入：指事业单位附属独立核算单位按照有关规定上缴的收入。 </w:t>
      </w:r>
    </w:p>
    <w:p w14:paraId="3C0FF1A7">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 xml:space="preserve">六、其他收入：指除上述“财政拨款收入”、“事业收入”、“经营收入”等以外的收入。 </w:t>
      </w:r>
    </w:p>
    <w:p w14:paraId="22BC88D3">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七、基本支出：指为保障机构正常运转、完成日常工作任务而发生的各项支出，包括人员支出和公用支出。  </w:t>
      </w:r>
    </w:p>
    <w:p w14:paraId="0BC1D95C">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八、项目支出：指在基本支出以外为完成相关行政任务和事业发展目标所发生的各项支出。  </w:t>
      </w:r>
    </w:p>
    <w:p w14:paraId="24E86EE9">
      <w:pPr>
        <w:pStyle w:val="12"/>
        <w:ind w:firstLine="560" w:firstLineChars="200"/>
        <w:jc w:val="left"/>
        <w:rPr>
          <w:rFonts w:hint="eastAsia" w:ascii="Times New Roman" w:hAnsi="Times New Roman" w:eastAsia="仿宋_GB2312" w:cs="Times New Roman"/>
          <w:color w:val="000000"/>
          <w:kern w:val="0"/>
          <w:sz w:val="28"/>
          <w:szCs w:val="28"/>
        </w:rPr>
      </w:pPr>
      <w:r>
        <w:rPr>
          <w:rFonts w:hint="eastAsia" w:ascii="Times New Roman" w:hAnsi="Times New Roman" w:eastAsia="仿宋_GB2312" w:cs="Times New Roman"/>
          <w:color w:val="000000"/>
          <w:kern w:val="0"/>
          <w:sz w:val="28"/>
          <w:szCs w:val="28"/>
        </w:rPr>
        <w:t>九、“三公”经费：指通过财政拨款资金安排的因公出国（境）费、公务用车购置及运行费和公务接待费支出。  </w:t>
      </w:r>
    </w:p>
    <w:p w14:paraId="5F2E1789">
      <w:pPr>
        <w:pStyle w:val="12"/>
        <w:ind w:firstLine="560" w:firstLineChars="200"/>
        <w:jc w:val="left"/>
        <w:rPr>
          <w:rFonts w:ascii="Times New Roman" w:hAnsi="Times New Roman" w:cs="Times New Roman"/>
          <w:sz w:val="28"/>
          <w:szCs w:val="28"/>
        </w:rPr>
      </w:pPr>
      <w:r>
        <w:rPr>
          <w:rFonts w:hint="eastAsia" w:ascii="Times New Roman" w:hAnsi="Times New Roman" w:eastAsia="仿宋_GB2312" w:cs="Times New Roman"/>
          <w:color w:val="000000"/>
          <w:kern w:val="0"/>
          <w:sz w:val="28"/>
          <w:szCs w:val="28"/>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1D217CE4">
      <w:pPr>
        <w:pStyle w:val="12"/>
        <w:jc w:val="center"/>
        <w:rPr>
          <w:rFonts w:ascii="Times New Roman" w:hAnsi="Times New Roman" w:cs="Times New Roman"/>
          <w:sz w:val="72"/>
          <w:szCs w:val="72"/>
        </w:rPr>
      </w:pPr>
    </w:p>
    <w:p w14:paraId="2D6E71BC">
      <w:pPr>
        <w:pStyle w:val="12"/>
        <w:jc w:val="both"/>
        <w:rPr>
          <w:rFonts w:ascii="Times New Roman" w:hAnsi="Times New Roman" w:cs="Times New Roman"/>
          <w:sz w:val="72"/>
          <w:szCs w:val="72"/>
        </w:rPr>
      </w:pPr>
    </w:p>
    <w:p w14:paraId="3216CE0B">
      <w:pPr>
        <w:pStyle w:val="12"/>
        <w:jc w:val="center"/>
        <w:rPr>
          <w:rFonts w:ascii="Times New Roman" w:hAnsi="Times New Roman" w:cs="Times New Roman"/>
          <w:sz w:val="72"/>
          <w:szCs w:val="72"/>
        </w:rPr>
      </w:pPr>
    </w:p>
    <w:p w14:paraId="28BA103B">
      <w:pPr>
        <w:pStyle w:val="12"/>
        <w:jc w:val="center"/>
        <w:rPr>
          <w:rFonts w:ascii="Times New Roman" w:hAnsi="Times New Roman" w:cs="Times New Roman"/>
          <w:sz w:val="72"/>
          <w:szCs w:val="72"/>
        </w:rPr>
      </w:pPr>
    </w:p>
    <w:p w14:paraId="1D0BF935">
      <w:pPr>
        <w:pStyle w:val="12"/>
        <w:jc w:val="both"/>
        <w:rPr>
          <w:rFonts w:ascii="Times New Roman" w:hAnsi="Times New Roman" w:cs="Times New Roman"/>
          <w:sz w:val="72"/>
          <w:szCs w:val="72"/>
        </w:rPr>
      </w:pPr>
    </w:p>
    <w:p w14:paraId="3241B47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6E23C59">
      <w:pPr>
        <w:rPr>
          <w:rFonts w:ascii="Times New Roman" w:hAnsi="Times New Roman" w:cs="Times New Roman"/>
          <w:sz w:val="72"/>
          <w:szCs w:val="72"/>
        </w:rPr>
      </w:pPr>
    </w:p>
    <w:p w14:paraId="171AB810">
      <w:pPr>
        <w:rPr>
          <w:rFonts w:ascii="Times New Roman" w:hAnsi="Times New Roman" w:cs="Times New Roman"/>
          <w:sz w:val="72"/>
          <w:szCs w:val="72"/>
        </w:rPr>
      </w:pPr>
    </w:p>
    <w:p w14:paraId="1A3ADF8B">
      <w:pPr>
        <w:rPr>
          <w:rFonts w:ascii="Times New Roman" w:hAnsi="Times New Roman" w:cs="Times New Roman"/>
          <w:sz w:val="72"/>
          <w:szCs w:val="72"/>
        </w:rPr>
      </w:pPr>
    </w:p>
    <w:p w14:paraId="53B5CD03">
      <w:pPr>
        <w:rPr>
          <w:rFonts w:ascii="Times New Roman" w:hAnsi="Times New Roman" w:cs="Times New Roman"/>
          <w:sz w:val="72"/>
          <w:szCs w:val="72"/>
        </w:rPr>
      </w:pPr>
    </w:p>
    <w:p w14:paraId="3B75A090">
      <w:pPr>
        <w:rPr>
          <w:rFonts w:ascii="Times New Roman" w:hAnsi="Times New Roman" w:cs="Times New Roman"/>
          <w:sz w:val="72"/>
          <w:szCs w:val="72"/>
        </w:rPr>
      </w:pPr>
    </w:p>
    <w:p w14:paraId="75206B16">
      <w:pPr>
        <w:rPr>
          <w:rFonts w:ascii="Times New Roman" w:hAnsi="Times New Roman" w:cs="Times New Roman"/>
          <w:sz w:val="72"/>
          <w:szCs w:val="72"/>
        </w:rPr>
      </w:pPr>
    </w:p>
    <w:p w14:paraId="2E9D069E">
      <w:pPr>
        <w:rPr>
          <w:rFonts w:ascii="Times New Roman" w:hAnsi="Times New Roman" w:cs="Times New Roman"/>
          <w:sz w:val="72"/>
          <w:szCs w:val="72"/>
        </w:rPr>
      </w:pPr>
    </w:p>
    <w:p w14:paraId="3672E5FC">
      <w:pPr>
        <w:rPr>
          <w:rFonts w:ascii="Times New Roman" w:hAnsi="Times New Roman" w:cs="Times New Roman"/>
          <w:sz w:val="72"/>
          <w:szCs w:val="72"/>
        </w:rPr>
      </w:pPr>
    </w:p>
    <w:p w14:paraId="58EB1C45">
      <w:pPr>
        <w:rPr>
          <w:rFonts w:hint="eastAsia" w:ascii="Times New Roman" w:hAnsi="Times New Roman" w:cs="Times New Roman"/>
          <w:sz w:val="72"/>
          <w:szCs w:val="72"/>
          <w:lang w:val="en-US" w:eastAsia="zh-CN"/>
        </w:rPr>
      </w:pPr>
      <w:r>
        <w:rPr>
          <w:rFonts w:hint="eastAsia" w:ascii="Times New Roman" w:hAnsi="Times New Roman" w:cs="Times New Roman"/>
          <w:sz w:val="72"/>
          <w:szCs w:val="72"/>
          <w:lang w:val="en-US" w:eastAsia="zh-CN"/>
        </w:rPr>
        <w:t xml:space="preserve"> </w:t>
      </w:r>
    </w:p>
    <w:p w14:paraId="55388D7C">
      <w:pPr>
        <w:rPr>
          <w:rFonts w:hint="eastAsia" w:ascii="Times New Roman" w:hAnsi="Times New Roman" w:cs="Times New Roman"/>
          <w:sz w:val="72"/>
          <w:szCs w:val="72"/>
          <w:lang w:val="en-US" w:eastAsia="zh-CN"/>
        </w:rPr>
      </w:pPr>
    </w:p>
    <w:p w14:paraId="20F7951C">
      <w:pPr>
        <w:rPr>
          <w:rFonts w:hint="eastAsia" w:ascii="Times New Roman" w:hAnsi="Times New Roman" w:cs="Times New Roman"/>
          <w:sz w:val="72"/>
          <w:szCs w:val="72"/>
          <w:lang w:val="en-US" w:eastAsia="zh-CN"/>
        </w:rPr>
      </w:pPr>
    </w:p>
    <w:p w14:paraId="67F67E5C">
      <w:pPr>
        <w:rPr>
          <w:rFonts w:hint="eastAsia" w:ascii="Times New Roman" w:hAnsi="Times New Roman" w:cs="Times New Roman"/>
          <w:sz w:val="72"/>
          <w:szCs w:val="72"/>
          <w:lang w:val="en-US" w:eastAsia="zh-CN"/>
        </w:rPr>
      </w:pPr>
    </w:p>
    <w:p w14:paraId="47C8603D">
      <w:pPr>
        <w:rPr>
          <w:rFonts w:hint="eastAsia" w:ascii="Times New Roman" w:hAnsi="Times New Roman" w:cs="Times New Roman"/>
          <w:sz w:val="72"/>
          <w:szCs w:val="72"/>
          <w:lang w:val="en-US" w:eastAsia="zh-CN"/>
        </w:rPr>
      </w:pPr>
    </w:p>
    <w:p w14:paraId="28E13630">
      <w:pPr>
        <w:jc w:val="both"/>
        <w:rPr>
          <w:rFonts w:hint="eastAsia" w:ascii="方正小标宋简体" w:eastAsia="方正小标宋简体"/>
          <w:sz w:val="52"/>
          <w:szCs w:val="52"/>
        </w:rPr>
      </w:pPr>
      <w:r>
        <w:rPr>
          <w:rFonts w:hint="eastAsia" w:ascii="方正小标宋简体" w:eastAsia="方正小标宋简体"/>
          <w:sz w:val="52"/>
          <w:szCs w:val="52"/>
        </w:rPr>
        <w:t>202</w:t>
      </w:r>
      <w:r>
        <w:rPr>
          <w:rFonts w:hint="eastAsia" w:ascii="方正小标宋简体" w:eastAsia="方正小标宋简体"/>
          <w:sz w:val="52"/>
          <w:szCs w:val="52"/>
          <w:lang w:val="en-US" w:eastAsia="zh-CN"/>
        </w:rPr>
        <w:t>5</w:t>
      </w:r>
      <w:r>
        <w:rPr>
          <w:rFonts w:hint="eastAsia" w:ascii="方正小标宋简体" w:eastAsia="方正小标宋简体"/>
          <w:sz w:val="52"/>
          <w:szCs w:val="52"/>
        </w:rPr>
        <w:t>年度永州市公安局冷水滩分局</w:t>
      </w:r>
    </w:p>
    <w:p w14:paraId="010AA6AA">
      <w:pPr>
        <w:jc w:val="center"/>
        <w:rPr>
          <w:rFonts w:hint="eastAsia" w:ascii="方正小标宋简体" w:eastAsia="方正小标宋简体"/>
          <w:sz w:val="52"/>
          <w:szCs w:val="52"/>
        </w:rPr>
      </w:pPr>
      <w:r>
        <w:rPr>
          <w:rFonts w:hint="eastAsia" w:ascii="方正小标宋简体" w:eastAsia="方正小标宋简体"/>
          <w:sz w:val="52"/>
          <w:szCs w:val="52"/>
        </w:rPr>
        <w:t>整体支出绩效自评报告</w:t>
      </w:r>
    </w:p>
    <w:p w14:paraId="422B8425">
      <w:pPr>
        <w:pStyle w:val="12"/>
        <w:jc w:val="center"/>
        <w:rPr>
          <w:rFonts w:ascii="Times New Roman" w:hAnsi="Times New Roman" w:cs="Times New Roman"/>
          <w:sz w:val="72"/>
          <w:szCs w:val="72"/>
        </w:rPr>
      </w:pPr>
    </w:p>
    <w:p w14:paraId="060DEF4A">
      <w:pPr>
        <w:pStyle w:val="12"/>
        <w:jc w:val="center"/>
        <w:rPr>
          <w:rFonts w:ascii="Times New Roman" w:hAnsi="Times New Roman" w:cs="Times New Roman"/>
          <w:sz w:val="72"/>
          <w:szCs w:val="72"/>
        </w:rPr>
      </w:pPr>
    </w:p>
    <w:p w14:paraId="780E6AC0">
      <w:pPr>
        <w:pStyle w:val="12"/>
        <w:jc w:val="center"/>
        <w:rPr>
          <w:rFonts w:ascii="Times New Roman" w:hAnsi="Times New Roman" w:cs="Times New Roman"/>
          <w:sz w:val="72"/>
          <w:szCs w:val="72"/>
        </w:rPr>
      </w:pPr>
    </w:p>
    <w:p w14:paraId="495419A1">
      <w:pPr>
        <w:pStyle w:val="12"/>
        <w:jc w:val="center"/>
        <w:rPr>
          <w:rFonts w:ascii="Times New Roman" w:hAnsi="Times New Roman" w:cs="Times New Roman"/>
          <w:sz w:val="72"/>
          <w:szCs w:val="72"/>
        </w:rPr>
      </w:pPr>
    </w:p>
    <w:p w14:paraId="6AAE2FE5">
      <w:pPr>
        <w:pStyle w:val="12"/>
        <w:jc w:val="center"/>
        <w:rPr>
          <w:rFonts w:ascii="Times New Roman" w:hAnsi="Times New Roman" w:cs="Times New Roman"/>
          <w:sz w:val="72"/>
          <w:szCs w:val="72"/>
        </w:rPr>
      </w:pPr>
    </w:p>
    <w:p w14:paraId="61DC320F">
      <w:pPr>
        <w:pStyle w:val="12"/>
        <w:jc w:val="center"/>
        <w:rPr>
          <w:rFonts w:ascii="Times New Roman" w:hAnsi="Times New Roman" w:cs="Times New Roman"/>
          <w:sz w:val="72"/>
          <w:szCs w:val="72"/>
        </w:rPr>
      </w:pPr>
    </w:p>
    <w:p w14:paraId="1345EBAF">
      <w:pPr>
        <w:pStyle w:val="12"/>
        <w:jc w:val="center"/>
        <w:rPr>
          <w:rFonts w:ascii="Times New Roman" w:hAnsi="Times New Roman" w:cs="Times New Roman"/>
          <w:sz w:val="72"/>
          <w:szCs w:val="72"/>
        </w:rPr>
      </w:pPr>
    </w:p>
    <w:p w14:paraId="6411BCB5">
      <w:pPr>
        <w:pStyle w:val="12"/>
        <w:jc w:val="center"/>
        <w:rPr>
          <w:rFonts w:ascii="Times New Roman" w:hAnsi="Times New Roman" w:cs="Times New Roman"/>
          <w:sz w:val="72"/>
          <w:szCs w:val="72"/>
        </w:rPr>
      </w:pPr>
      <w:bookmarkStart w:id="3" w:name="_GoBack"/>
      <w:bookmarkEnd w:id="3"/>
    </w:p>
    <w:p w14:paraId="2E5578D8">
      <w:pPr>
        <w:pStyle w:val="12"/>
        <w:jc w:val="center"/>
        <w:rPr>
          <w:rFonts w:ascii="Times New Roman" w:hAnsi="Times New Roman" w:cs="Times New Roman"/>
          <w:sz w:val="72"/>
          <w:szCs w:val="72"/>
        </w:rPr>
      </w:pPr>
    </w:p>
    <w:p w14:paraId="04D176BA">
      <w:pPr>
        <w:spacing w:beforeLines="0" w:afterLines="0" w:line="570" w:lineRule="exact"/>
        <w:ind w:firstLine="640" w:firstLineChars="200"/>
        <w:rPr>
          <w:rFonts w:hint="default" w:eastAsia="黑体"/>
          <w:sz w:val="32"/>
          <w:szCs w:val="24"/>
        </w:rPr>
      </w:pPr>
      <w:r>
        <w:rPr>
          <w:rFonts w:hint="eastAsia" w:ascii="黑体" w:hAnsi="黑体" w:eastAsia="黑体" w:cs="黑体"/>
          <w:sz w:val="32"/>
          <w:szCs w:val="32"/>
        </w:rPr>
        <w:t>一、</w:t>
      </w:r>
      <w:r>
        <w:rPr>
          <w:rFonts w:hint="eastAsia" w:eastAsia="黑体"/>
          <w:sz w:val="32"/>
          <w:szCs w:val="24"/>
        </w:rPr>
        <w:t>部门（单位）基本情况</w:t>
      </w:r>
    </w:p>
    <w:p w14:paraId="577D9CBB">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（一）部门（单位）职能职责、机构编制、人员构成等。</w:t>
      </w:r>
    </w:p>
    <w:p w14:paraId="771E2EC4">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1．主要职能</w:t>
      </w:r>
    </w:p>
    <w:p w14:paraId="54EAF657">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（1）贯彻执行国家有关公安工作的方针、政策和法律、法规，起草全区公安规范性文件，指导、监督和检查全区公安工作。</w:t>
      </w:r>
    </w:p>
    <w:p w14:paraId="66D80A62">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（2）掌握影响稳定、危害国内安全和社会治安的情况，分析形势，制定对策；防范处置邪教、非法宗教组织的违法犯罪活动。</w:t>
      </w:r>
    </w:p>
    <w:p w14:paraId="110294B8">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（3）承办案件的侦查工作，协调、处置重大案件（事件）、治安事故和骚乱。</w:t>
      </w:r>
    </w:p>
    <w:p w14:paraId="048F4BD4">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（4）依法查处危害社会治安秩序的行为；依法管理枪支弹药、危险爆炸物品、特种行业和公共场所等工作。</w:t>
      </w:r>
    </w:p>
    <w:p w14:paraId="3490272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（5）依法管理户籍工作；负责办理二代身份证及出入境业务。</w:t>
      </w:r>
    </w:p>
    <w:p w14:paraId="047C4C63">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（6）指导、监督全区消防工作。</w:t>
      </w:r>
    </w:p>
    <w:p w14:paraId="391C23D0">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（7）指导、监督全区公安机关对国家机关、社会团体、企事业单位和重点建设工程的治安保卫工作以及群众性治安保卫组织的治安防范工作。</w:t>
      </w:r>
    </w:p>
    <w:p w14:paraId="729C256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（8）指导、监督全区公安机关对网络的安全保卫工作。</w:t>
      </w:r>
    </w:p>
    <w:p w14:paraId="7AA0E3B3">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（9）组织实施对来永的党和国家领导人以及重要外宾、重要会议的安全警卫工作。</w:t>
      </w:r>
    </w:p>
    <w:p w14:paraId="5DBCAE8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（10）组织、指导、监督全区公安机关开展禁毒、缉毒工作；承担区禁毒委员会办公室的日常工作。</w:t>
      </w:r>
    </w:p>
    <w:p w14:paraId="47C7AE8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（11）组织实施公安科学技术工作；规划公安信息技术、刑事技术、网络安全技术和行动技术、指挥系统等建设。</w:t>
      </w:r>
    </w:p>
    <w:p w14:paraId="6AA2BFCB">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（12）承担市委、市人民政府、区委和区政府和上级公安机关交办的其他事项。</w:t>
      </w:r>
    </w:p>
    <w:p w14:paraId="53F93B8E">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2．机构情况</w:t>
      </w:r>
    </w:p>
    <w:p w14:paraId="2D4B7A8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永州市公安局冷水滩分局为正科级单位，内设34个下属单位，其中刑侦大队、治安大队等10个实战大队，政工纪检室、警务保障室等4个股室，梅湾、凤凰园等7个城区派出所，上岭桥、岚角山等12个农村派出所，一个水上派出所。</w:t>
      </w:r>
    </w:p>
    <w:p w14:paraId="35C46E32">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3．人员情况</w:t>
      </w:r>
    </w:p>
    <w:p w14:paraId="398B9004">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我局2025年编制人数为435人，2025年12月工资统发人员420人；退休人员179人；临时聘请人员30名，一村一辅警178人，警务辅助人员191名；执法执勤用车55辆，特种行业用车10辆。</w:t>
      </w:r>
    </w:p>
    <w:p w14:paraId="40B0D0D3">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（二）部门（单位）整体支出规模，包括但不限于部门整体支出情况、部门预算收支决算情况及“三公经费”支出使用和管理情况。</w:t>
      </w:r>
    </w:p>
    <w:p w14:paraId="1F2B24FB">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1、部门整体支出情况</w:t>
      </w:r>
    </w:p>
    <w:p w14:paraId="23E46F0E">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2025年总收入13332.91万元，其中预算拨款收入11255.58万元，追加经费1091.89万元，主要用于绩效考核资金、转移支付资金等，以上调整均是因落实国家政策、发生不可抗力、上级部门或本级党委政府临时交办而产生的调整。其他收入2077.32万元。</w:t>
      </w:r>
    </w:p>
    <w:p w14:paraId="6B5DEF77">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2025年全年总支出13332.91万元, 预算内支出11255.58万元，其中基本支出9567.21万元（人员经费7962.15万元，公用经费1605.06万元）；项目支出3765.7万元。</w:t>
      </w:r>
    </w:p>
    <w:p w14:paraId="1482110E">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2、预算执行情况</w:t>
      </w:r>
    </w:p>
    <w:p w14:paraId="309AAF95">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2025年总收入为13332.91万元，预算总收入为10163.69万元，增加3169.22万元，增加了31.18%。差异原因分析：预决算差异主要原因在于主要原因为：一是部分中央转移支付未纳入年初预算；二是代管户的其他收入未纳入年初预算。</w:t>
      </w:r>
    </w:p>
    <w:p w14:paraId="32EB9941">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3、“三公”经费支出情况</w:t>
      </w:r>
    </w:p>
    <w:p w14:paraId="6FB11FFF">
      <w:pPr>
        <w:pStyle w:val="13"/>
        <w:spacing w:beforeLines="0" w:afterLines="0" w:line="570" w:lineRule="exact"/>
        <w:ind w:firstLine="640"/>
        <w:rPr>
          <w:rFonts w:hint="eastAsia" w:ascii="仿宋_GB2312" w:hAnsi="Times New Roman" w:eastAsia="仿宋_GB2312"/>
          <w:kern w:val="2"/>
          <w:sz w:val="32"/>
          <w:szCs w:val="24"/>
        </w:rPr>
      </w:pPr>
      <w:r>
        <w:rPr>
          <w:rFonts w:hint="eastAsia" w:ascii="仿宋_GB2312" w:hAnsi="Times New Roman" w:eastAsia="仿宋_GB2312"/>
          <w:kern w:val="2"/>
          <w:sz w:val="32"/>
          <w:szCs w:val="24"/>
        </w:rPr>
        <w:t>2025年我局三公经费支出为3万元，其中公务接待费0万元；公务用车运行维护费3万元，因公出国（境）费0元；2024年我局三公经费支出为5.17万元，其中公务接待费2.17万元，公务用车运行维护费3万元，因公出国（境）费0元；2025年较上年有所减少是因为本年未发生公务接待。</w:t>
      </w:r>
    </w:p>
    <w:p w14:paraId="200A7EAB">
      <w:pPr>
        <w:pStyle w:val="13"/>
        <w:spacing w:beforeLines="0" w:afterLines="0" w:line="570" w:lineRule="exact"/>
        <w:ind w:firstLine="64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1D0512D7">
      <w:pPr>
        <w:pStyle w:val="13"/>
        <w:spacing w:beforeLines="0" w:afterLines="0" w:line="570" w:lineRule="exact"/>
        <w:ind w:firstLine="640"/>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3CC2F71D">
      <w:pPr>
        <w:pStyle w:val="13"/>
        <w:spacing w:beforeLines="0" w:afterLines="0" w:line="570" w:lineRule="exact"/>
        <w:ind w:firstLine="640"/>
        <w:rPr>
          <w:rFonts w:hint="default" w:ascii="Times New Roman" w:hAnsi="Times New Roman" w:eastAsia="仿宋_GB2312"/>
          <w:sz w:val="32"/>
          <w:szCs w:val="24"/>
        </w:rPr>
      </w:pPr>
      <w:r>
        <w:rPr>
          <w:rFonts w:hint="eastAsia" w:ascii="Times New Roman" w:hAnsi="Times New Roman" w:eastAsia="仿宋_GB2312"/>
          <w:sz w:val="32"/>
          <w:szCs w:val="24"/>
        </w:rPr>
        <w:t>基本支出9567.21万元，占全支出的71.76%，其中工资福利支出7855.15万元，商品和服务支出1598.14万元，对个人和家庭的补助支出106.99万元，资本性支出6.92万元。</w:t>
      </w:r>
    </w:p>
    <w:p w14:paraId="69FB57FA">
      <w:pPr>
        <w:pStyle w:val="13"/>
        <w:spacing w:beforeLines="0" w:afterLines="0" w:line="570" w:lineRule="exact"/>
        <w:ind w:firstLine="640"/>
        <w:rPr>
          <w:rFonts w:hint="eastAsia" w:ascii="Times New Roman" w:hAnsi="Times New Roman" w:eastAsia="仿宋_GB2312"/>
          <w:sz w:val="32"/>
          <w:szCs w:val="24"/>
        </w:rPr>
      </w:pPr>
      <w:r>
        <w:rPr>
          <w:rFonts w:hint="eastAsia" w:ascii="Times New Roman" w:hAnsi="Times New Roman" w:eastAsia="仿宋_GB2312"/>
          <w:sz w:val="32"/>
          <w:szCs w:val="24"/>
        </w:rPr>
        <w:t>（二）项目支出情况</w:t>
      </w:r>
    </w:p>
    <w:p w14:paraId="58FD2A70">
      <w:pPr>
        <w:pStyle w:val="13"/>
        <w:spacing w:beforeLines="0" w:afterLines="0" w:line="570" w:lineRule="exact"/>
        <w:ind w:firstLine="640"/>
        <w:rPr>
          <w:rFonts w:hint="default" w:ascii="Times New Roman" w:hAnsi="Times New Roman" w:eastAsia="仿宋_GB2312"/>
          <w:sz w:val="32"/>
          <w:szCs w:val="24"/>
        </w:rPr>
      </w:pPr>
      <w:r>
        <w:rPr>
          <w:rFonts w:hint="eastAsia" w:ascii="Times New Roman" w:hAnsi="Times New Roman" w:eastAsia="仿宋_GB2312"/>
          <w:sz w:val="32"/>
          <w:szCs w:val="24"/>
        </w:rPr>
        <w:t>项目支出3765.7万元，占全部支出的28.24%，其中工资福利支出36.35万元，商品和服务支出2962.15万元，对个人和家庭的补助支出325.92万元，资本性支出441.27万元。</w:t>
      </w:r>
    </w:p>
    <w:p w14:paraId="5252F1AF">
      <w:pPr>
        <w:pStyle w:val="13"/>
        <w:spacing w:beforeLines="0" w:afterLines="0" w:line="570" w:lineRule="exact"/>
        <w:ind w:firstLine="640"/>
        <w:rPr>
          <w:rFonts w:hint="eastAsia" w:ascii="Times New Roman" w:hAnsi="Times New Roman" w:eastAsia="黑体"/>
          <w:sz w:val="32"/>
          <w:szCs w:val="24"/>
        </w:rPr>
      </w:pPr>
      <w:r>
        <w:rPr>
          <w:rFonts w:hint="eastAsia" w:ascii="Times New Roman" w:hAnsi="Times New Roman" w:eastAsia="黑体"/>
          <w:sz w:val="32"/>
          <w:szCs w:val="24"/>
        </w:rPr>
        <w:t>三、政府性基金预算支出情况。</w:t>
      </w:r>
    </w:p>
    <w:p w14:paraId="1168B768">
      <w:pPr>
        <w:pStyle w:val="13"/>
        <w:spacing w:beforeLines="0" w:afterLines="0" w:line="570" w:lineRule="exact"/>
        <w:ind w:firstLine="640"/>
        <w:rPr>
          <w:rFonts w:hint="eastAsia" w:ascii="Times New Roman" w:hAnsi="Times New Roman" w:eastAsia="仿宋_GB2312"/>
          <w:color w:val="000000"/>
          <w:sz w:val="32"/>
          <w:szCs w:val="24"/>
        </w:rPr>
      </w:pPr>
      <w:r>
        <w:rPr>
          <w:rFonts w:hint="eastAsia" w:ascii="Times New Roman" w:hAnsi="Times New Roman" w:eastAsia="仿宋_GB2312"/>
          <w:color w:val="000000"/>
          <w:sz w:val="32"/>
          <w:szCs w:val="24"/>
        </w:rPr>
        <w:t>我单位无政府性基金预算支出情况</w:t>
      </w:r>
    </w:p>
    <w:p w14:paraId="463D224D">
      <w:pPr>
        <w:pStyle w:val="13"/>
        <w:spacing w:beforeLines="0" w:afterLines="0" w:line="570" w:lineRule="exact"/>
        <w:ind w:firstLine="640"/>
        <w:rPr>
          <w:rFonts w:hint="eastAsia" w:ascii="Times New Roman" w:hAnsi="Times New Roman" w:eastAsia="仿宋_GB2312"/>
          <w:color w:val="000000"/>
          <w:sz w:val="32"/>
          <w:szCs w:val="24"/>
        </w:rPr>
      </w:pPr>
      <w:r>
        <w:rPr>
          <w:rFonts w:hint="eastAsia" w:ascii="Times New Roman" w:hAnsi="Times New Roman" w:eastAsia="黑体"/>
          <w:sz w:val="32"/>
          <w:szCs w:val="24"/>
        </w:rPr>
        <w:t>四、国有资本经营预算支出情况。</w:t>
      </w:r>
    </w:p>
    <w:p w14:paraId="2DC1B348">
      <w:pPr>
        <w:pStyle w:val="13"/>
        <w:spacing w:beforeLines="0" w:afterLines="0" w:line="570" w:lineRule="exact"/>
        <w:ind w:firstLine="640"/>
        <w:rPr>
          <w:rFonts w:hint="eastAsia" w:ascii="Times New Roman" w:hAnsi="Times New Roman" w:eastAsia="仿宋_GB2312"/>
          <w:color w:val="000000"/>
          <w:sz w:val="32"/>
          <w:szCs w:val="24"/>
        </w:rPr>
      </w:pPr>
      <w:r>
        <w:rPr>
          <w:rFonts w:hint="eastAsia" w:ascii="Times New Roman" w:hAnsi="Times New Roman" w:eastAsia="仿宋_GB2312"/>
          <w:color w:val="000000"/>
          <w:sz w:val="32"/>
          <w:szCs w:val="24"/>
        </w:rPr>
        <w:t>我单位无国有资本经营预算支出情况</w:t>
      </w:r>
    </w:p>
    <w:p w14:paraId="67AE59B5">
      <w:pPr>
        <w:pStyle w:val="13"/>
        <w:spacing w:beforeLines="0" w:afterLines="0" w:line="570" w:lineRule="exact"/>
        <w:ind w:firstLine="640"/>
        <w:rPr>
          <w:rFonts w:hint="eastAsia" w:ascii="Times New Roman" w:hAnsi="Times New Roman" w:eastAsia="黑体"/>
          <w:sz w:val="32"/>
          <w:szCs w:val="24"/>
        </w:rPr>
      </w:pPr>
      <w:r>
        <w:rPr>
          <w:rFonts w:hint="eastAsia" w:ascii="Times New Roman" w:hAnsi="Times New Roman" w:eastAsia="黑体"/>
          <w:sz w:val="32"/>
          <w:szCs w:val="24"/>
        </w:rPr>
        <w:t>五、社会保险基金预算支出情况。</w:t>
      </w:r>
    </w:p>
    <w:p w14:paraId="44AF2700">
      <w:pPr>
        <w:pStyle w:val="13"/>
        <w:spacing w:beforeLines="0" w:afterLines="0" w:line="570" w:lineRule="exact"/>
        <w:ind w:firstLine="640"/>
        <w:rPr>
          <w:rFonts w:hint="eastAsia" w:ascii="Times New Roman" w:hAnsi="Times New Roman" w:eastAsia="黑体"/>
          <w:sz w:val="32"/>
          <w:szCs w:val="24"/>
        </w:rPr>
      </w:pPr>
      <w:r>
        <w:rPr>
          <w:rFonts w:hint="eastAsia" w:ascii="Times New Roman" w:hAnsi="Times New Roman" w:eastAsia="仿宋_GB2312"/>
          <w:color w:val="000000"/>
          <w:sz w:val="32"/>
          <w:szCs w:val="24"/>
        </w:rPr>
        <w:t>我单位无社会保险基金预算支出情况</w:t>
      </w:r>
    </w:p>
    <w:p w14:paraId="0C650DA3">
      <w:pPr>
        <w:spacing w:beforeLines="0" w:afterLines="0" w:line="570" w:lineRule="exact"/>
        <w:ind w:firstLine="640" w:firstLineChars="200"/>
        <w:rPr>
          <w:rFonts w:hint="eastAsia" w:eastAsia="黑体"/>
          <w:sz w:val="32"/>
          <w:szCs w:val="24"/>
        </w:rPr>
      </w:pPr>
      <w:r>
        <w:rPr>
          <w:rFonts w:hint="eastAsia" w:eastAsia="黑体"/>
          <w:sz w:val="32"/>
          <w:szCs w:val="24"/>
        </w:rPr>
        <w:t>六、部门整体支出绩效情况</w:t>
      </w:r>
    </w:p>
    <w:p w14:paraId="66E9E704">
      <w:pPr>
        <w:spacing w:beforeLines="0" w:afterLines="0" w:line="570" w:lineRule="exact"/>
        <w:ind w:firstLine="640" w:firstLineChars="200"/>
        <w:rPr>
          <w:rFonts w:hint="eastAsia" w:eastAsia="仿宋_GB2312"/>
          <w:b/>
          <w:color w:val="000000"/>
          <w:sz w:val="32"/>
          <w:szCs w:val="24"/>
        </w:rPr>
      </w:pPr>
      <w:r>
        <w:rPr>
          <w:rFonts w:hint="eastAsia" w:eastAsia="仿宋_GB2312"/>
          <w:b/>
          <w:color w:val="000000"/>
          <w:sz w:val="32"/>
          <w:szCs w:val="24"/>
        </w:rPr>
        <w:t>1、永州市公安局冷水滩分局部门整体支出的绩效目标完成情况。</w:t>
      </w:r>
    </w:p>
    <w:p w14:paraId="64402582">
      <w:pPr>
        <w:spacing w:beforeLines="0" w:afterLines="0" w:line="570" w:lineRule="exact"/>
        <w:ind w:firstLine="640" w:firstLineChars="200"/>
        <w:rPr>
          <w:rFonts w:hint="eastAsia" w:eastAsia="仿宋_GB2312"/>
          <w:color w:val="000000"/>
          <w:sz w:val="32"/>
          <w:szCs w:val="24"/>
        </w:rPr>
      </w:pPr>
      <w:r>
        <w:rPr>
          <w:rFonts w:hint="eastAsia" w:eastAsia="仿宋_GB2312"/>
          <w:color w:val="000000"/>
          <w:sz w:val="32"/>
          <w:szCs w:val="24"/>
        </w:rPr>
        <w:t>组织对永州市公安局冷水滩分局市本级等1个单位开展整体支出绩效评价，涉及一般公共预算支出</w:t>
      </w:r>
      <w:r>
        <w:rPr>
          <w:rFonts w:hint="default" w:eastAsia="仿宋_GB2312"/>
          <w:color w:val="000000"/>
          <w:sz w:val="32"/>
          <w:szCs w:val="24"/>
        </w:rPr>
        <w:t>13332.91</w:t>
      </w:r>
      <w:r>
        <w:rPr>
          <w:rFonts w:hint="eastAsia" w:eastAsia="仿宋_GB2312"/>
          <w:color w:val="000000"/>
          <w:sz w:val="32"/>
          <w:szCs w:val="24"/>
        </w:rPr>
        <w:t>万元，政府性基金预算支出0万元。从评价情况来看，年度绩效目标全部完成。在分局党委坚强领导和精心指导下，全面动员、全力以赴、全力确保全区社会大局持续安全稳定，为全区经济社会高质量发展保驾护航。</w:t>
      </w:r>
    </w:p>
    <w:p w14:paraId="2F20A4E6">
      <w:pPr>
        <w:spacing w:beforeLines="0" w:afterLines="0" w:line="570" w:lineRule="exact"/>
        <w:ind w:firstLine="640" w:firstLineChars="200"/>
        <w:rPr>
          <w:rFonts w:hint="eastAsia" w:eastAsia="仿宋_GB2312"/>
          <w:b/>
          <w:color w:val="000000"/>
          <w:sz w:val="32"/>
          <w:szCs w:val="24"/>
        </w:rPr>
      </w:pPr>
      <w:r>
        <w:rPr>
          <w:rFonts w:hint="eastAsia" w:eastAsia="仿宋_GB2312"/>
          <w:b/>
          <w:color w:val="000000"/>
          <w:sz w:val="32"/>
          <w:szCs w:val="24"/>
        </w:rPr>
        <w:t>2、永州市公安局冷水滩分局实现产出和取得效益的情况。</w:t>
      </w:r>
    </w:p>
    <w:p w14:paraId="57C1F1D7">
      <w:pPr>
        <w:spacing w:beforeLines="0" w:afterLines="0" w:line="570" w:lineRule="exact"/>
        <w:ind w:firstLine="640" w:firstLineChars="200"/>
        <w:rPr>
          <w:rFonts w:hint="eastAsia" w:eastAsia="仿宋_GB2312"/>
          <w:color w:val="000000"/>
          <w:sz w:val="32"/>
          <w:szCs w:val="24"/>
        </w:rPr>
      </w:pPr>
      <w:r>
        <w:rPr>
          <w:rFonts w:hint="eastAsia" w:eastAsia="仿宋_GB2312"/>
          <w:color w:val="000000"/>
          <w:sz w:val="32"/>
          <w:szCs w:val="24"/>
        </w:rPr>
        <w:t>（1）从经济性情况分析看，预算资金覆盖各个需求方面。一是本年预算配置控制较好，财政供养人员控制在预算编制以内，编制内在职人员控制率100.00% 。二是“三公”经费预算没有超过预算安排。三是2025年预算资金能保障单位正常运转需要，分配办法科学，考虑的因素必要合理，分配的结果合理，能基本保证人员经费支出和机构全年工作运转。</w:t>
      </w:r>
    </w:p>
    <w:p w14:paraId="57B98E79">
      <w:pPr>
        <w:spacing w:beforeLines="0" w:afterLines="0" w:line="570" w:lineRule="exact"/>
        <w:ind w:firstLine="640" w:firstLineChars="200"/>
        <w:rPr>
          <w:rFonts w:hint="eastAsia" w:eastAsia="仿宋_GB2312"/>
          <w:color w:val="000000"/>
          <w:sz w:val="32"/>
          <w:szCs w:val="24"/>
        </w:rPr>
      </w:pPr>
      <w:r>
        <w:rPr>
          <w:rFonts w:hint="eastAsia" w:eastAsia="仿宋_GB2312"/>
          <w:color w:val="000000"/>
          <w:sz w:val="32"/>
          <w:szCs w:val="24"/>
        </w:rPr>
        <w:t>（2）从效率性情况分析看，建立了适合本单位的实际情况的内部控制体系。分析风险隐患，完善风险评估机制，制定风险策略；有效运用不相容岗位相分离，内部授权控制审批、归口管理、预算控制、财产保护控制、会计控制、单位控制、信息内部公开等内部控制基本方法，实现内部控制体系全面有效实施，并对针对存在的问题，抓好整改落实，进一步健全制度，提高执行力，完善监督措施。</w:t>
      </w:r>
    </w:p>
    <w:p w14:paraId="35F9D62B">
      <w:pPr>
        <w:spacing w:beforeLines="0" w:afterLines="0" w:line="570" w:lineRule="exact"/>
        <w:ind w:firstLine="640" w:firstLineChars="200"/>
        <w:rPr>
          <w:rFonts w:hint="eastAsia" w:eastAsia="仿宋_GB2312"/>
          <w:color w:val="000000"/>
          <w:sz w:val="32"/>
          <w:szCs w:val="24"/>
        </w:rPr>
      </w:pPr>
      <w:r>
        <w:rPr>
          <w:rFonts w:hint="eastAsia" w:eastAsia="仿宋_GB2312"/>
          <w:color w:val="000000"/>
          <w:sz w:val="32"/>
          <w:szCs w:val="24"/>
        </w:rPr>
        <w:t>（3）从有效性情况分析看，各项工作、专项完成的进度及质量情况：</w:t>
      </w:r>
    </w:p>
    <w:p w14:paraId="11210012">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坚决捍卫政治安全。</w:t>
      </w:r>
      <w:r>
        <w:rPr>
          <w:rFonts w:hint="eastAsia" w:ascii="Times New Roman" w:hAnsi="Times New Roman" w:eastAsia="仿宋_GB2312"/>
          <w:color w:val="000000"/>
          <w:kern w:val="2"/>
          <w:sz w:val="32"/>
          <w:szCs w:val="24"/>
        </w:rPr>
        <w:t>始终把维护政治安全、防范政治安全风险置于首位，加强情报信息搜集研判，共搜集上报情报信息290条，编发《公安情报》86期，及时预警、成功处置退役伤残军人群体赴省集访和邓某某扬言报复社会事件，为党委、政府妥善处置各类群体性事件提供有力支撑，全区政治安全坚固稳固。加强意识形态管控，以防范“颜色革命”为主线，严密防范、严厉打击“法轮功”、“门徒会”、“全能神”等邪教组织，查处“全能神”邪教案件1起、行政拘留1人,查处“法轮功”邪教案件1起、行政拘留1人，打掉非法宗教聚集点1个、行政拘留1人，坚决抵御境内外敌对势力渗透颠覆捣乱破坏活动，严密管控政治重点人，没有发生漏管失控事件。持续加强反恐防恐斗争，严格落实反恐“六住”措施，搜集上报涉恐情报信息12条，盘查境外人员8人次、清查关注人员1210人次，排查重点目标单位133次，发现整改涉恐隐患48处，牢牢守住暴恐案事件“零发生”底线；扎实开展“净网”、“护网”专项行动，排查化解涉警舆情5起，严厉打击网上政治谣言和有害信息，自主研判发现境外涉政信息70条，落查境外涉政账号100余个，开展境内引导8000余人次、做出境外反制2000余人次，查处网络政治谣言9起，责令具结悔过和批评教育9人。</w:t>
      </w:r>
    </w:p>
    <w:p w14:paraId="61D72159">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切实维护社会稳定。</w:t>
      </w:r>
      <w:r>
        <w:rPr>
          <w:rFonts w:hint="eastAsia" w:ascii="Times New Roman" w:hAnsi="Times New Roman" w:eastAsia="仿宋_GB2312"/>
          <w:color w:val="000000"/>
          <w:kern w:val="2"/>
          <w:sz w:val="32"/>
          <w:szCs w:val="24"/>
        </w:rPr>
        <w:t>深入推进“化解矛盾风险 维护社会稳定”专项行动，推动派出所与乡镇（街道）综治中心融合创新，健全矛盾纠纷多元预防调处化解机制，排查化解各类矛盾纠纷3249起，将问题解决在当地，将纠纷化解在基层，将风险隐患排除在萌芽状态，从源头上防范“民转刑”“刑转命”“一杀多”等恶性案件发生。加强重点群体管控，落地核查涉稳情报线索1763条，稳控涉稳人员3080人次，持续研判管控盛大金禧、万泉、恒瑞等投资受损群体，碧桂园、佰乐福、舜德湘江等业主维权群体，湘江西路拆迁群体等，没有发生“神不知、鬼不觉”的大事怪事。依法处置非访问题，坚持党政统领，强化情报预警，加强源头管控，落实包保责任，坚持处早、处小，共出动警力12000余人次，依法稳妥处置非访事件170余批（次），疏散劝离非访人员3800余人次，行政拘留非访违法人员18人，有力维护了党政机关正常秩序。强化信访问题化解攻坚，落实“领导包保化解”机制，共办结各类信访件215件，办结率95.6%，有力提升信访工作法治化水平。</w:t>
      </w:r>
    </w:p>
    <w:p w14:paraId="404D2A95">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全力守护人民安宁。</w:t>
      </w:r>
      <w:r>
        <w:rPr>
          <w:rFonts w:hint="eastAsia" w:ascii="Times New Roman" w:hAnsi="Times New Roman" w:eastAsia="仿宋_GB2312"/>
          <w:color w:val="000000"/>
          <w:kern w:val="2"/>
          <w:sz w:val="32"/>
          <w:szCs w:val="24"/>
        </w:rPr>
        <w:t>深入推进“一打二防三整治”“平安护航2025”专项工作，部署开展“社会治安打击整治</w:t>
      </w:r>
      <w:r>
        <w:rPr>
          <w:rFonts w:hint="eastAsia" w:ascii="宋体" w:hAnsi="宋体" w:cs="宋体"/>
          <w:color w:val="000000"/>
          <w:kern w:val="2"/>
          <w:sz w:val="32"/>
          <w:szCs w:val="32"/>
        </w:rPr>
        <w:t>•</w:t>
      </w:r>
      <w:r>
        <w:rPr>
          <w:rFonts w:hint="eastAsia" w:ascii="仿宋" w:hAnsi="仿宋" w:eastAsia="仿宋" w:cs="仿宋"/>
          <w:color w:val="000000"/>
          <w:kern w:val="2"/>
          <w:sz w:val="32"/>
          <w:szCs w:val="32"/>
        </w:rPr>
        <w:t>冬季攻势”专项行动，严厉打击各类突出违法犯罪，共立刑事案件</w:t>
      </w:r>
      <w:r>
        <w:rPr>
          <w:rFonts w:hint="eastAsia" w:ascii="Times New Roman" w:hAnsi="Times New Roman" w:eastAsia="仿宋_GB2312"/>
          <w:color w:val="000000"/>
          <w:kern w:val="2"/>
          <w:sz w:val="32"/>
          <w:szCs w:val="24"/>
        </w:rPr>
        <w:t>967起，同比下降18.74%，侦破刑事案件481起，破案率49.7%，共刑拘596人、逮捕370人，移诉972人。严打暴力犯罪，29起八类重大刑事案件全部破获，其中5起现行命案均及发及破，破案率100%。深入推进扫黑除恶斗争，破获涉黑恶“十类案件”13起，刑拘39人；打掉村霸犯罪组织1个、街霸犯罪组织4个，刑事拘留41人。持续推进“利剑护蕾”专项行动，严打性侵未成年人犯罪，年内发生的现行案件均已侦破，坚决维护未成年人合法权益。持续开展电诈打防管控宣各项工作措施，全年共立电诈案件504起，损失1643万余元，分别同比下降3.63%、4.03%；刑拘涉电诈犯罪及关联犯罪嫌疑人174人，破获电诈类案件76起，分别同比上升7.2%、67.3%，实现“两降两升”的良好态势。挽回受害人被骗损失538万余元，处置预警信息415条，拦阻被骗资金418万余元，保持预后被骗率为零。强化治安管理，共受理行政案件1151起，同比下降17.1%，办结878起，共行政处罚923人，其中行政拘留669人、罚款242人、警告12人。持续深化护校安园工作，落实“护学岗”“高峰勤务”，实现涉校案事件“零发生”。强化社会面整体防控，优化运行“快反135”机制，完成4个区防平台数智化标准化升级改造，改善民辅警工作环境，落实“一统三分”要求，规范警情处置流程，实行区防平台接处警模式，为派出所减负赋能，大力提升警务效能和便民服务水平；落实“4+1”巡防机制，实行机关支援城区派出所巡逻防控，安排机关3000人次警力下沉城区派出所参与巡逻，织密立体防控网络，最大限度提高见警率和管事率。强化空中快警巡防，进一步拓展防控维度，实现“空中巡查+地面联动”无缝对接，有效提升治安防控覆盖面和快速反应，有力提高重大风险防范和应急处突能力。</w:t>
      </w:r>
    </w:p>
    <w:p w14:paraId="7D0BBD29">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主动服务发展大局。</w:t>
      </w:r>
      <w:r>
        <w:rPr>
          <w:rFonts w:hint="eastAsia" w:ascii="Times New Roman" w:hAnsi="Times New Roman" w:eastAsia="仿宋_GB2312"/>
          <w:color w:val="000000"/>
          <w:kern w:val="2"/>
          <w:sz w:val="32"/>
          <w:szCs w:val="24"/>
        </w:rPr>
        <w:t>落实“项目警官制”， 建立“一企一警”联络机制，深入企业走访调研60余次，零距离倾听企业诉求、精准答疑解惑、积极协调调解企业实际困难，化解涉企纠纷13起，协调解决问题21件。推进“访百企、走千村、进万户”活动，走访企业30余家次、行政村92个次、居民户420余户次，收集意见建议24条。强化政务服务，全面落实利民便民措施，提升窗口服务水平，实行网上办、预约办、自助办，开辟绿色通道，最大限度满足和方便群众的办事需求。全年办理首次申领跨省通办458人次、户口迁移跨省通办1454人次、政务服务平台“一件事一次办”251人次，“一网通办”167人次，为群众开具各类证明1198份。新增“一标三实”信息34883条，维护“一标三实”信息520909条，共登记流动人口5152人，制作发放居住证434张，居民身份证、出入境办理工作受到群众好评。创优法治化营商环境。以规范涉企执法专项行动为牵引，依法打击涉企违法犯罪，侦办涉企刑事案件12起、查处涉企行政案件2起，涉企执法案件整改率100%，涉企执法满意度达98.6%，着力为经济建设高质量发展保驾护航。</w:t>
      </w:r>
    </w:p>
    <w:p w14:paraId="6323344B">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深化法治公安建设。</w:t>
      </w:r>
      <w:r>
        <w:rPr>
          <w:rFonts w:hint="eastAsia" w:ascii="Times New Roman" w:hAnsi="Times New Roman" w:eastAsia="仿宋_GB2312"/>
          <w:color w:val="000000"/>
          <w:kern w:val="2"/>
          <w:sz w:val="32"/>
          <w:szCs w:val="24"/>
        </w:rPr>
        <w:t>加强法治理念教育和执法业务培训，组织专题培训6场次，进一步提升公安机关执法公信力。强化执法监管，严格执行执法办案“四个一律”工作要求，健全接报案全量网上登记管理、案件审核、疑难案件会商、执法过错责任追究等制度机制，形成全链条监管体系，推动执法办案智能化、案件审核实质化、执法监督前移化，对执法要素进行全量管理，执法规范化水平进一步提高。全面整治执法问题，严格执行《防止违规异地执法、趋利执法“八个严禁”》、《防止干预司法“三个规定”》等制度规定，扎实开展规范涉企执法专项行动，大力推进行政执法“三项制度”改革，共开展涉企案件排查5次，完成全量评查，累计排查出案件156起。排查涉企行政案件90起，重点涉企行政案件5起；排查刑事案件66起，排查155个问题均已整改完成，整改率100%，基层所队执法办案水平显著提升。</w:t>
      </w:r>
    </w:p>
    <w:p w14:paraId="6500DF3B">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全力推进派出所主防。</w:t>
      </w:r>
      <w:r>
        <w:rPr>
          <w:rFonts w:hint="eastAsia" w:ascii="Times New Roman" w:hAnsi="Times New Roman" w:eastAsia="仿宋_GB2312"/>
          <w:color w:val="000000"/>
          <w:kern w:val="2"/>
          <w:sz w:val="32"/>
          <w:szCs w:val="24"/>
        </w:rPr>
        <w:t>对标对表派出所主防评估细则各项工作要求，实体化运行基础管控中心，投入150余万元对基层派出所开展提质改造建设，投入200余万元建成综治中心、区防平台、园区警务室、知识产权保护工作站，城区7个派出所全部建成“两队一室”并实体化运行；中心城区24个社区警务室全面建成，城区“一社区一警两辅”、农村“一村一辅警”全部配备到位，打造全市样榜派出所“梧桐派出所”和全市样榜社区警务室逸云社区警务室、活龙井社区警务室；落实机关警力下基层，将市局机关13名警力和分局机关44名警力下沉安排到城区派出所担任社区民警，充实社区警务力量，派出所警力达到总警力50%以上，城区专职社区民警达到派出所总警力40%以上，农村派出所实现社区民警全员化，派出所主防水平全面提升。落实派出所办理刑事案件“负面清单”、风险研判4x3机制和公安综治 “双见面”制度，对社情民意进行互联互通，对矛盾纠纷共同研判、及时移交流转，形成联动处置合力，全年开具移交函23件、公安提示函19件，研判高风险矛盾纠纷6起、中风险矛盾纠纷29起，真正实现“基础牢、出事少、治安好、党和人民满意”的工作目标。</w:t>
      </w:r>
    </w:p>
    <w:p w14:paraId="6FCBE83D">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强化公安队伍管理。</w:t>
      </w:r>
      <w:r>
        <w:rPr>
          <w:rFonts w:hint="eastAsia" w:ascii="Times New Roman" w:hAnsi="Times New Roman" w:eastAsia="仿宋_GB2312"/>
          <w:color w:val="000000"/>
          <w:kern w:val="2"/>
          <w:sz w:val="32"/>
          <w:szCs w:val="24"/>
        </w:rPr>
        <w:t>以深入贯彻中央八项规定精神学习教育、“强作风纪律锻政法铁军”、“教育整顿深化年”、纪律作风整治百日行动等“五大专项工作”为契机，全面强化队伍建设。深化从严治警，紧盯“关键少数”和重点岗位，加强“八小时之外”监督管理，开展突击酒测16次，查纠问题15起24人，通报批评24人，查处违纪案件4件、5人，不断增强全警知敬畏、存戒惧、守底线的思想和行动自觉。推进素质强警。结合实施公安机构改革，开展“大培训大练兵大比武”，组织开展“湘超足球联赛永州赛区安保”等应急演练5场次，开展人工智能AI专题培训2场次，反电诈跟班培训5期，最小作战单元训练3次，参训民警1600余人次，不断提升公安新质战斗力。做实暖警惠警。落实爱警暖警工作十项重点攻坚任务，关心关注民警身心健康，全面保障休假、调休时间，有计划安排26人次参加疗养活动，营造良好工作生活环境。全额保障民警职工健康体检、因病伤住院慰问等支出，为20个基层所队配备应急救援AED设备，降低民辅警心脑血管疾病猝死风险，向基层所队开展夏季高温慰问活动，发放防暑降温慰问物质3万余元，最大限度避免“非战斗性”减员，确保队伍始终保持旺盛斗志和持久战斗力。</w:t>
      </w:r>
    </w:p>
    <w:p w14:paraId="239FFF94">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3、永州市公安局冷水滩分局职责、行业发展规划。</w:t>
      </w:r>
    </w:p>
    <w:p w14:paraId="4D20CC14">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（1）永州市公安局冷水滩分局职责：</w:t>
      </w:r>
      <w:r>
        <w:rPr>
          <w:rFonts w:hint="eastAsia" w:ascii="Times New Roman" w:hAnsi="Times New Roman" w:eastAsia="仿宋_GB2312"/>
          <w:color w:val="000000"/>
          <w:kern w:val="2"/>
          <w:sz w:val="32"/>
          <w:szCs w:val="24"/>
        </w:rPr>
        <w:t>贯彻执行国家有关公安工作的方针、政策和法律、法规，起草全区公安规范性文件，指导、监督和检查全区公安工作；掌握影响稳定、危害国内安全和社会治安的情况，分析形势，制定对策；防范处置邪教、非法宗教组织的违法犯罪活动；承办案件的侦查工作，协调、处置重大案件（事件）、治安事故和骚乱；依法查处危害社会治安秩序的行为；依法管理枪支弹药、危险爆炸物品、特种行业和公共场所等工作；依法管理户籍工作；负责办理二代身份证及出入境业务；指导、监督全区消防工作；指导、监督全区公安机关对国家机关、社会团体、企事业单位和重点建设工程的治安保卫工作以及群众性治安保卫组织的治安防范工作；指导、监督全区公安机关对网络的安全保卫工作；组织实施对来永的党和国家领导人以及重要外宾、重要会议的安全警卫工作；组织、指导、监督全区公安机关开展禁毒、缉毒工作；承担区禁毒委员会办公室的日常工作；组织实施公安科学技术工作；规划公安信息技术、刑事技术、网络安全技术和行动技术、指挥系统等建设；承担市委、市人民政府、区委和区政府和上级公安机关交办的其他事项。</w:t>
      </w:r>
    </w:p>
    <w:p w14:paraId="07073FA6">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（2）行业发展规划：</w:t>
      </w:r>
      <w:r>
        <w:rPr>
          <w:rFonts w:hint="eastAsia" w:ascii="Times New Roman" w:hAnsi="Times New Roman" w:eastAsia="仿宋_GB2312"/>
          <w:color w:val="000000"/>
          <w:kern w:val="2"/>
          <w:sz w:val="32"/>
          <w:szCs w:val="24"/>
        </w:rPr>
        <w:t>永州市公安局冷水滩分局2025年坚持以习近平新时代中国特色社会主义思想为指导，坚决捍卫“两个确立”，增强“四个意识”、坚定“四个自信”、做到“两个维护”，坚持一流公安发展战略，聚焦现代化、高质量两大发展目标，为努力建设更高水平的平安冷水滩、法治冷水滩作出突出贡献，进一步提升“潇湘城市群”核心区的首位度，助推“三高四新”战略全面实施，为全区经济社会高质量发展保驾护航。</w:t>
      </w:r>
    </w:p>
    <w:p w14:paraId="41607D01">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4、以预算资金管理为主线，永州市公安局冷水滩分局资产管理和开展业务情况。</w:t>
      </w:r>
    </w:p>
    <w:p w14:paraId="25592642">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（1）在预算资金管理方面。</w:t>
      </w:r>
      <w:r>
        <w:rPr>
          <w:rFonts w:hint="eastAsia" w:ascii="Times New Roman" w:hAnsi="Times New Roman" w:eastAsia="仿宋_GB2312"/>
          <w:color w:val="000000"/>
          <w:kern w:val="2"/>
          <w:sz w:val="32"/>
          <w:szCs w:val="24"/>
        </w:rPr>
        <w:t>永州市公安局冷水滩分局根据年度工作计划和目标，制定了详细的预算计划，并严格按照计划进行资金分配和管理。同时对各项业务活动进行严格的成本控制和监督，确保资金使用的合理性和有效性。在预算执行过程中，对实际支出情况进行实时监控和调整，确保预算的执行效果。在资产管理方面，根据相关法律法规和政策，制定了详细的资产管理制度和流程。并对各类资产进行定期盘点和清查，及时发现和解决资产管理中的问题。</w:t>
      </w:r>
    </w:p>
    <w:p w14:paraId="19B0F40A">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（2）在开展业务情况方面。</w:t>
      </w:r>
      <w:r>
        <w:rPr>
          <w:rFonts w:hint="eastAsia" w:ascii="Times New Roman" w:hAnsi="Times New Roman" w:eastAsia="仿宋_GB2312"/>
          <w:color w:val="000000"/>
          <w:kern w:val="2"/>
          <w:sz w:val="32"/>
          <w:szCs w:val="24"/>
        </w:rPr>
        <w:t>永州市公安局冷水滩分局根据社会治安形势和实际需求，制定符合自身实际情况的工作计划和目标，并积极开展各项业务工作。永州市公安局冷水滩分局在市委市政府、区委区政府的坚强领导下，紧紧围绕打造“平安冷水滩”“法治冷水滩”这条主线，加强公安机关队伍建设，提升公安机关执行各项任务的战斗力；整合完善现有资源，基本形成社会立体化治安防控体系，有效遏制各类刑事犯罪，增强社会治安防控能力；立足职责开展各项公安业务工作，以反暴恐为重点，严厉打击各类违法犯罪，提升全区治安环境的净化力，有效维护全区社会大局的持续稳定，为促进我区经济平稳较快发展、保障人民群众安居乐业作出新的贡献。</w:t>
      </w:r>
    </w:p>
    <w:p w14:paraId="0C23E2DD">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5、从运行成本、管理效率、履职效能、社会效应、可持续发展能力和服务对象满意度等方面，衡量部门永州市公安局冷水滩分局整体及核心业务实施效果。</w:t>
      </w:r>
    </w:p>
    <w:p w14:paraId="18C0B9A9">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（1）投入情况分析</w:t>
      </w:r>
    </w:p>
    <w:p w14:paraId="48E2CE2C">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目标设定合理。</w:t>
      </w:r>
      <w:r>
        <w:rPr>
          <w:rFonts w:hint="eastAsia" w:ascii="Times New Roman" w:hAnsi="Times New Roman" w:eastAsia="仿宋_GB2312"/>
          <w:color w:val="000000"/>
          <w:kern w:val="2"/>
          <w:sz w:val="32"/>
          <w:szCs w:val="24"/>
        </w:rPr>
        <w:t>一是永州市公安局冷水滩分局制定的2025年预算整体绩效目标，依据充分，与部门履职、年度工作任务相符，目标清晰、细化、可衡量。年度预算整体绩效目标是符合国家法律法规、国民经济和社会发展总体规划，部门“三定”方案确定的职责，部门制定的中长期实施规划，部门年度工作任务。二是项目绩效目标设定科学、合理，目标明确、目标细化、目标量化。项目绩效目标设定是经过充分调查研究、论证和科学、合理测算，与部门年度的任务数或计划数相对应，与本年度部门预算资金相匹配。</w:t>
      </w:r>
    </w:p>
    <w:p w14:paraId="5D020DA0">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预算配置科学。</w:t>
      </w:r>
      <w:r>
        <w:rPr>
          <w:rFonts w:hint="eastAsia" w:ascii="Times New Roman" w:hAnsi="Times New Roman" w:eastAsia="仿宋_GB2312"/>
          <w:color w:val="000000"/>
          <w:kern w:val="2"/>
          <w:sz w:val="32"/>
          <w:szCs w:val="24"/>
        </w:rPr>
        <w:t>预算编制科学，2025年部门预算按照合法合规，真实科学；综合预算，统筹安排；规划约束，讲求绩效；人员优先，确保重点的基本原则编制。　</w:t>
      </w:r>
    </w:p>
    <w:p w14:paraId="4D4683FA">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（2）过程情况分析</w:t>
      </w:r>
    </w:p>
    <w:p w14:paraId="38266133">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预算执行有效。</w:t>
      </w:r>
      <w:r>
        <w:rPr>
          <w:rFonts w:hint="eastAsia" w:ascii="Times New Roman" w:hAnsi="Times New Roman" w:eastAsia="仿宋_GB2312"/>
          <w:color w:val="000000"/>
          <w:kern w:val="2"/>
          <w:sz w:val="32"/>
          <w:szCs w:val="24"/>
        </w:rPr>
        <w:t>一是严格预算执行。坚持量入为出原则，牢固树立严格预算执行理念。二是强化采购预算执行。科学合理编制年度政府采购预算，严禁无预算、超预算采购，按时完成合同签订、履约验收及资金支付等工作。三是严格收支管理。2025年取得的收入依据充分、来源合规，2025年发生的支出符合国家财经法规和财务管理制度规定以及有关专项资金管理办法的规定，资金的拨付有完整的审批程序和手续，项目的重大开支经过评估论证，符合部门预算批复的用途，不存在截留、挤占、挪用、虚列支出等情况。</w:t>
      </w:r>
    </w:p>
    <w:p w14:paraId="5DEEF4D1">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绩效管理合规。</w:t>
      </w:r>
      <w:r>
        <w:rPr>
          <w:rFonts w:hint="eastAsia" w:ascii="Times New Roman" w:hAnsi="Times New Roman" w:eastAsia="仿宋_GB2312"/>
          <w:color w:val="000000"/>
          <w:kern w:val="2"/>
          <w:sz w:val="32"/>
          <w:szCs w:val="24"/>
        </w:rPr>
        <w:t>一是管理制度健全，已制定内部财务管理制度，制度合法、合规、完整，制度得到有效执行。二是组织机构健全、职责明确，严格按照管理制度的实施要求、质量要求、实施计划等有序组织开展绩效管理工作。三是资料、信息报送、预决算信息公开及时完整，按照绩效评价通知要求及时收集、整理、分析与部门整体阶段性资金支出及绩效目标完成相关的数据、信息并上报、预决算及时公开。四是资产管理使用规范有效，资产管理规范、管理制度健全完整，资产保存完整、使用合规、配置合理、处置规范、收入及时足额上缴，固定资产利用率达95%以上。</w:t>
      </w:r>
    </w:p>
    <w:p w14:paraId="4F4C4465">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（3）履职效能情况分析</w:t>
      </w:r>
    </w:p>
    <w:p w14:paraId="36275EC9">
      <w:pPr>
        <w:pStyle w:val="13"/>
        <w:spacing w:beforeLines="0" w:afterLines="0" w:line="570" w:lineRule="exact"/>
        <w:ind w:firstLine="640"/>
        <w:rPr>
          <w:rFonts w:hint="eastAsia" w:ascii="Times New Roman" w:hAnsi="Times New Roman" w:eastAsia="仿宋_GB2312"/>
          <w:color w:val="000000"/>
          <w:kern w:val="2"/>
          <w:sz w:val="32"/>
          <w:szCs w:val="24"/>
        </w:rPr>
      </w:pPr>
      <w:r>
        <w:rPr>
          <w:rFonts w:hint="eastAsia" w:ascii="Times New Roman" w:hAnsi="Times New Roman" w:eastAsia="仿宋_GB2312"/>
          <w:color w:val="000000"/>
          <w:kern w:val="2"/>
          <w:sz w:val="32"/>
          <w:szCs w:val="24"/>
        </w:rPr>
        <w:t>2025年永州市公安局冷水滩分局履职良好，年初设定的产出绩效指标实际执行情况基本达到预期值。一是市委市政府、区委区政府、相关部门交办或下达的重点工作任务办结率100%。二是年初设定的产出绩效指标，均达到预期值。</w:t>
      </w:r>
    </w:p>
    <w:p w14:paraId="3C04D28B">
      <w:pPr>
        <w:pStyle w:val="13"/>
        <w:spacing w:beforeLines="0" w:afterLines="0" w:line="570" w:lineRule="exact"/>
        <w:ind w:firstLine="643"/>
        <w:rPr>
          <w:rFonts w:hint="eastAsia" w:ascii="Times New Roman" w:hAnsi="Times New Roman" w:eastAsia="仿宋_GB2312"/>
          <w:b/>
          <w:color w:val="000000"/>
          <w:kern w:val="2"/>
          <w:sz w:val="32"/>
          <w:szCs w:val="24"/>
        </w:rPr>
      </w:pPr>
      <w:r>
        <w:rPr>
          <w:rFonts w:hint="eastAsia" w:ascii="Times New Roman" w:hAnsi="Times New Roman" w:eastAsia="仿宋_GB2312"/>
          <w:b/>
          <w:color w:val="000000"/>
          <w:kern w:val="2"/>
          <w:sz w:val="32"/>
          <w:szCs w:val="24"/>
        </w:rPr>
        <w:t>（4）社会效益情况分析</w:t>
      </w:r>
    </w:p>
    <w:p w14:paraId="301B1411">
      <w:pPr>
        <w:pStyle w:val="13"/>
        <w:spacing w:beforeLines="0" w:afterLines="0" w:line="570" w:lineRule="exact"/>
        <w:ind w:firstLine="640"/>
        <w:rPr>
          <w:rFonts w:hint="eastAsia" w:ascii="Times New Roman" w:hAnsi="Times New Roman" w:eastAsia="仿宋_GB2312"/>
          <w:color w:val="000000"/>
          <w:kern w:val="2"/>
          <w:sz w:val="32"/>
          <w:szCs w:val="24"/>
        </w:rPr>
      </w:pPr>
      <w:r>
        <w:rPr>
          <w:rFonts w:hint="eastAsia" w:ascii="Times New Roman" w:hAnsi="Times New Roman" w:eastAsia="仿宋_GB2312"/>
          <w:color w:val="000000"/>
          <w:kern w:val="2"/>
          <w:sz w:val="32"/>
          <w:szCs w:val="24"/>
        </w:rPr>
        <w:t>2025年永州市公安局冷水滩分局履职效果明显，社会效益指标和社会公众或服务对象满意度指标均达到预期效果。</w:t>
      </w:r>
    </w:p>
    <w:p w14:paraId="5763D98F">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社会效益指达到预期值。</w:t>
      </w:r>
      <w:r>
        <w:rPr>
          <w:rFonts w:hint="eastAsia" w:ascii="Times New Roman" w:hAnsi="Times New Roman" w:eastAsia="仿宋_GB2312"/>
          <w:color w:val="000000"/>
          <w:kern w:val="2"/>
          <w:sz w:val="32"/>
          <w:szCs w:val="24"/>
        </w:rPr>
        <w:t>一是有效维护全区社会大局的持续稳定，预期值指标值与绩效指标实际执行情况基本相符。二是保障人民群众安居乐业，预期值指标值与绩效指标实际执行情况基本相符。</w:t>
      </w:r>
    </w:p>
    <w:p w14:paraId="4631FDF3">
      <w:pPr>
        <w:pStyle w:val="13"/>
        <w:spacing w:beforeLines="0" w:afterLines="0" w:line="570" w:lineRule="exact"/>
        <w:ind w:firstLine="643"/>
        <w:rPr>
          <w:rFonts w:hint="eastAsia" w:ascii="Times New Roman" w:hAnsi="Times New Roman" w:eastAsia="仿宋_GB2312"/>
          <w:color w:val="000000"/>
          <w:kern w:val="2"/>
          <w:sz w:val="32"/>
          <w:szCs w:val="24"/>
        </w:rPr>
      </w:pPr>
      <w:r>
        <w:rPr>
          <w:rFonts w:hint="eastAsia" w:ascii="Times New Roman" w:hAnsi="Times New Roman" w:eastAsia="仿宋_GB2312"/>
          <w:b/>
          <w:color w:val="000000"/>
          <w:kern w:val="2"/>
          <w:sz w:val="32"/>
          <w:szCs w:val="24"/>
        </w:rPr>
        <w:t>社会公众或服务对象满意度指标达到预期值。</w:t>
      </w:r>
      <w:r>
        <w:rPr>
          <w:rFonts w:hint="eastAsia" w:ascii="Times New Roman" w:hAnsi="Times New Roman" w:eastAsia="仿宋_GB2312"/>
          <w:color w:val="000000"/>
          <w:kern w:val="2"/>
          <w:sz w:val="32"/>
          <w:szCs w:val="24"/>
        </w:rPr>
        <w:t>人民群众对社会治安安全感综合满意度达90%以上，预期值与绩效指标实际执行情况基本相符。</w:t>
      </w:r>
    </w:p>
    <w:p w14:paraId="247CA1E2">
      <w:pPr>
        <w:pStyle w:val="13"/>
        <w:spacing w:beforeLines="0" w:afterLines="0" w:line="570" w:lineRule="exact"/>
        <w:ind w:firstLine="64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1EA2A742">
      <w:pPr>
        <w:spacing w:beforeLines="0" w:afterLines="0" w:line="570" w:lineRule="exact"/>
        <w:ind w:firstLine="640" w:firstLineChars="200"/>
        <w:rPr>
          <w:rFonts w:hint="eastAsia" w:eastAsia="仿宋_GB2312"/>
          <w:sz w:val="32"/>
          <w:szCs w:val="24"/>
        </w:rPr>
      </w:pPr>
      <w:r>
        <w:rPr>
          <w:rFonts w:hint="eastAsia" w:eastAsia="仿宋_GB2312"/>
          <w:sz w:val="32"/>
          <w:szCs w:val="24"/>
        </w:rPr>
        <w:t>预算精细化管理推行难。预算管理的科学化和精细化是对财政资金使用的有效监督，是大势所趋。但是因为犯罪形态和犯罪结构发生新的变化，新型犯罪增多，趋势存在一定的不可预测性，导致年初预算出现偏差。二是由于单位预算分配在每个科目的资金本来就有限，而财政预算对于有些资金没有给足，导致预算执行难以完全精细化和科学化。</w:t>
      </w:r>
    </w:p>
    <w:p w14:paraId="466B9FAC">
      <w:pPr>
        <w:spacing w:beforeLines="0" w:afterLines="0" w:line="570" w:lineRule="exact"/>
        <w:ind w:firstLine="640" w:firstLineChars="200"/>
        <w:rPr>
          <w:rFonts w:hint="eastAsia" w:eastAsia="黑体"/>
          <w:sz w:val="32"/>
          <w:szCs w:val="24"/>
        </w:rPr>
      </w:pPr>
      <w:r>
        <w:rPr>
          <w:rFonts w:hint="eastAsia" w:eastAsia="黑体"/>
          <w:sz w:val="32"/>
          <w:szCs w:val="24"/>
        </w:rPr>
        <w:t>八、下一步改进措施</w:t>
      </w:r>
    </w:p>
    <w:p w14:paraId="5AAC3048">
      <w:pPr>
        <w:spacing w:beforeLines="0" w:afterLines="0" w:line="570" w:lineRule="exact"/>
        <w:ind w:firstLine="640" w:firstLineChars="200"/>
        <w:rPr>
          <w:rFonts w:hint="eastAsia" w:eastAsia="仿宋_GB2312"/>
          <w:sz w:val="32"/>
          <w:szCs w:val="24"/>
        </w:rPr>
      </w:pPr>
      <w:r>
        <w:rPr>
          <w:rFonts w:hint="eastAsia" w:eastAsia="仿宋_GB2312"/>
          <w:b/>
          <w:sz w:val="32"/>
          <w:szCs w:val="24"/>
        </w:rPr>
        <w:t>（1）加强预算编制及执行管理。</w:t>
      </w:r>
      <w:r>
        <w:rPr>
          <w:rFonts w:hint="eastAsia" w:eastAsia="仿宋_GB2312"/>
          <w:sz w:val="32"/>
          <w:szCs w:val="24"/>
        </w:rPr>
        <w:t>进一步加强本单位预算编制的基本支出与项目支出，对预算的事前、事中、事后进行全过和控制，提高预算资金使用效率，同时提高专项资金责任人员对预算资金使用效益的认识。</w:t>
      </w:r>
    </w:p>
    <w:p w14:paraId="0B0011D6">
      <w:pPr>
        <w:spacing w:beforeLines="0" w:afterLines="0" w:line="570" w:lineRule="exact"/>
        <w:ind w:firstLine="640" w:firstLineChars="200"/>
        <w:rPr>
          <w:rFonts w:hint="default" w:eastAsia="仿宋_GB2312"/>
          <w:sz w:val="32"/>
          <w:szCs w:val="24"/>
        </w:rPr>
      </w:pPr>
      <w:r>
        <w:rPr>
          <w:rFonts w:hint="eastAsia" w:eastAsia="仿宋_GB2312"/>
          <w:b/>
          <w:sz w:val="32"/>
          <w:szCs w:val="24"/>
        </w:rPr>
        <w:t>（2）加强财务会计核算。</w:t>
      </w:r>
      <w:r>
        <w:rPr>
          <w:rFonts w:hint="eastAsia" w:eastAsia="仿宋_GB2312"/>
          <w:sz w:val="32"/>
          <w:szCs w:val="24"/>
        </w:rPr>
        <w:t>加强本单位财务会计核算，健全单位财务管理核算，健全单位财务管理制度体系，规范单位财务行为，严格执行财经法规。</w:t>
      </w:r>
    </w:p>
    <w:p w14:paraId="1EF81EA8">
      <w:pPr>
        <w:spacing w:beforeLines="0" w:afterLines="0" w:line="570" w:lineRule="exact"/>
        <w:ind w:firstLine="640" w:firstLineChars="200"/>
        <w:rPr>
          <w:rFonts w:hint="eastAsia" w:eastAsia="黑体"/>
          <w:sz w:val="32"/>
          <w:szCs w:val="24"/>
        </w:rPr>
      </w:pPr>
      <w:r>
        <w:rPr>
          <w:rFonts w:hint="eastAsia" w:eastAsia="黑体"/>
          <w:sz w:val="32"/>
          <w:szCs w:val="24"/>
        </w:rPr>
        <w:t>九、部门整体支出绩效自评结果拟应用和公开情况</w:t>
      </w:r>
    </w:p>
    <w:p w14:paraId="4E5FD315">
      <w:pPr>
        <w:spacing w:beforeLines="0" w:afterLines="0" w:line="570" w:lineRule="exact"/>
        <w:ind w:firstLine="640" w:firstLineChars="200"/>
        <w:rPr>
          <w:rFonts w:hint="default" w:eastAsia="仿宋_GB2312"/>
          <w:sz w:val="32"/>
          <w:szCs w:val="24"/>
        </w:rPr>
      </w:pPr>
      <w:r>
        <w:rPr>
          <w:rFonts w:hint="eastAsia" w:eastAsia="仿宋_GB2312"/>
          <w:sz w:val="32"/>
          <w:szCs w:val="24"/>
        </w:rPr>
        <w:t>部门整体支出绩效自评结果拟定应用于以后年度项目立项和经费支持的重要依据，我局将按照财政部门的统一要求，对绩效评价情况予以公开。</w:t>
      </w:r>
    </w:p>
    <w:p w14:paraId="2281F627">
      <w:pPr>
        <w:spacing w:beforeLines="0" w:afterLines="0" w:line="570" w:lineRule="exact"/>
        <w:ind w:firstLine="640" w:firstLineChars="200"/>
        <w:rPr>
          <w:rFonts w:hint="default" w:eastAsia="黑体"/>
          <w:sz w:val="32"/>
          <w:szCs w:val="24"/>
        </w:rPr>
      </w:pPr>
      <w:r>
        <w:rPr>
          <w:rFonts w:hint="eastAsia" w:eastAsia="黑体"/>
          <w:sz w:val="32"/>
          <w:szCs w:val="24"/>
        </w:rPr>
        <w:t>十、其他需要说明的情况</w:t>
      </w:r>
    </w:p>
    <w:p w14:paraId="79FBFDBB">
      <w:pPr>
        <w:spacing w:beforeLines="0" w:after="156" w:afterLines="50" w:line="600" w:lineRule="exact"/>
        <w:rPr>
          <w:rFonts w:hint="default" w:eastAsia="仿宋_GB2312"/>
          <w:sz w:val="32"/>
          <w:szCs w:val="24"/>
        </w:rPr>
      </w:pPr>
      <w:r>
        <w:rPr>
          <w:rFonts w:hint="eastAsia" w:eastAsia="黑体"/>
          <w:sz w:val="32"/>
          <w:szCs w:val="24"/>
        </w:rPr>
        <w:t xml:space="preserve">  </w:t>
      </w:r>
      <w:r>
        <w:rPr>
          <w:rFonts w:hint="eastAsia" w:eastAsia="仿宋_GB2312"/>
          <w:sz w:val="32"/>
          <w:szCs w:val="24"/>
        </w:rPr>
        <w:t xml:space="preserve">  无</w:t>
      </w:r>
    </w:p>
    <w:p w14:paraId="7C662134">
      <w:pPr>
        <w:spacing w:beforeLines="0" w:afterLines="0"/>
        <w:rPr>
          <w:rFonts w:hint="default"/>
          <w:sz w:val="21"/>
          <w:szCs w:val="24"/>
        </w:rPr>
      </w:pPr>
    </w:p>
    <w:p w14:paraId="1626B2DA">
      <w:pPr>
        <w:pStyle w:val="12"/>
        <w:jc w:val="center"/>
        <w:rPr>
          <w:rFonts w:ascii="Times New Roman" w:hAnsi="Times New Roman" w:cs="Times New Roman"/>
          <w:sz w:val="72"/>
          <w:szCs w:val="72"/>
        </w:rPr>
      </w:pPr>
    </w:p>
    <w:p w14:paraId="1550A43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61BC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711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78DB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DFD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1020F">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2D1020F">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7B82E"/>
    <w:multiLevelType w:val="singleLevel"/>
    <w:tmpl w:val="1A27B82E"/>
    <w:lvl w:ilvl="0" w:tentative="0">
      <w:start w:val="2"/>
      <w:numFmt w:val="decimal"/>
      <w:suff w:val="nothing"/>
      <w:lvlText w:val="%1、"/>
      <w:lvlJc w:val="left"/>
    </w:lvl>
  </w:abstractNum>
  <w:abstractNum w:abstractNumId="1">
    <w:nsid w:val="51D21A11"/>
    <w:multiLevelType w:val="singleLevel"/>
    <w:tmpl w:val="51D21A11"/>
    <w:lvl w:ilvl="0" w:tentative="0">
      <w:start w:val="7"/>
      <w:numFmt w:val="chineseCounting"/>
      <w:suff w:val="nothing"/>
      <w:lvlText w:val="%1、"/>
      <w:lvlJc w:val="left"/>
      <w:rPr>
        <w:rFonts w:hint="eastAsia"/>
      </w:rPr>
    </w:lvl>
  </w:abstractNum>
  <w:abstractNum w:abstractNumId="2">
    <w:nsid w:val="7AEDCFE5"/>
    <w:multiLevelType w:val="singleLevel"/>
    <w:tmpl w:val="7AEDCFE5"/>
    <w:lvl w:ilvl="0" w:tentative="0">
      <w:start w:val="4"/>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3708C"/>
    <w:rsid w:val="00D415BA"/>
    <w:rsid w:val="00D63780"/>
    <w:rsid w:val="00D644EE"/>
    <w:rsid w:val="00DD06FF"/>
    <w:rsid w:val="00DD5FE9"/>
    <w:rsid w:val="00E00C7A"/>
    <w:rsid w:val="00E37D6C"/>
    <w:rsid w:val="00E55B68"/>
    <w:rsid w:val="00E561AE"/>
    <w:rsid w:val="00E67BE6"/>
    <w:rsid w:val="00E77536"/>
    <w:rsid w:val="00E8683C"/>
    <w:rsid w:val="00EA2B72"/>
    <w:rsid w:val="00F44F67"/>
    <w:rsid w:val="00F74360"/>
    <w:rsid w:val="00FB462F"/>
    <w:rsid w:val="00FE16FA"/>
    <w:rsid w:val="00FE328A"/>
    <w:rsid w:val="00FE6269"/>
    <w:rsid w:val="00FF5CD6"/>
    <w:rsid w:val="030376E3"/>
    <w:rsid w:val="046D1493"/>
    <w:rsid w:val="047F736D"/>
    <w:rsid w:val="0518120E"/>
    <w:rsid w:val="066032B3"/>
    <w:rsid w:val="0C98073A"/>
    <w:rsid w:val="0CB76082"/>
    <w:rsid w:val="0EC05120"/>
    <w:rsid w:val="10606C2C"/>
    <w:rsid w:val="11041171"/>
    <w:rsid w:val="136248D9"/>
    <w:rsid w:val="15363948"/>
    <w:rsid w:val="168B16C3"/>
    <w:rsid w:val="16A3602E"/>
    <w:rsid w:val="18500D50"/>
    <w:rsid w:val="18695DE3"/>
    <w:rsid w:val="195D05B5"/>
    <w:rsid w:val="1A9372AB"/>
    <w:rsid w:val="1B297A35"/>
    <w:rsid w:val="1D97DEFF"/>
    <w:rsid w:val="1DC25489"/>
    <w:rsid w:val="1DC9373C"/>
    <w:rsid w:val="1DFF72E5"/>
    <w:rsid w:val="1EFC6F07"/>
    <w:rsid w:val="1F3F164B"/>
    <w:rsid w:val="1FB45B95"/>
    <w:rsid w:val="222039B6"/>
    <w:rsid w:val="260B04D9"/>
    <w:rsid w:val="280B4BF7"/>
    <w:rsid w:val="29340865"/>
    <w:rsid w:val="29737B22"/>
    <w:rsid w:val="29953080"/>
    <w:rsid w:val="2A2953D2"/>
    <w:rsid w:val="2C355CA9"/>
    <w:rsid w:val="2C593BFF"/>
    <w:rsid w:val="2C830311"/>
    <w:rsid w:val="2F723377"/>
    <w:rsid w:val="2F742A09"/>
    <w:rsid w:val="2FDF85B8"/>
    <w:rsid w:val="2FFFEE04"/>
    <w:rsid w:val="31A13706"/>
    <w:rsid w:val="32290D6F"/>
    <w:rsid w:val="327B092A"/>
    <w:rsid w:val="338A697A"/>
    <w:rsid w:val="34DF85B0"/>
    <w:rsid w:val="35D64CC2"/>
    <w:rsid w:val="371C5D28"/>
    <w:rsid w:val="376108DF"/>
    <w:rsid w:val="382724E4"/>
    <w:rsid w:val="38A071A7"/>
    <w:rsid w:val="391950AB"/>
    <w:rsid w:val="39A94297"/>
    <w:rsid w:val="3A577D39"/>
    <w:rsid w:val="3A751F6D"/>
    <w:rsid w:val="3B8F36BC"/>
    <w:rsid w:val="3CBF6AD8"/>
    <w:rsid w:val="3DE56AB9"/>
    <w:rsid w:val="42E14FC4"/>
    <w:rsid w:val="45F621B4"/>
    <w:rsid w:val="47327030"/>
    <w:rsid w:val="47B81C2C"/>
    <w:rsid w:val="48026F58"/>
    <w:rsid w:val="48F86243"/>
    <w:rsid w:val="491FF225"/>
    <w:rsid w:val="4941408E"/>
    <w:rsid w:val="4FFD214C"/>
    <w:rsid w:val="52311A5C"/>
    <w:rsid w:val="527079E9"/>
    <w:rsid w:val="53EB3273"/>
    <w:rsid w:val="572B1EDA"/>
    <w:rsid w:val="5742515B"/>
    <w:rsid w:val="5777D4F5"/>
    <w:rsid w:val="5870229A"/>
    <w:rsid w:val="59DD8326"/>
    <w:rsid w:val="5DEF592A"/>
    <w:rsid w:val="5E065AD1"/>
    <w:rsid w:val="5E2C0A11"/>
    <w:rsid w:val="5FC6BB1E"/>
    <w:rsid w:val="5FF720F1"/>
    <w:rsid w:val="60535E50"/>
    <w:rsid w:val="625B7B17"/>
    <w:rsid w:val="64726987"/>
    <w:rsid w:val="65F26160"/>
    <w:rsid w:val="673F53DF"/>
    <w:rsid w:val="67FF5C0B"/>
    <w:rsid w:val="680A69C7"/>
    <w:rsid w:val="69775D3D"/>
    <w:rsid w:val="6A851A0A"/>
    <w:rsid w:val="6BA54C7D"/>
    <w:rsid w:val="6C6F0614"/>
    <w:rsid w:val="6DEC1D67"/>
    <w:rsid w:val="6EFC0924"/>
    <w:rsid w:val="6FB74722"/>
    <w:rsid w:val="6FEF8B7E"/>
    <w:rsid w:val="71A6591B"/>
    <w:rsid w:val="737D59BA"/>
    <w:rsid w:val="76905DB3"/>
    <w:rsid w:val="77C37683"/>
    <w:rsid w:val="79082A6F"/>
    <w:rsid w:val="797C0647"/>
    <w:rsid w:val="798B1A41"/>
    <w:rsid w:val="79D19834"/>
    <w:rsid w:val="79FF515B"/>
    <w:rsid w:val="7A1C7734"/>
    <w:rsid w:val="7AAF5412"/>
    <w:rsid w:val="7BC1132C"/>
    <w:rsid w:val="7BF549BF"/>
    <w:rsid w:val="7CAD3C56"/>
    <w:rsid w:val="7E9E1962"/>
    <w:rsid w:val="7E9F11B4"/>
    <w:rsid w:val="7EED7801"/>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2366</Words>
  <Characters>3027</Characters>
  <Lines>69</Lines>
  <Paragraphs>19</Paragraphs>
  <TotalTime>28</TotalTime>
  <ScaleCrop>false</ScaleCrop>
  <LinksUpToDate>false</LinksUpToDate>
  <CharactersWithSpaces>3761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贺文娟</cp:lastModifiedBy>
  <cp:lastPrinted>2024-08-10T02:20:00Z</cp:lastPrinted>
  <dcterms:modified xsi:type="dcterms:W3CDTF">2026-09-22T00:59:26Z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171F89E835AB4344952C78FEC6BD0D99_13</vt:lpwstr>
  </property>
  <property fmtid="{D5CDD505-2E9C-101B-9397-08002B2CF9AE}" pid="4" name="KSOTemplateDocerSaveRecord">
    <vt:lpwstr>eyJoZGlkIjoiY2MwYjI2YjIxZDE3OThiN2EyMjA5NDk2ZmY0MGEyODAiLCJ1c2VySWQiOiI0MTIyMjE1MjMifQ==</vt:lpwstr>
  </property>
</Properties>
</file>