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1F7766">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7A79999A">
      <w:pPr>
        <w:pStyle w:val="12"/>
        <w:jc w:val="center"/>
        <w:rPr>
          <w:rFonts w:ascii="Times New Roman" w:hAnsi="Times New Roman" w:cs="Times New Roman"/>
          <w:sz w:val="56"/>
          <w:szCs w:val="56"/>
        </w:rPr>
      </w:pPr>
    </w:p>
    <w:p w14:paraId="7B6CF35E">
      <w:pPr>
        <w:pStyle w:val="12"/>
        <w:jc w:val="center"/>
        <w:rPr>
          <w:rFonts w:ascii="Times New Roman" w:hAnsi="Times New Roman" w:cs="Times New Roman"/>
          <w:sz w:val="84"/>
          <w:szCs w:val="84"/>
        </w:rPr>
      </w:pPr>
    </w:p>
    <w:p w14:paraId="3D4B54CD">
      <w:pPr>
        <w:pStyle w:val="12"/>
        <w:jc w:val="center"/>
        <w:rPr>
          <w:rFonts w:ascii="Times New Roman" w:hAnsi="Times New Roman" w:cs="Times New Roman"/>
          <w:sz w:val="84"/>
          <w:szCs w:val="84"/>
        </w:rPr>
      </w:pPr>
    </w:p>
    <w:p w14:paraId="7D85CDE6">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0D9B7E8F">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永州市公安局</w:t>
      </w:r>
      <w:r>
        <w:rPr>
          <w:rFonts w:ascii="Times New Roman" w:hAnsi="Times New Roman" w:eastAsia="方正小标宋简体" w:cs="Times New Roman"/>
          <w:sz w:val="72"/>
          <w:szCs w:val="72"/>
        </w:rPr>
        <w:t>部门决算</w:t>
      </w:r>
    </w:p>
    <w:p w14:paraId="1036527C">
      <w:pPr>
        <w:pStyle w:val="12"/>
        <w:jc w:val="center"/>
        <w:rPr>
          <w:rFonts w:ascii="Times New Roman" w:hAnsi="Times New Roman" w:eastAsia="方正小标宋_GBK" w:cs="Times New Roman"/>
          <w:sz w:val="56"/>
          <w:szCs w:val="56"/>
        </w:rPr>
      </w:pPr>
    </w:p>
    <w:p w14:paraId="7566CA0C">
      <w:pPr>
        <w:pStyle w:val="12"/>
        <w:jc w:val="center"/>
        <w:rPr>
          <w:rFonts w:ascii="Times New Roman" w:hAnsi="Times New Roman" w:cs="Times New Roman"/>
          <w:sz w:val="56"/>
          <w:szCs w:val="56"/>
        </w:rPr>
      </w:pPr>
    </w:p>
    <w:p w14:paraId="4AF9C1AF">
      <w:pPr>
        <w:pStyle w:val="12"/>
        <w:rPr>
          <w:rFonts w:ascii="Times New Roman" w:hAnsi="Times New Roman" w:cs="Times New Roman"/>
          <w:sz w:val="56"/>
          <w:szCs w:val="56"/>
        </w:rPr>
      </w:pPr>
    </w:p>
    <w:p w14:paraId="4D3D57D9">
      <w:pPr>
        <w:pStyle w:val="12"/>
        <w:jc w:val="center"/>
        <w:rPr>
          <w:rFonts w:ascii="Times New Roman" w:hAnsi="Times New Roman" w:cs="Times New Roman"/>
          <w:sz w:val="32"/>
          <w:szCs w:val="32"/>
        </w:rPr>
      </w:pPr>
    </w:p>
    <w:p w14:paraId="01BDB0B5">
      <w:pPr>
        <w:pStyle w:val="12"/>
        <w:jc w:val="center"/>
        <w:rPr>
          <w:rFonts w:ascii="Times New Roman" w:hAnsi="Times New Roman" w:cs="Times New Roman"/>
          <w:sz w:val="32"/>
          <w:szCs w:val="32"/>
        </w:rPr>
      </w:pPr>
    </w:p>
    <w:p w14:paraId="42F7FC1D">
      <w:pPr>
        <w:pStyle w:val="12"/>
        <w:jc w:val="center"/>
        <w:rPr>
          <w:rFonts w:ascii="Times New Roman" w:hAnsi="Times New Roman" w:cs="Times New Roman"/>
          <w:sz w:val="32"/>
          <w:szCs w:val="32"/>
        </w:rPr>
      </w:pPr>
    </w:p>
    <w:p w14:paraId="3513D887">
      <w:pPr>
        <w:pStyle w:val="12"/>
        <w:jc w:val="center"/>
        <w:rPr>
          <w:rFonts w:ascii="Times New Roman" w:hAnsi="Times New Roman" w:cs="Times New Roman"/>
          <w:sz w:val="32"/>
          <w:szCs w:val="32"/>
        </w:rPr>
      </w:pPr>
    </w:p>
    <w:p w14:paraId="10668484">
      <w:pPr>
        <w:pStyle w:val="12"/>
        <w:jc w:val="center"/>
        <w:rPr>
          <w:rFonts w:ascii="Times New Roman" w:hAnsi="Times New Roman" w:cs="Times New Roman"/>
          <w:sz w:val="32"/>
          <w:szCs w:val="32"/>
        </w:rPr>
      </w:pPr>
    </w:p>
    <w:p w14:paraId="2CAD2CB2">
      <w:pPr>
        <w:pStyle w:val="12"/>
        <w:jc w:val="center"/>
        <w:rPr>
          <w:rFonts w:ascii="Times New Roman" w:hAnsi="Times New Roman" w:cs="Times New Roman"/>
          <w:sz w:val="32"/>
          <w:szCs w:val="32"/>
        </w:rPr>
      </w:pPr>
    </w:p>
    <w:p w14:paraId="1DC8A875">
      <w:pPr>
        <w:pStyle w:val="12"/>
        <w:spacing w:line="540" w:lineRule="exact"/>
        <w:jc w:val="center"/>
        <w:rPr>
          <w:rFonts w:ascii="Times New Roman" w:hAnsi="Times New Roman" w:cs="Times New Roman"/>
          <w:sz w:val="56"/>
          <w:szCs w:val="56"/>
        </w:rPr>
      </w:pPr>
    </w:p>
    <w:p w14:paraId="1A9BD2B6">
      <w:pPr>
        <w:pStyle w:val="12"/>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22AF26F9">
      <w:pPr>
        <w:pStyle w:val="12"/>
        <w:spacing w:line="600" w:lineRule="exact"/>
        <w:jc w:val="both"/>
        <w:rPr>
          <w:rFonts w:ascii="Times New Roman" w:hAnsi="Times New Roman" w:cs="Times New Roman"/>
          <w:b/>
          <w:sz w:val="36"/>
          <w:szCs w:val="28"/>
        </w:rPr>
      </w:pPr>
    </w:p>
    <w:p w14:paraId="3AE79129">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47A43226">
      <w:pPr>
        <w:pStyle w:val="12"/>
        <w:spacing w:line="600" w:lineRule="exact"/>
        <w:jc w:val="center"/>
        <w:rPr>
          <w:rFonts w:ascii="Times New Roman" w:hAnsi="Times New Roman" w:cs="Times New Roman"/>
          <w:b/>
          <w:sz w:val="36"/>
          <w:szCs w:val="28"/>
        </w:rPr>
      </w:pPr>
    </w:p>
    <w:p w14:paraId="5FAAD5E0">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永州市公安局</w:t>
      </w:r>
      <w:r>
        <w:rPr>
          <w:rFonts w:ascii="Times New Roman" w:hAnsi="Times New Roman" w:cs="Times New Roman"/>
          <w:bCs/>
          <w:sz w:val="32"/>
          <w:szCs w:val="32"/>
        </w:rPr>
        <w:t>概况</w:t>
      </w:r>
    </w:p>
    <w:p w14:paraId="5A65C70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09A6797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55F26D48">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3194C0CF">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3613EA7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606CBF8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43AA34A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53950C68">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2039D04E">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73FE798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5E00FB9E">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59A87656">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0401356E">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17B6B4C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2164D590">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5E1FC10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5A80A63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4058663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77962394">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2AB11C9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02B9FE5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7A74DB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0488064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6720E76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511D7C8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4006752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662034FC">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239C8459">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6581755F">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3940132F">
      <w:pPr>
        <w:pStyle w:val="12"/>
        <w:spacing w:line="600" w:lineRule="exact"/>
        <w:rPr>
          <w:rFonts w:ascii="Times New Roman" w:hAnsi="Times New Roman" w:cs="Times New Roman"/>
          <w:bCs/>
          <w:sz w:val="28"/>
          <w:szCs w:val="28"/>
        </w:rPr>
      </w:pPr>
    </w:p>
    <w:p w14:paraId="4146C280">
      <w:pPr>
        <w:jc w:val="center"/>
        <w:rPr>
          <w:rFonts w:ascii="Times New Roman" w:hAnsi="Times New Roman" w:cs="Times New Roman"/>
          <w:sz w:val="72"/>
          <w:szCs w:val="72"/>
        </w:rPr>
      </w:pPr>
    </w:p>
    <w:p w14:paraId="0AAC25F0">
      <w:pPr>
        <w:jc w:val="center"/>
        <w:rPr>
          <w:rFonts w:ascii="Times New Roman" w:hAnsi="Times New Roman" w:cs="Times New Roman"/>
          <w:sz w:val="72"/>
          <w:szCs w:val="72"/>
        </w:rPr>
      </w:pPr>
    </w:p>
    <w:p w14:paraId="34999B6B">
      <w:pPr>
        <w:jc w:val="center"/>
        <w:rPr>
          <w:rFonts w:ascii="Times New Roman" w:hAnsi="Times New Roman" w:cs="Times New Roman"/>
          <w:sz w:val="72"/>
          <w:szCs w:val="72"/>
        </w:rPr>
      </w:pPr>
    </w:p>
    <w:p w14:paraId="6CC6E9FC">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1B0ECBA3">
      <w:pPr>
        <w:rPr>
          <w:rFonts w:ascii="Times New Roman" w:hAnsi="Times New Roman" w:eastAsia="方正小标宋_GBK" w:cs="Times New Roman"/>
          <w:sz w:val="72"/>
          <w:szCs w:val="72"/>
        </w:rPr>
      </w:pPr>
    </w:p>
    <w:p w14:paraId="5227AC7B">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499236E5">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永州市公安局</w:t>
      </w:r>
      <w:r>
        <w:rPr>
          <w:rFonts w:ascii="Times New Roman" w:hAnsi="Times New Roman" w:eastAsia="方正小标宋_GBK" w:cs="Times New Roman"/>
          <w:sz w:val="52"/>
          <w:szCs w:val="52"/>
        </w:rPr>
        <w:t>概况</w:t>
      </w:r>
    </w:p>
    <w:p w14:paraId="09F83556">
      <w:pPr>
        <w:pStyle w:val="3"/>
        <w:ind w:left="0" w:leftChars="0" w:firstLine="0" w:firstLineChars="0"/>
        <w:rPr>
          <w:rFonts w:ascii="Times New Roman" w:hAnsi="Times New Roman" w:cs="Times New Roman"/>
        </w:rPr>
      </w:pPr>
    </w:p>
    <w:p w14:paraId="2F38F7C8">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3C4AEDBA">
      <w:pPr>
        <w:snapToGrid w:val="0"/>
        <w:spacing w:line="520" w:lineRule="exact"/>
        <w:ind w:firstLine="643" w:firstLineChars="200"/>
        <w:rPr>
          <w:rFonts w:ascii="仿宋_GB2312" w:hAnsi="仿宋" w:eastAsia="仿宋_GB2312" w:cs="Times New Roman"/>
          <w:sz w:val="32"/>
          <w:szCs w:val="32"/>
        </w:rPr>
      </w:pPr>
      <w:r>
        <w:rPr>
          <w:rFonts w:hint="eastAsia" w:ascii="楷体_GB2312" w:hAnsi="楷体_GB2312" w:eastAsia="楷体_GB2312" w:cs="楷体_GB2312"/>
          <w:b/>
          <w:kern w:val="0"/>
          <w:sz w:val="32"/>
          <w:szCs w:val="32"/>
        </w:rPr>
        <w:t>（一）</w:t>
      </w:r>
      <w:r>
        <w:rPr>
          <w:rFonts w:hint="eastAsia" w:ascii="仿宋_GB2312" w:hAnsi="仿宋" w:eastAsia="仿宋_GB2312" w:cs="Times New Roman"/>
          <w:sz w:val="32"/>
          <w:szCs w:val="32"/>
        </w:rPr>
        <w:t>贯彻执行国家有关公安工作的方针、政策和法律、法规，起草全市公安规范性文件，指导、监督和检查全市公安工作。</w:t>
      </w:r>
    </w:p>
    <w:p w14:paraId="66CFE2A9">
      <w:pPr>
        <w:snapToGrid w:val="0"/>
        <w:spacing w:line="520" w:lineRule="exact"/>
        <w:ind w:firstLine="643" w:firstLineChars="200"/>
        <w:rPr>
          <w:rFonts w:ascii="仿宋_GB2312" w:hAnsi="仿宋" w:eastAsia="仿宋_GB2312" w:cs="Times New Roman"/>
          <w:sz w:val="32"/>
          <w:szCs w:val="32"/>
        </w:rPr>
      </w:pPr>
      <w:r>
        <w:rPr>
          <w:rFonts w:hint="eastAsia" w:ascii="楷体_GB2312" w:hAnsi="楷体_GB2312" w:eastAsia="楷体_GB2312" w:cs="楷体_GB2312"/>
          <w:b/>
          <w:kern w:val="0"/>
          <w:sz w:val="32"/>
          <w:szCs w:val="32"/>
        </w:rPr>
        <w:t>（二）</w:t>
      </w:r>
      <w:r>
        <w:rPr>
          <w:rFonts w:hint="eastAsia" w:ascii="仿宋_GB2312" w:hAnsi="仿宋" w:eastAsia="仿宋_GB2312" w:cs="Times New Roman"/>
          <w:sz w:val="32"/>
          <w:szCs w:val="32"/>
        </w:rPr>
        <w:t>掌握影响稳定、危害国内安全和社会治安的情况，分析形势，制定对策；防范处置邪教、非法宗教组织的违法犯罪活动。</w:t>
      </w:r>
    </w:p>
    <w:p w14:paraId="6D0440D0">
      <w:pPr>
        <w:snapToGrid w:val="0"/>
        <w:spacing w:line="520" w:lineRule="exact"/>
        <w:ind w:firstLine="643" w:firstLineChars="200"/>
        <w:rPr>
          <w:rFonts w:ascii="仿宋_GB2312" w:hAnsi="仿宋" w:eastAsia="仿宋_GB2312" w:cs="Times New Roman"/>
          <w:sz w:val="32"/>
          <w:szCs w:val="32"/>
        </w:rPr>
      </w:pPr>
      <w:r>
        <w:rPr>
          <w:rFonts w:hint="eastAsia" w:ascii="楷体_GB2312" w:hAnsi="楷体_GB2312" w:eastAsia="楷体_GB2312" w:cs="楷体_GB2312"/>
          <w:b/>
          <w:kern w:val="0"/>
          <w:sz w:val="32"/>
          <w:szCs w:val="32"/>
        </w:rPr>
        <w:t>（三）</w:t>
      </w:r>
      <w:r>
        <w:rPr>
          <w:rFonts w:hint="eastAsia" w:ascii="仿宋_GB2312" w:hAnsi="仿宋" w:eastAsia="仿宋_GB2312" w:cs="Times New Roman"/>
          <w:sz w:val="32"/>
          <w:szCs w:val="32"/>
        </w:rPr>
        <w:t>组织、指导和直接承办案件的侦查工作，协调、处置重大案件（事件）、治安事故和骚乱。</w:t>
      </w:r>
    </w:p>
    <w:p w14:paraId="2ACF9571">
      <w:pPr>
        <w:snapToGrid w:val="0"/>
        <w:spacing w:line="520" w:lineRule="exact"/>
        <w:ind w:firstLine="643" w:firstLineChars="200"/>
        <w:rPr>
          <w:rFonts w:ascii="仿宋_GB2312" w:hAnsi="仿宋" w:eastAsia="仿宋_GB2312" w:cs="Times New Roman"/>
          <w:sz w:val="32"/>
          <w:szCs w:val="32"/>
        </w:rPr>
      </w:pPr>
      <w:r>
        <w:rPr>
          <w:rFonts w:hint="eastAsia" w:ascii="楷体_GB2312" w:hAnsi="楷体_GB2312" w:eastAsia="楷体_GB2312" w:cs="楷体_GB2312"/>
          <w:b/>
          <w:kern w:val="0"/>
          <w:sz w:val="32"/>
          <w:szCs w:val="32"/>
        </w:rPr>
        <w:t>（四）</w:t>
      </w:r>
      <w:r>
        <w:rPr>
          <w:rFonts w:hint="eastAsia" w:ascii="仿宋_GB2312" w:hAnsi="仿宋" w:eastAsia="仿宋_GB2312" w:cs="Times New Roman"/>
          <w:sz w:val="32"/>
          <w:szCs w:val="32"/>
        </w:rPr>
        <w:t>指导、监督全市公安机关依法查处危害社会治安秩序的行为；依法管理户口、居民身份证、枪支弹药、危险爆炸物品、特种行业和公共场所等工作。</w:t>
      </w:r>
    </w:p>
    <w:p w14:paraId="50AFE5E3">
      <w:pPr>
        <w:snapToGrid w:val="0"/>
        <w:spacing w:line="520" w:lineRule="exact"/>
        <w:ind w:firstLine="643" w:firstLineChars="200"/>
        <w:rPr>
          <w:rFonts w:ascii="仿宋_GB2312" w:hAnsi="仿宋" w:eastAsia="仿宋_GB2312" w:cs="Times New Roman"/>
          <w:sz w:val="32"/>
          <w:szCs w:val="32"/>
        </w:rPr>
      </w:pPr>
      <w:r>
        <w:rPr>
          <w:rFonts w:hint="eastAsia" w:ascii="楷体_GB2312" w:hAnsi="楷体_GB2312" w:eastAsia="楷体_GB2312" w:cs="楷体_GB2312"/>
          <w:b/>
          <w:kern w:val="0"/>
          <w:sz w:val="32"/>
          <w:szCs w:val="32"/>
        </w:rPr>
        <w:t>（五）</w:t>
      </w:r>
      <w:r>
        <w:rPr>
          <w:rFonts w:hint="eastAsia" w:ascii="仿宋_GB2312" w:hAnsi="仿宋" w:eastAsia="仿宋_GB2312" w:cs="Times New Roman"/>
          <w:sz w:val="32"/>
          <w:szCs w:val="32"/>
        </w:rPr>
        <w:t>依法管理国籍工作；负责出境、入境和外国人在境内居留、旅行的有关管理工作；指导、协调涉外案件的查处。</w:t>
      </w:r>
    </w:p>
    <w:p w14:paraId="27F11AED">
      <w:pPr>
        <w:snapToGrid w:val="0"/>
        <w:spacing w:line="520" w:lineRule="exact"/>
        <w:ind w:firstLine="643" w:firstLineChars="200"/>
        <w:rPr>
          <w:rFonts w:ascii="仿宋_GB2312" w:hAnsi="仿宋" w:eastAsia="仿宋_GB2312" w:cs="Times New Roman"/>
          <w:sz w:val="32"/>
          <w:szCs w:val="32"/>
        </w:rPr>
      </w:pPr>
      <w:r>
        <w:rPr>
          <w:rFonts w:hint="eastAsia" w:ascii="楷体_GB2312" w:hAnsi="楷体_GB2312" w:eastAsia="楷体_GB2312" w:cs="楷体_GB2312"/>
          <w:b/>
          <w:kern w:val="0"/>
          <w:sz w:val="32"/>
          <w:szCs w:val="32"/>
        </w:rPr>
        <w:t>（六）</w:t>
      </w:r>
      <w:r>
        <w:rPr>
          <w:rFonts w:hint="eastAsia" w:ascii="仿宋_GB2312" w:hAnsi="仿宋" w:eastAsia="仿宋_GB2312" w:cs="Times New Roman"/>
          <w:sz w:val="32"/>
          <w:szCs w:val="32"/>
        </w:rPr>
        <w:t>指导、监督全市消防工作。</w:t>
      </w:r>
    </w:p>
    <w:p w14:paraId="75277786">
      <w:pPr>
        <w:snapToGrid w:val="0"/>
        <w:spacing w:line="520" w:lineRule="exact"/>
        <w:ind w:firstLine="643" w:firstLineChars="200"/>
        <w:rPr>
          <w:rFonts w:ascii="仿宋_GB2312" w:hAnsi="仿宋" w:eastAsia="仿宋_GB2312" w:cs="Times New Roman"/>
          <w:sz w:val="32"/>
          <w:szCs w:val="32"/>
        </w:rPr>
      </w:pPr>
      <w:r>
        <w:rPr>
          <w:rFonts w:hint="eastAsia" w:ascii="楷体_GB2312" w:hAnsi="楷体_GB2312" w:eastAsia="楷体_GB2312" w:cs="楷体_GB2312"/>
          <w:b/>
          <w:kern w:val="0"/>
          <w:sz w:val="32"/>
          <w:szCs w:val="32"/>
        </w:rPr>
        <w:t>（七）</w:t>
      </w:r>
      <w:r>
        <w:rPr>
          <w:rFonts w:hint="eastAsia" w:ascii="仿宋_GB2312" w:hAnsi="仿宋" w:eastAsia="仿宋_GB2312" w:cs="Times New Roman"/>
          <w:sz w:val="32"/>
          <w:szCs w:val="32"/>
        </w:rPr>
        <w:t>指导、监督全市公安机关维护道路交通安全、交通秩序以及机动车辆、驾驶员管理工作；指导、参与重大交通事故的查处；管理市公安局交通警察支队。</w:t>
      </w:r>
    </w:p>
    <w:p w14:paraId="71FDD0B8">
      <w:pPr>
        <w:snapToGrid w:val="0"/>
        <w:spacing w:line="520" w:lineRule="exact"/>
        <w:ind w:firstLine="643" w:firstLineChars="200"/>
        <w:rPr>
          <w:rFonts w:ascii="仿宋_GB2312" w:hAnsi="仿宋" w:eastAsia="仿宋_GB2312" w:cs="Times New Roman"/>
          <w:sz w:val="32"/>
          <w:szCs w:val="32"/>
        </w:rPr>
      </w:pPr>
      <w:r>
        <w:rPr>
          <w:rFonts w:hint="eastAsia" w:ascii="楷体_GB2312" w:hAnsi="楷体_GB2312" w:eastAsia="楷体_GB2312" w:cs="楷体_GB2312"/>
          <w:b/>
          <w:kern w:val="0"/>
          <w:sz w:val="32"/>
          <w:szCs w:val="32"/>
        </w:rPr>
        <w:t>（八）</w:t>
      </w:r>
      <w:r>
        <w:rPr>
          <w:rFonts w:hint="eastAsia" w:ascii="仿宋_GB2312" w:hAnsi="仿宋" w:eastAsia="仿宋_GB2312" w:cs="Times New Roman"/>
          <w:sz w:val="32"/>
          <w:szCs w:val="32"/>
        </w:rPr>
        <w:t>指导、监督全市公安机关对国家机关、社会团体、企事业单位和重点建设工程的治安保卫工作以及群众性治安保卫组织的治安防范工作。</w:t>
      </w:r>
    </w:p>
    <w:p w14:paraId="28B5BF14">
      <w:pPr>
        <w:snapToGrid w:val="0"/>
        <w:spacing w:line="520" w:lineRule="exact"/>
        <w:ind w:firstLine="643" w:firstLineChars="200"/>
        <w:rPr>
          <w:rFonts w:ascii="仿宋_GB2312" w:hAnsi="仿宋" w:eastAsia="仿宋_GB2312" w:cs="Times New Roman"/>
          <w:sz w:val="32"/>
          <w:szCs w:val="32"/>
        </w:rPr>
      </w:pPr>
      <w:r>
        <w:rPr>
          <w:rFonts w:hint="eastAsia" w:ascii="楷体_GB2312" w:hAnsi="楷体_GB2312" w:eastAsia="楷体_GB2312" w:cs="楷体_GB2312"/>
          <w:b/>
          <w:kern w:val="0"/>
          <w:sz w:val="32"/>
          <w:szCs w:val="32"/>
        </w:rPr>
        <w:t>（九）</w:t>
      </w:r>
      <w:r>
        <w:rPr>
          <w:rFonts w:hint="eastAsia" w:ascii="仿宋_GB2312" w:hAnsi="仿宋" w:eastAsia="仿宋_GB2312" w:cs="Times New Roman"/>
          <w:sz w:val="32"/>
          <w:szCs w:val="32"/>
        </w:rPr>
        <w:t>指导、监督全市公安机关对网络的安全保卫工作。</w:t>
      </w:r>
    </w:p>
    <w:p w14:paraId="50FFC64C">
      <w:pPr>
        <w:snapToGrid w:val="0"/>
        <w:spacing w:line="520" w:lineRule="exact"/>
        <w:ind w:firstLine="643" w:firstLineChars="200"/>
        <w:rPr>
          <w:rFonts w:ascii="仿宋_GB2312" w:hAnsi="仿宋" w:eastAsia="仿宋_GB2312" w:cs="Times New Roman"/>
          <w:sz w:val="32"/>
          <w:szCs w:val="32"/>
        </w:rPr>
      </w:pPr>
      <w:r>
        <w:rPr>
          <w:rFonts w:hint="eastAsia" w:ascii="楷体_GB2312" w:hAnsi="楷体_GB2312" w:eastAsia="楷体_GB2312" w:cs="楷体_GB2312"/>
          <w:b/>
          <w:kern w:val="0"/>
          <w:sz w:val="32"/>
          <w:szCs w:val="32"/>
        </w:rPr>
        <w:t>（十）</w:t>
      </w:r>
      <w:r>
        <w:rPr>
          <w:rFonts w:hint="eastAsia" w:ascii="仿宋_GB2312" w:hAnsi="仿宋" w:eastAsia="仿宋_GB2312" w:cs="Times New Roman"/>
          <w:sz w:val="32"/>
          <w:szCs w:val="32"/>
        </w:rPr>
        <w:t>指导、监督全市公安机关依法承担的执行刑罚和监督、考察工作；指导、监督全市公安机关对看守所、拘留所、强制戒毒所、收容教育所等的管理工作；直接管理市监管中心等监管场所。</w:t>
      </w:r>
    </w:p>
    <w:p w14:paraId="645A1F3A">
      <w:pPr>
        <w:snapToGrid w:val="0"/>
        <w:spacing w:line="520" w:lineRule="exact"/>
        <w:ind w:firstLine="643" w:firstLineChars="200"/>
        <w:rPr>
          <w:rFonts w:ascii="仿宋_GB2312" w:hAnsi="仿宋" w:eastAsia="仿宋_GB2312" w:cs="Times New Roman"/>
          <w:sz w:val="32"/>
          <w:szCs w:val="32"/>
        </w:rPr>
      </w:pPr>
      <w:r>
        <w:rPr>
          <w:rFonts w:hint="eastAsia" w:ascii="楷体_GB2312" w:hAnsi="楷体_GB2312" w:eastAsia="楷体_GB2312" w:cs="楷体_GB2312"/>
          <w:b/>
          <w:kern w:val="0"/>
          <w:sz w:val="32"/>
          <w:szCs w:val="32"/>
        </w:rPr>
        <w:t>（十一）</w:t>
      </w:r>
      <w:r>
        <w:rPr>
          <w:rFonts w:hint="eastAsia" w:ascii="仿宋_GB2312" w:hAnsi="仿宋" w:eastAsia="仿宋_GB2312" w:cs="Times New Roman"/>
          <w:sz w:val="32"/>
          <w:szCs w:val="32"/>
        </w:rPr>
        <w:t>负责全市公安机关收容教养的审批工作，承担市人民政府劳动教养委员会的日常工作。</w:t>
      </w:r>
    </w:p>
    <w:p w14:paraId="189C338D">
      <w:pPr>
        <w:snapToGrid w:val="0"/>
        <w:spacing w:line="520" w:lineRule="exact"/>
        <w:ind w:firstLine="643" w:firstLineChars="200"/>
        <w:rPr>
          <w:rFonts w:ascii="仿宋_GB2312" w:hAnsi="仿宋" w:eastAsia="仿宋_GB2312" w:cs="Times New Roman"/>
          <w:sz w:val="32"/>
          <w:szCs w:val="32"/>
        </w:rPr>
      </w:pPr>
      <w:r>
        <w:rPr>
          <w:rFonts w:hint="eastAsia" w:ascii="楷体_GB2312" w:hAnsi="楷体_GB2312" w:eastAsia="楷体_GB2312" w:cs="楷体_GB2312"/>
          <w:b/>
          <w:kern w:val="0"/>
          <w:sz w:val="32"/>
          <w:szCs w:val="32"/>
        </w:rPr>
        <w:t>（十二）</w:t>
      </w:r>
      <w:r>
        <w:rPr>
          <w:rFonts w:hint="eastAsia" w:ascii="仿宋_GB2312" w:hAnsi="仿宋" w:eastAsia="仿宋_GB2312" w:cs="Times New Roman"/>
          <w:sz w:val="32"/>
          <w:szCs w:val="32"/>
        </w:rPr>
        <w:t>组织实施对来永的党和国家领导人以及重要外宾、重要会议的安全警卫工作。</w:t>
      </w:r>
    </w:p>
    <w:p w14:paraId="1A2AA477">
      <w:pPr>
        <w:snapToGrid w:val="0"/>
        <w:spacing w:line="520" w:lineRule="exact"/>
        <w:ind w:firstLine="643" w:firstLineChars="200"/>
        <w:rPr>
          <w:rFonts w:ascii="仿宋_GB2312" w:hAnsi="仿宋" w:eastAsia="仿宋_GB2312" w:cs="Times New Roman"/>
          <w:sz w:val="32"/>
          <w:szCs w:val="32"/>
        </w:rPr>
      </w:pPr>
      <w:r>
        <w:rPr>
          <w:rFonts w:hint="eastAsia" w:ascii="楷体_GB2312" w:hAnsi="楷体_GB2312" w:eastAsia="楷体_GB2312" w:cs="楷体_GB2312"/>
          <w:b/>
          <w:kern w:val="0"/>
          <w:sz w:val="32"/>
          <w:szCs w:val="32"/>
        </w:rPr>
        <w:t>（十三）</w:t>
      </w:r>
      <w:r>
        <w:rPr>
          <w:rFonts w:hint="eastAsia" w:ascii="仿宋_GB2312" w:hAnsi="仿宋" w:eastAsia="仿宋_GB2312" w:cs="Times New Roman"/>
          <w:sz w:val="32"/>
          <w:szCs w:val="32"/>
        </w:rPr>
        <w:t>组织、指导、监督全市公安机关开展禁毒、缉毒工作；承担市禁毒委员会办公室的日常工作。</w:t>
      </w:r>
    </w:p>
    <w:p w14:paraId="7FB26331">
      <w:pPr>
        <w:snapToGrid w:val="0"/>
        <w:spacing w:line="520" w:lineRule="exact"/>
        <w:ind w:firstLine="643" w:firstLineChars="200"/>
        <w:rPr>
          <w:rFonts w:ascii="仿宋_GB2312" w:hAnsi="仿宋" w:eastAsia="仿宋_GB2312" w:cs="Times New Roman"/>
          <w:sz w:val="32"/>
          <w:szCs w:val="32"/>
        </w:rPr>
      </w:pPr>
      <w:r>
        <w:rPr>
          <w:rFonts w:hint="eastAsia" w:ascii="楷体_GB2312" w:hAnsi="楷体_GB2312" w:eastAsia="楷体_GB2312" w:cs="楷体_GB2312"/>
          <w:b/>
          <w:kern w:val="0"/>
          <w:sz w:val="32"/>
          <w:szCs w:val="32"/>
        </w:rPr>
        <w:t>（十四）</w:t>
      </w:r>
      <w:r>
        <w:rPr>
          <w:rFonts w:hint="eastAsia" w:ascii="仿宋_GB2312" w:hAnsi="仿宋" w:eastAsia="仿宋_GB2312" w:cs="Times New Roman"/>
          <w:sz w:val="32"/>
          <w:szCs w:val="32"/>
        </w:rPr>
        <w:t>组织实施公安科学技术工作；规划公安信息技术、刑事技术、网络安全技术和行动技术、指挥系统等建设。</w:t>
      </w:r>
    </w:p>
    <w:p w14:paraId="0DC94A78">
      <w:pPr>
        <w:snapToGrid w:val="0"/>
        <w:spacing w:line="520" w:lineRule="exact"/>
        <w:ind w:firstLine="643" w:firstLineChars="200"/>
        <w:rPr>
          <w:rFonts w:ascii="仿宋_GB2312" w:hAnsi="仿宋" w:eastAsia="仿宋_GB2312" w:cs="Times New Roman"/>
          <w:sz w:val="32"/>
          <w:szCs w:val="32"/>
        </w:rPr>
      </w:pPr>
      <w:r>
        <w:rPr>
          <w:rFonts w:hint="eastAsia" w:ascii="楷体_GB2312" w:hAnsi="楷体_GB2312" w:eastAsia="楷体_GB2312" w:cs="楷体_GB2312"/>
          <w:b/>
          <w:kern w:val="0"/>
          <w:sz w:val="32"/>
          <w:szCs w:val="32"/>
        </w:rPr>
        <w:t>（十五）</w:t>
      </w:r>
      <w:r>
        <w:rPr>
          <w:rFonts w:hint="eastAsia" w:ascii="仿宋_GB2312" w:hAnsi="仿宋" w:eastAsia="仿宋_GB2312" w:cs="Times New Roman"/>
          <w:sz w:val="32"/>
          <w:szCs w:val="32"/>
        </w:rPr>
        <w:t>指导全市公安机关装备、被装配备的计划、申报、分配、管理工作；负责申报公安业务经费和专项拨款的分配计划并监督、管理使用情况。</w:t>
      </w:r>
    </w:p>
    <w:p w14:paraId="37241604">
      <w:pPr>
        <w:snapToGrid w:val="0"/>
        <w:spacing w:line="520" w:lineRule="exact"/>
        <w:ind w:firstLine="643" w:firstLineChars="200"/>
        <w:rPr>
          <w:rFonts w:ascii="仿宋_GB2312" w:hAnsi="仿宋" w:eastAsia="仿宋_GB2312" w:cs="Times New Roman"/>
          <w:sz w:val="32"/>
          <w:szCs w:val="32"/>
        </w:rPr>
      </w:pPr>
      <w:r>
        <w:rPr>
          <w:rFonts w:hint="eastAsia" w:ascii="楷体_GB2312" w:hAnsi="楷体_GB2312" w:eastAsia="楷体_GB2312" w:cs="楷体_GB2312"/>
          <w:b/>
          <w:kern w:val="0"/>
          <w:sz w:val="32"/>
          <w:szCs w:val="32"/>
        </w:rPr>
        <w:t>（十六）</w:t>
      </w:r>
      <w:r>
        <w:rPr>
          <w:rFonts w:hint="eastAsia" w:ascii="仿宋_GB2312" w:hAnsi="仿宋" w:eastAsia="仿宋_GB2312" w:cs="Times New Roman"/>
          <w:sz w:val="32"/>
          <w:szCs w:val="32"/>
        </w:rPr>
        <w:t>对武警部队执行公安任务及相关业务建设实施领导和指挥。</w:t>
      </w:r>
    </w:p>
    <w:p w14:paraId="4419B3E4">
      <w:pPr>
        <w:snapToGrid w:val="0"/>
        <w:spacing w:line="520" w:lineRule="exact"/>
        <w:ind w:firstLine="643" w:firstLineChars="200"/>
        <w:rPr>
          <w:rFonts w:ascii="仿宋_GB2312" w:hAnsi="仿宋" w:eastAsia="仿宋_GB2312" w:cs="Times New Roman"/>
          <w:sz w:val="32"/>
          <w:szCs w:val="32"/>
        </w:rPr>
      </w:pPr>
      <w:r>
        <w:rPr>
          <w:rFonts w:hint="eastAsia" w:ascii="楷体_GB2312" w:hAnsi="楷体_GB2312" w:eastAsia="楷体_GB2312" w:cs="楷体_GB2312"/>
          <w:b/>
          <w:kern w:val="0"/>
          <w:sz w:val="32"/>
          <w:szCs w:val="32"/>
        </w:rPr>
        <w:t>（十七）</w:t>
      </w:r>
      <w:r>
        <w:rPr>
          <w:rFonts w:hint="eastAsia" w:ascii="仿宋_GB2312" w:hAnsi="仿宋" w:eastAsia="仿宋_GB2312" w:cs="Times New Roman"/>
          <w:sz w:val="32"/>
          <w:szCs w:val="32"/>
        </w:rPr>
        <w:t>指导全市公安队伍建设和思想政治工作；组织和管理公安机关人员培训、教育、奖惩、优抚及公安宣传、警官培训中心的工作；负责全市公安民警的警衔和警察证件管理；按规定权限管理干部；协助管理县级公安机关领导班子。</w:t>
      </w:r>
    </w:p>
    <w:p w14:paraId="01497AEA">
      <w:pPr>
        <w:snapToGrid w:val="0"/>
        <w:spacing w:line="520" w:lineRule="exact"/>
        <w:ind w:firstLine="643" w:firstLineChars="200"/>
        <w:rPr>
          <w:rFonts w:ascii="仿宋_GB2312" w:hAnsi="仿宋" w:eastAsia="仿宋_GB2312" w:cs="Times New Roman"/>
          <w:sz w:val="32"/>
          <w:szCs w:val="32"/>
        </w:rPr>
      </w:pPr>
      <w:r>
        <w:rPr>
          <w:rFonts w:hint="eastAsia" w:ascii="楷体_GB2312" w:hAnsi="楷体_GB2312" w:eastAsia="楷体_GB2312" w:cs="楷体_GB2312"/>
          <w:b/>
          <w:kern w:val="0"/>
          <w:sz w:val="32"/>
          <w:szCs w:val="32"/>
        </w:rPr>
        <w:t>（十八）</w:t>
      </w:r>
      <w:r>
        <w:rPr>
          <w:rFonts w:hint="eastAsia" w:ascii="仿宋_GB2312" w:hAnsi="仿宋" w:eastAsia="仿宋_GB2312" w:cs="Times New Roman"/>
          <w:sz w:val="32"/>
          <w:szCs w:val="32"/>
        </w:rPr>
        <w:t>制定全市公安队伍监督管理工作规章制度，组织、指导全市公安机关督察工作；按规定权限实施对干部的监督；指导、督促、检查全市公安机关的执法活动；查处或督办公安队伍重大违纪案件。</w:t>
      </w:r>
    </w:p>
    <w:p w14:paraId="40943E21">
      <w:pPr>
        <w:snapToGrid w:val="0"/>
        <w:spacing w:line="520" w:lineRule="exact"/>
        <w:ind w:firstLine="643" w:firstLineChars="200"/>
        <w:rPr>
          <w:rFonts w:ascii="仿宋_GB2312" w:hAnsi="仿宋" w:eastAsia="仿宋_GB2312" w:cs="Times New Roman"/>
          <w:sz w:val="32"/>
          <w:szCs w:val="32"/>
        </w:rPr>
      </w:pPr>
      <w:r>
        <w:rPr>
          <w:rFonts w:hint="eastAsia" w:ascii="楷体_GB2312" w:hAnsi="楷体_GB2312" w:eastAsia="楷体_GB2312" w:cs="楷体_GB2312"/>
          <w:b/>
          <w:kern w:val="0"/>
          <w:sz w:val="32"/>
          <w:szCs w:val="32"/>
        </w:rPr>
        <w:t>（十九）</w:t>
      </w:r>
      <w:r>
        <w:rPr>
          <w:rFonts w:hint="eastAsia" w:ascii="仿宋_GB2312" w:hAnsi="仿宋" w:eastAsia="仿宋_GB2312" w:cs="Times New Roman"/>
          <w:sz w:val="32"/>
          <w:szCs w:val="32"/>
        </w:rPr>
        <w:t>直接管理冷水滩区、金洞管理区、永州经开区社会治安和所属分局队伍建设工作。协助管理零陵区公安机关领导班子。</w:t>
      </w:r>
    </w:p>
    <w:p w14:paraId="49D36A03">
      <w:pPr>
        <w:snapToGrid w:val="0"/>
        <w:spacing w:line="520" w:lineRule="exact"/>
        <w:ind w:firstLine="643" w:firstLineChars="200"/>
        <w:rPr>
          <w:rFonts w:ascii="仿宋_GB2312" w:hAnsi="仿宋" w:eastAsia="仿宋_GB2312" w:cs="Times New Roman"/>
          <w:sz w:val="32"/>
          <w:szCs w:val="32"/>
        </w:rPr>
      </w:pPr>
      <w:r>
        <w:rPr>
          <w:rFonts w:hint="eastAsia" w:ascii="楷体_GB2312" w:hAnsi="楷体_GB2312" w:eastAsia="楷体_GB2312" w:cs="楷体_GB2312"/>
          <w:b/>
          <w:kern w:val="0"/>
          <w:sz w:val="32"/>
          <w:szCs w:val="32"/>
        </w:rPr>
        <w:t>（二十）</w:t>
      </w:r>
      <w:r>
        <w:rPr>
          <w:rFonts w:hint="eastAsia" w:ascii="仿宋_GB2312" w:hAnsi="仿宋" w:eastAsia="仿宋_GB2312" w:cs="Times New Roman"/>
          <w:sz w:val="32"/>
          <w:szCs w:val="32"/>
        </w:rPr>
        <w:t>森林公安分局列入市公安局序列，受主管部门和市公安局双重领导，业务工作以市公安局领导为主。</w:t>
      </w:r>
    </w:p>
    <w:p w14:paraId="62E892E0">
      <w:pPr>
        <w:snapToGrid w:val="0"/>
        <w:spacing w:line="520" w:lineRule="exact"/>
        <w:ind w:firstLine="643" w:firstLineChars="200"/>
        <w:rPr>
          <w:rFonts w:ascii="仿宋_GB2312" w:hAnsi="仿宋_GB2312" w:eastAsia="楷体_GB2312" w:cs="仿宋_GB2312"/>
          <w:kern w:val="0"/>
          <w:sz w:val="32"/>
          <w:szCs w:val="32"/>
        </w:rPr>
      </w:pPr>
      <w:r>
        <w:rPr>
          <w:rFonts w:hint="eastAsia" w:ascii="楷体_GB2312" w:hAnsi="楷体_GB2312" w:eastAsia="楷体_GB2312" w:cs="楷体_GB2312"/>
          <w:b/>
          <w:kern w:val="0"/>
          <w:sz w:val="32"/>
          <w:szCs w:val="32"/>
        </w:rPr>
        <w:t>（二十一）</w:t>
      </w:r>
      <w:r>
        <w:rPr>
          <w:rFonts w:hint="eastAsia" w:ascii="仿宋_GB2312" w:hAnsi="仿宋" w:eastAsia="仿宋_GB2312" w:cs="Times New Roman"/>
          <w:sz w:val="32"/>
          <w:szCs w:val="32"/>
        </w:rPr>
        <w:t>承担市委、市人民政府和上级公安机关交办的其他事项。</w:t>
      </w:r>
    </w:p>
    <w:p w14:paraId="2E204B19">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1C5D8A9F">
      <w:pPr>
        <w:snapToGrid w:val="0"/>
        <w:spacing w:line="520" w:lineRule="exact"/>
        <w:ind w:firstLine="640" w:firstLineChars="200"/>
        <w:rPr>
          <w:rFonts w:ascii="仿宋_GB2312" w:hAnsi="仿宋" w:eastAsia="仿宋_GB2312" w:cs="Times New Roman"/>
          <w:sz w:val="32"/>
          <w:szCs w:val="32"/>
          <w:highlight w:val="none"/>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仿宋_GB2312"/>
          <w:bCs/>
          <w:kern w:val="0"/>
          <w:sz w:val="32"/>
          <w:szCs w:val="32"/>
        </w:rPr>
        <w:t>永州市公安局单位内设机构包括：警令部、政治部、警务保障部、机关纪委、督察支队、法制支队、信访科、经侦支队、刑侦支队、网技支队、治安支队、国保支队、人口与出入境支队、禁毒支队、巡特警支队、监管支队、警保卫支队、反恐支队、科信支队、大数据中心、驻京维稳科、留置看护支队、电侦支队、机关工会等2</w:t>
      </w:r>
      <w:r>
        <w:rPr>
          <w:rFonts w:hint="eastAsia" w:ascii="Times New Roman" w:hAnsi="Times New Roman" w:eastAsia="仿宋_GB2312" w:cs="仿宋_GB2312"/>
          <w:bCs/>
          <w:kern w:val="0"/>
          <w:sz w:val="32"/>
          <w:szCs w:val="32"/>
          <w:lang w:val="en-US" w:eastAsia="zh-CN"/>
        </w:rPr>
        <w:t>4</w:t>
      </w:r>
      <w:r>
        <w:rPr>
          <w:rFonts w:hint="eastAsia" w:ascii="Times New Roman" w:hAnsi="Times New Roman" w:eastAsia="仿宋_GB2312" w:cs="仿宋_GB2312"/>
          <w:bCs/>
          <w:kern w:val="0"/>
          <w:sz w:val="32"/>
          <w:szCs w:val="32"/>
        </w:rPr>
        <w:t>个支队科室；</w:t>
      </w:r>
      <w:r>
        <w:rPr>
          <w:rFonts w:hint="eastAsia" w:ascii="仿宋_GB2312" w:hAnsi="仿宋" w:eastAsia="仿宋_GB2312" w:cs="Times New Roman"/>
          <w:sz w:val="32"/>
          <w:szCs w:val="32"/>
        </w:rPr>
        <w:t>局机关现有在职民警职工</w:t>
      </w:r>
      <w:r>
        <w:rPr>
          <w:rFonts w:hint="eastAsia" w:ascii="仿宋_GB2312" w:hAnsi="仿宋" w:eastAsia="仿宋_GB2312"/>
          <w:sz w:val="32"/>
          <w:szCs w:val="32"/>
        </w:rPr>
        <w:t>481</w:t>
      </w:r>
      <w:r>
        <w:rPr>
          <w:rFonts w:hint="eastAsia" w:ascii="仿宋_GB2312" w:hAnsi="仿宋" w:eastAsia="仿宋_GB2312" w:cs="Times New Roman"/>
          <w:sz w:val="32"/>
          <w:szCs w:val="32"/>
        </w:rPr>
        <w:t>人，离退休人员</w:t>
      </w:r>
      <w:r>
        <w:rPr>
          <w:rFonts w:hint="eastAsia" w:ascii="仿宋_GB2312" w:hAnsi="仿宋" w:eastAsia="仿宋_GB2312" w:cs="Times New Roman"/>
          <w:sz w:val="32"/>
          <w:szCs w:val="32"/>
          <w:lang w:val="en-US" w:eastAsia="zh-CN"/>
        </w:rPr>
        <w:t>123</w:t>
      </w:r>
      <w:r>
        <w:rPr>
          <w:rFonts w:hint="eastAsia" w:ascii="仿宋_GB2312" w:hAnsi="仿宋" w:eastAsia="仿宋_GB2312" w:cs="Times New Roman"/>
          <w:sz w:val="32"/>
          <w:szCs w:val="32"/>
        </w:rPr>
        <w:t>人，临时人员</w:t>
      </w:r>
      <w:r>
        <w:rPr>
          <w:rFonts w:hint="eastAsia" w:ascii="仿宋_GB2312" w:hAnsi="仿宋" w:eastAsia="仿宋_GB2312" w:cs="Times New Roman"/>
          <w:sz w:val="32"/>
          <w:szCs w:val="32"/>
          <w:lang w:val="en-US" w:eastAsia="zh-CN"/>
        </w:rPr>
        <w:t>513</w:t>
      </w:r>
      <w:r>
        <w:rPr>
          <w:rFonts w:hint="eastAsia" w:ascii="仿宋_GB2312" w:hAnsi="仿宋" w:eastAsia="仿宋_GB2312" w:cs="Times New Roman"/>
          <w:sz w:val="32"/>
          <w:szCs w:val="32"/>
        </w:rPr>
        <w:t>人</w:t>
      </w:r>
      <w:r>
        <w:rPr>
          <w:rFonts w:hint="eastAsia" w:ascii="仿宋_GB2312" w:hAnsi="仿宋" w:eastAsia="仿宋_GB2312" w:cs="Times New Roman"/>
          <w:sz w:val="32"/>
          <w:szCs w:val="32"/>
          <w:highlight w:val="none"/>
        </w:rPr>
        <w:t>（</w:t>
      </w:r>
      <w:r>
        <w:rPr>
          <w:rFonts w:hint="eastAsia" w:ascii="仿宋_GB2312" w:hAnsi="仿宋" w:eastAsia="仿宋_GB2312"/>
          <w:sz w:val="32"/>
          <w:szCs w:val="32"/>
          <w:highlight w:val="none"/>
        </w:rPr>
        <w:t>文职100人、协勤辅警100人、市纪委监委陪护辅警313人）</w:t>
      </w:r>
      <w:r>
        <w:rPr>
          <w:rFonts w:hint="eastAsia" w:ascii="仿宋_GB2312" w:hAnsi="仿宋" w:eastAsia="仿宋_GB2312" w:cs="Times New Roman"/>
          <w:sz w:val="32"/>
          <w:szCs w:val="32"/>
          <w:highlight w:val="none"/>
        </w:rPr>
        <w:t>。</w:t>
      </w:r>
    </w:p>
    <w:p w14:paraId="3942327F">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w:t>
      </w:r>
      <w:r>
        <w:rPr>
          <w:rFonts w:hint="eastAsia" w:ascii="仿宋_GB2312" w:hAnsi="仿宋_GB2312" w:eastAsia="仿宋_GB2312" w:cs="仿宋_GB2312"/>
          <w:bCs/>
          <w:kern w:val="0"/>
          <w:sz w:val="32"/>
          <w:szCs w:val="32"/>
        </w:rPr>
        <w:t>永州市公安局</w:t>
      </w:r>
      <w:r>
        <w:rPr>
          <w:rFonts w:hint="eastAsia" w:ascii="Times New Roman" w:hAnsi="Times New Roman" w:eastAsia="仿宋_GB2312" w:cs="黑体"/>
          <w:color w:val="000000"/>
          <w:kern w:val="0"/>
          <w:sz w:val="32"/>
          <w:szCs w:val="32"/>
        </w:rPr>
        <w:t>202</w:t>
      </w:r>
      <w:r>
        <w:rPr>
          <w:rFonts w:hint="eastAsia" w:ascii="Times New Roman" w:hAnsi="Times New Roman" w:eastAsia="仿宋_GB2312" w:cs="黑体"/>
          <w:color w:val="000000"/>
          <w:kern w:val="0"/>
          <w:sz w:val="32"/>
          <w:szCs w:val="32"/>
          <w:lang w:val="en-US" w:eastAsia="zh-CN"/>
        </w:rPr>
        <w:t>5</w:t>
      </w:r>
      <w:r>
        <w:rPr>
          <w:rFonts w:hint="eastAsia" w:ascii="Times New Roman" w:hAnsi="Times New Roman" w:eastAsia="仿宋_GB2312" w:cs="黑体"/>
          <w:color w:val="000000"/>
          <w:kern w:val="0"/>
          <w:sz w:val="32"/>
          <w:szCs w:val="32"/>
        </w:rPr>
        <w:t>年部门决算汇总公开单位构成包括：</w:t>
      </w:r>
      <w:r>
        <w:rPr>
          <w:rFonts w:hint="eastAsia" w:ascii="仿宋_GB2312" w:hAnsi="仿宋_GB2312" w:eastAsia="仿宋_GB2312" w:cs="仿宋_GB2312"/>
          <w:bCs/>
          <w:kern w:val="0"/>
          <w:sz w:val="32"/>
          <w:szCs w:val="32"/>
        </w:rPr>
        <w:t>永州市公安局</w:t>
      </w:r>
      <w:r>
        <w:rPr>
          <w:rFonts w:hint="eastAsia" w:ascii="Times New Roman" w:hAnsi="Times New Roman" w:eastAsia="仿宋_GB2312" w:cs="黑体"/>
          <w:color w:val="000000"/>
          <w:kern w:val="0"/>
          <w:sz w:val="32"/>
          <w:szCs w:val="32"/>
        </w:rPr>
        <w:t>本级。</w:t>
      </w:r>
    </w:p>
    <w:p w14:paraId="783A40FC">
      <w:pPr>
        <w:jc w:val="left"/>
        <w:rPr>
          <w:rFonts w:ascii="Times New Roman" w:hAnsi="Times New Roman" w:eastAsia="仿宋_GB2312" w:cs="Times New Roman"/>
          <w:sz w:val="28"/>
          <w:szCs w:val="32"/>
        </w:rPr>
      </w:pPr>
    </w:p>
    <w:p w14:paraId="0B8698D9">
      <w:pPr>
        <w:jc w:val="center"/>
        <w:rPr>
          <w:rFonts w:ascii="Times New Roman" w:hAnsi="Times New Roman" w:eastAsia="黑体" w:cs="Times New Roman"/>
          <w:sz w:val="28"/>
          <w:szCs w:val="28"/>
        </w:rPr>
      </w:pPr>
    </w:p>
    <w:p w14:paraId="56ED9213">
      <w:pPr>
        <w:jc w:val="center"/>
        <w:rPr>
          <w:rFonts w:ascii="Times New Roman" w:hAnsi="Times New Roman" w:eastAsia="黑体" w:cs="Times New Roman"/>
          <w:sz w:val="28"/>
          <w:szCs w:val="28"/>
        </w:rPr>
      </w:pPr>
    </w:p>
    <w:p w14:paraId="595D91ED">
      <w:pPr>
        <w:jc w:val="center"/>
        <w:rPr>
          <w:rFonts w:ascii="Times New Roman" w:hAnsi="Times New Roman" w:eastAsia="黑体" w:cs="Times New Roman"/>
          <w:sz w:val="28"/>
          <w:szCs w:val="28"/>
        </w:rPr>
      </w:pPr>
    </w:p>
    <w:p w14:paraId="047D4482">
      <w:pPr>
        <w:jc w:val="center"/>
        <w:rPr>
          <w:rFonts w:ascii="Times New Roman" w:hAnsi="Times New Roman" w:eastAsia="黑体" w:cs="Times New Roman"/>
          <w:sz w:val="28"/>
          <w:szCs w:val="28"/>
        </w:rPr>
      </w:pPr>
    </w:p>
    <w:p w14:paraId="69A19C6A">
      <w:pPr>
        <w:pStyle w:val="7"/>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2D73D0D9">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541758A6">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3E2CD561">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1EB18FF4">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31B797CE">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4C222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52F8D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4321DF2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1C5A7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C1CDE7">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BA7C6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E2886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9DA004">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63078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2AAC5A7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586D3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6306C1">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ED2EF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3B840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6ADA12">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DD26A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10D80B0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BE32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8273E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36651">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4B632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C54FB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ED67C">
            <w:pPr>
              <w:jc w:val="right"/>
              <w:rPr>
                <w:rFonts w:ascii="Times New Roman" w:hAnsi="Times New Roman" w:eastAsia="仿宋_GB2312" w:cs="Times New Roman"/>
                <w:color w:val="000000"/>
                <w:sz w:val="22"/>
              </w:rPr>
            </w:pPr>
          </w:p>
        </w:tc>
      </w:tr>
      <w:tr w14:paraId="1374CEE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4E357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6A73C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926A5">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D54C6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D897A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75366">
            <w:pPr>
              <w:jc w:val="right"/>
              <w:rPr>
                <w:rFonts w:ascii="Times New Roman" w:hAnsi="Times New Roman" w:eastAsia="仿宋_GB2312" w:cs="Times New Roman"/>
                <w:color w:val="000000"/>
                <w:sz w:val="22"/>
              </w:rPr>
            </w:pPr>
          </w:p>
        </w:tc>
      </w:tr>
      <w:tr w14:paraId="7883C76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7C9A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34EB9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756D5">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D780D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A17C8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CDB86">
            <w:pPr>
              <w:jc w:val="right"/>
              <w:rPr>
                <w:rFonts w:ascii="Times New Roman" w:hAnsi="Times New Roman" w:eastAsia="仿宋_GB2312" w:cs="Times New Roman"/>
                <w:color w:val="000000"/>
                <w:sz w:val="22"/>
              </w:rPr>
            </w:pPr>
          </w:p>
        </w:tc>
      </w:tr>
      <w:tr w14:paraId="00B6665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42799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EE8E0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7FD62">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133B7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52604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4DB91">
            <w:pPr>
              <w:jc w:val="right"/>
              <w:rPr>
                <w:rFonts w:ascii="Times New Roman" w:hAnsi="Times New Roman" w:eastAsia="仿宋_GB2312" w:cs="Times New Roman"/>
                <w:color w:val="000000"/>
                <w:sz w:val="22"/>
              </w:rPr>
            </w:pPr>
          </w:p>
        </w:tc>
      </w:tr>
      <w:tr w14:paraId="7791269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284F6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135F5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F6147">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BAA05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3F9F9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1D7BF">
            <w:pPr>
              <w:jc w:val="right"/>
              <w:rPr>
                <w:rFonts w:ascii="Times New Roman" w:hAnsi="Times New Roman" w:eastAsia="仿宋_GB2312" w:cs="Times New Roman"/>
                <w:color w:val="000000"/>
                <w:sz w:val="22"/>
              </w:rPr>
            </w:pPr>
          </w:p>
        </w:tc>
      </w:tr>
      <w:tr w14:paraId="3ED7505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9E605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95658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B0E02">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FFC97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71880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9045C">
            <w:pPr>
              <w:jc w:val="right"/>
              <w:rPr>
                <w:rFonts w:ascii="Times New Roman" w:hAnsi="Times New Roman" w:eastAsia="仿宋_GB2312" w:cs="Times New Roman"/>
                <w:color w:val="000000"/>
                <w:sz w:val="22"/>
              </w:rPr>
            </w:pPr>
          </w:p>
        </w:tc>
      </w:tr>
      <w:tr w14:paraId="31EF273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374BD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C2031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7A9B6">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264F6">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EA9B7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AD227">
            <w:pPr>
              <w:jc w:val="right"/>
              <w:rPr>
                <w:rFonts w:ascii="Times New Roman" w:hAnsi="Times New Roman" w:eastAsia="仿宋_GB2312" w:cs="Times New Roman"/>
                <w:color w:val="000000"/>
                <w:sz w:val="22"/>
              </w:rPr>
            </w:pPr>
          </w:p>
        </w:tc>
      </w:tr>
      <w:tr w14:paraId="134A506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B478D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63627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D759C">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38003">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0D52A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608F6">
            <w:pPr>
              <w:jc w:val="center"/>
              <w:rPr>
                <w:rFonts w:ascii="Times New Roman" w:hAnsi="Times New Roman" w:eastAsia="仿宋_GB2312" w:cs="Times New Roman"/>
                <w:color w:val="000000"/>
                <w:sz w:val="22"/>
              </w:rPr>
            </w:pPr>
          </w:p>
        </w:tc>
      </w:tr>
      <w:tr w14:paraId="583A23A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F5F43">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4536B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A3C6E">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BBD6D">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B0C64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AAE13">
            <w:pPr>
              <w:rPr>
                <w:rFonts w:ascii="Times New Roman" w:hAnsi="Times New Roman" w:eastAsia="仿宋_GB2312" w:cs="Times New Roman"/>
                <w:b/>
                <w:color w:val="000000"/>
                <w:sz w:val="22"/>
              </w:rPr>
            </w:pPr>
          </w:p>
        </w:tc>
      </w:tr>
      <w:tr w14:paraId="2B4C1B0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9DBAC">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99534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4D37A">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B221C">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83288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FD2B3">
            <w:pPr>
              <w:rPr>
                <w:rFonts w:ascii="Times New Roman" w:hAnsi="Times New Roman" w:eastAsia="仿宋_GB2312" w:cs="Times New Roman"/>
                <w:color w:val="000000"/>
                <w:sz w:val="22"/>
              </w:rPr>
            </w:pPr>
          </w:p>
        </w:tc>
      </w:tr>
      <w:tr w14:paraId="3AD1D10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02B9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CE3AA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95F7F">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D358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8B0B4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01BFC">
            <w:pPr>
              <w:rPr>
                <w:rFonts w:ascii="Times New Roman" w:hAnsi="Times New Roman" w:eastAsia="仿宋_GB2312" w:cs="Times New Roman"/>
                <w:color w:val="000000"/>
                <w:sz w:val="22"/>
              </w:rPr>
            </w:pPr>
          </w:p>
        </w:tc>
      </w:tr>
      <w:tr w14:paraId="6BE00AC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ACF4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8BD0E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D262B">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A619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5C4FE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B4F96">
            <w:pPr>
              <w:rPr>
                <w:rFonts w:ascii="Times New Roman" w:hAnsi="Times New Roman" w:eastAsia="仿宋_GB2312" w:cs="Times New Roman"/>
                <w:color w:val="000000"/>
                <w:sz w:val="22"/>
              </w:rPr>
            </w:pPr>
          </w:p>
        </w:tc>
      </w:tr>
      <w:tr w14:paraId="0F1421E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66A9C2">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225ED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00A13">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4F5E2F">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90E72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2057D">
            <w:pPr>
              <w:rPr>
                <w:rFonts w:ascii="Times New Roman" w:hAnsi="Times New Roman" w:eastAsia="仿宋_GB2312" w:cs="Times New Roman"/>
                <w:b/>
                <w:color w:val="000000"/>
                <w:sz w:val="22"/>
              </w:rPr>
            </w:pPr>
          </w:p>
        </w:tc>
      </w:tr>
    </w:tbl>
    <w:p w14:paraId="3A415618">
      <w:pPr>
        <w:widowControl/>
        <w:jc w:val="left"/>
        <w:textAlignment w:val="center"/>
        <w:rPr>
          <w:rFonts w:ascii="Times New Roman" w:hAnsi="Times New Roman" w:eastAsia="宋体" w:cs="Times New Roman"/>
          <w:color w:val="000000"/>
          <w:kern w:val="0"/>
          <w:sz w:val="24"/>
          <w:szCs w:val="24"/>
          <w:lang w:bidi="ar"/>
        </w:rPr>
      </w:pPr>
    </w:p>
    <w:p w14:paraId="7D67E638">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2B1679AD">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73E5B5E5">
      <w:pPr>
        <w:widowControl/>
        <w:spacing w:line="400" w:lineRule="exact"/>
        <w:jc w:val="center"/>
        <w:textAlignment w:val="center"/>
        <w:rPr>
          <w:rFonts w:ascii="Times New Roman" w:hAnsi="Times New Roman" w:eastAsia="黑体" w:cs="Times New Roman"/>
          <w:color w:val="000000"/>
          <w:kern w:val="0"/>
          <w:sz w:val="32"/>
          <w:szCs w:val="32"/>
          <w:lang w:bidi="ar"/>
        </w:rPr>
      </w:pPr>
    </w:p>
    <w:p w14:paraId="4A18B7CA">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2F8960AC">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2B6A42C7">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2B28CCCC">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81D832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EFED7A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F15C52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EDCA1D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E6480A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C7BF63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9E4C12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4A8EF8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397583BB">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3B3C7A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E38255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3A02C69">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3E2845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7A7C4B8">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0D5451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BE80219">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16B4E7BE">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4D0E46D3">
            <w:pPr>
              <w:rPr>
                <w:rFonts w:ascii="Times New Roman" w:hAnsi="Times New Roman" w:eastAsia="仿宋_GB2312" w:cs="Times New Roman"/>
                <w:sz w:val="24"/>
                <w:szCs w:val="24"/>
              </w:rPr>
            </w:pPr>
          </w:p>
        </w:tc>
      </w:tr>
      <w:tr w14:paraId="00A737C5">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45439E9E">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240441E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70B2218">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8C80F5E">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D74D71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2C96D10">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1A751E8">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0A9EEA7C">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08C1F1E0">
            <w:pPr>
              <w:rPr>
                <w:rFonts w:ascii="Times New Roman" w:hAnsi="Times New Roman" w:eastAsia="仿宋_GB2312" w:cs="Times New Roman"/>
                <w:sz w:val="24"/>
                <w:szCs w:val="24"/>
              </w:rPr>
            </w:pPr>
          </w:p>
        </w:tc>
      </w:tr>
      <w:tr w14:paraId="7745911E">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D80A814">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922A156">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DB66A75">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2773494">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19EF35E">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B57A0CA">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94A5F26">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5402F5D">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0332AE11">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A33B6E3">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E0868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FDFD8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12034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1AEA2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91B62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8A36C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B6CC40">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822D60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F06CC0C">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16CE60D">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72417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D8ECF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C92FD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A4637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2DA1A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84A21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A22E3E">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7BA6F2E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F450C63">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33C67B">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F45E2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A9CFC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21087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C4EA4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CA394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D805A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1BEFFE">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1C4BB6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0C85BC2">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B85CF0B">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C3068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73A78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A88B6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34CA6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18B48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2B4BB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2FB021">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047EA1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9819357">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E4D6EE5">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8E383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39755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62AA9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D695F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C59CF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860A6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A1763F">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C9EA3E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5C73498">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2D6E908">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DEF3B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03063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A6FA2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E5E8B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A4D26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285B9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E99935">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3A04BC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FEB6259">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A198A7A">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B64C5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C508F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6B085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1197D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47021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CAFA9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23FE0F">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14:paraId="304046AF">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19C3B2A3">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67867234">
      <w:pPr>
        <w:widowControl/>
        <w:jc w:val="center"/>
        <w:textAlignment w:val="center"/>
        <w:rPr>
          <w:rFonts w:ascii="Times New Roman" w:hAnsi="Times New Roman" w:eastAsia="黑体" w:cs="Times New Roman"/>
          <w:color w:val="000000"/>
          <w:kern w:val="0"/>
          <w:sz w:val="32"/>
          <w:szCs w:val="32"/>
          <w:lang w:bidi="ar"/>
        </w:rPr>
      </w:pPr>
    </w:p>
    <w:p w14:paraId="238A0F4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4EB115DB">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6A5A6900">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4998" w:type="pct"/>
        <w:jc w:val="center"/>
        <w:tblLayout w:type="autofit"/>
        <w:tblCellMar>
          <w:top w:w="0" w:type="dxa"/>
          <w:left w:w="108" w:type="dxa"/>
          <w:bottom w:w="0" w:type="dxa"/>
          <w:right w:w="108" w:type="dxa"/>
        </w:tblCellMar>
      </w:tblPr>
      <w:tblGrid>
        <w:gridCol w:w="2424"/>
        <w:gridCol w:w="1337"/>
        <w:gridCol w:w="1877"/>
        <w:gridCol w:w="1334"/>
        <w:gridCol w:w="1334"/>
        <w:gridCol w:w="1877"/>
        <w:gridCol w:w="1334"/>
        <w:gridCol w:w="2697"/>
      </w:tblGrid>
      <w:tr w14:paraId="6C0E2CA9">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3F32D7F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A9FEEF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B967E4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9D52E6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F613DD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D1CB4B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56ED1E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385DE41B">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4F9BF6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69" w:type="pct"/>
            <w:vMerge w:val="restart"/>
            <w:tcBorders>
              <w:top w:val="nil"/>
              <w:left w:val="single" w:color="auto" w:sz="4" w:space="0"/>
              <w:bottom w:val="single" w:color="auto" w:sz="4" w:space="0"/>
              <w:right w:val="single" w:color="auto" w:sz="4" w:space="0"/>
            </w:tcBorders>
            <w:shd w:val="clear" w:color="000000" w:fill="FFFFFF"/>
            <w:vAlign w:val="center"/>
          </w:tcPr>
          <w:p w14:paraId="08F5579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0DE0ACF">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2F1EE42F">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62BB2E5">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1B2EA811">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BCD4375">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0920913B">
            <w:pPr>
              <w:widowControl/>
              <w:jc w:val="left"/>
              <w:rPr>
                <w:rFonts w:ascii="Times New Roman" w:hAnsi="Times New Roman" w:eastAsia="仿宋_GB2312" w:cs="Times New Roman"/>
                <w:b/>
                <w:bCs/>
                <w:kern w:val="0"/>
                <w:sz w:val="24"/>
                <w:szCs w:val="24"/>
              </w:rPr>
            </w:pPr>
          </w:p>
        </w:tc>
      </w:tr>
      <w:tr w14:paraId="4AEF6009">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14:paraId="1C1C2526">
            <w:pPr>
              <w:widowControl/>
              <w:jc w:val="left"/>
              <w:rPr>
                <w:rFonts w:ascii="Times New Roman" w:hAnsi="Times New Roman" w:eastAsia="仿宋_GB2312" w:cs="Times New Roman"/>
                <w:kern w:val="0"/>
                <w:sz w:val="24"/>
                <w:szCs w:val="24"/>
              </w:rPr>
            </w:pPr>
          </w:p>
        </w:tc>
        <w:tc>
          <w:tcPr>
            <w:tcW w:w="469" w:type="pct"/>
            <w:vMerge w:val="continue"/>
            <w:tcBorders>
              <w:top w:val="nil"/>
              <w:left w:val="single" w:color="auto" w:sz="4" w:space="0"/>
              <w:bottom w:val="single" w:color="auto" w:sz="4" w:space="0"/>
              <w:right w:val="single" w:color="auto" w:sz="4" w:space="0"/>
            </w:tcBorders>
            <w:vAlign w:val="center"/>
          </w:tcPr>
          <w:p w14:paraId="1892AA7F">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41F55B42">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3F5E69D8">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30EE8D32">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50893F4">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AD9A290">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59F8BF87">
            <w:pPr>
              <w:widowControl/>
              <w:jc w:val="left"/>
              <w:rPr>
                <w:rFonts w:ascii="Times New Roman" w:hAnsi="Times New Roman" w:eastAsia="仿宋_GB2312" w:cs="Times New Roman"/>
                <w:kern w:val="0"/>
                <w:sz w:val="24"/>
                <w:szCs w:val="24"/>
              </w:rPr>
            </w:pPr>
          </w:p>
        </w:tc>
      </w:tr>
      <w:tr w14:paraId="5BF18AFE">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A34DA7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32E8344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7426BAE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19712CF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558CA51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4DFAC40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6B9E525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273D429C">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FA592B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14:paraId="4301421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754356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1074CA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185F03F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305B965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29B6945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6446805">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AE098E0">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000000" w:fill="FFFFFF"/>
            <w:noWrap/>
            <w:vAlign w:val="center"/>
          </w:tcPr>
          <w:p w14:paraId="04F115CC">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2790E37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260061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4F6FBE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221B8C5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7175660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5D83EB6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0ABBF70">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EB5DF32">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000000" w:fill="FFFFFF"/>
            <w:noWrap/>
            <w:vAlign w:val="center"/>
          </w:tcPr>
          <w:p w14:paraId="52E57730">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35E26D5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DC558B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7E3C5C8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64C5EBF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E26CB7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4342F8D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0E0CDB7">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AFDA37A">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000000" w:fill="FFFFFF"/>
            <w:noWrap/>
            <w:vAlign w:val="center"/>
          </w:tcPr>
          <w:p w14:paraId="39140484">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3F9835D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36F4EA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05A62A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3DE801C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927363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834803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149CB06">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CD90226">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000000" w:fill="FFFFFF"/>
            <w:noWrap/>
            <w:vAlign w:val="center"/>
          </w:tcPr>
          <w:p w14:paraId="3FB4DE34">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1DC1353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70957E7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3F2DDDD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65E6A49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4D00ED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7968B2B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44980C2">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DC35122">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000000" w:fill="FFFFFF"/>
            <w:noWrap/>
            <w:vAlign w:val="center"/>
          </w:tcPr>
          <w:p w14:paraId="6E03F864">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6168C47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FAE368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A95A7D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48C2745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C7A6EC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03E0E10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16B4E85">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271AA66">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000000" w:fill="FFFFFF"/>
            <w:noWrap/>
            <w:vAlign w:val="center"/>
          </w:tcPr>
          <w:p w14:paraId="5CD694ED">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75A9DF5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10E6CB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D3FBC5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2057F7A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3377240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0173AE9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3121599A">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4088D029">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4D54C1B3">
      <w:pPr>
        <w:widowControl/>
        <w:spacing w:line="400" w:lineRule="exact"/>
        <w:jc w:val="center"/>
        <w:textAlignment w:val="center"/>
        <w:rPr>
          <w:rFonts w:ascii="Times New Roman" w:hAnsi="Times New Roman" w:eastAsia="黑体" w:cs="Times New Roman"/>
          <w:color w:val="000000"/>
          <w:kern w:val="0"/>
          <w:sz w:val="32"/>
          <w:szCs w:val="32"/>
          <w:lang w:bidi="ar"/>
        </w:rPr>
      </w:pPr>
    </w:p>
    <w:p w14:paraId="46596DA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1B72B5D6">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3F541765">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0" w:type="auto"/>
        <w:jc w:val="center"/>
        <w:tblLayout w:type="autofit"/>
        <w:tblCellMar>
          <w:top w:w="0" w:type="dxa"/>
          <w:left w:w="108" w:type="dxa"/>
          <w:bottom w:w="0" w:type="dxa"/>
          <w:right w:w="108" w:type="dxa"/>
        </w:tblCellMar>
      </w:tblPr>
      <w:tblGrid>
        <w:gridCol w:w="3516"/>
        <w:gridCol w:w="616"/>
        <w:gridCol w:w="696"/>
        <w:gridCol w:w="2636"/>
        <w:gridCol w:w="616"/>
        <w:gridCol w:w="696"/>
        <w:gridCol w:w="1678"/>
        <w:gridCol w:w="1815"/>
        <w:gridCol w:w="1951"/>
      </w:tblGrid>
      <w:tr w14:paraId="4CF7130E">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5474516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7D46DE8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559BBA35">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410FCE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5E2802E1">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3B90A7D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679B14F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1F1AE0FE">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08CC04E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7AC5A33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7487BF7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4E932D9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1A158A1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9AD111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044C6E5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1A4EF82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06E7359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7E5C1FF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19E0CD9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2224DDF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6C2E94B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2EC05CD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5530D72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51768C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7156DCB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573F357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251C39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19E7CFB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29C48D3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03190D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1C66C0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CA84A1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DBD841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932573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3865C7E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029A503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5A9A5E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4358BAA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4F945CB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E3CB4A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B7245A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B4C532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ED61E0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51C155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77F98EE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0A7CB3D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349A82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2839579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3C56002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CF39B0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F4F02D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7244A8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D0B02B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73E494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BCE261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261D4BD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1C7CF2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753DFE7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7D48192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5088CF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5D9156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49A298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49728D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22227A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FE6A5A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641F833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18B8B5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7AD0FB5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343F70A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B2F41B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CDE26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FCB996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245D90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30E58B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A1592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27985BD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F22D60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11F27D2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20E37E7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07030F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BDC0CD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CDC104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5C655F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61203D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9DC228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15D96F2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015D80F">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w:t>
            </w:r>
          </w:p>
        </w:tc>
        <w:tc>
          <w:tcPr>
            <w:tcW w:w="0" w:type="auto"/>
            <w:tcBorders>
              <w:top w:val="nil"/>
              <w:left w:val="nil"/>
              <w:bottom w:val="single" w:color="auto" w:sz="4" w:space="0"/>
              <w:right w:val="single" w:color="auto" w:sz="4" w:space="0"/>
            </w:tcBorders>
            <w:shd w:val="clear" w:color="auto" w:fill="auto"/>
            <w:noWrap/>
            <w:vAlign w:val="center"/>
          </w:tcPr>
          <w:p w14:paraId="37D6FF9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2C03413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475B5A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1DA412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AA1370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67F78A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FF3022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A73B7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1DE2749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43E397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1B0B23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02F7240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59932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C7ED82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6CEE8A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C948C2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C03BBF6">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31D8E96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113319B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66A158A">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632EAC3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01B66B8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97A75F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A7B90A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40AA933">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078EA85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4F66D0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097E860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20666BF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E43418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34F654B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769536A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732EC2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FAD293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BCFE46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7911D3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BB07B5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25B3845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3D54E51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77DB25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4F266C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68AB40F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D6E68B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FEB727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C1F4D1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4108F2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A309D5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35D1F81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524B144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AF49A5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36E2E3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74CEDB1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AAC8FF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D5D809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483F42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78D14C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79982C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666CC43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12C2598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3952B2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0A7520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5472B48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F6242C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3CEA67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9A4100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A71AB7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4F803C09">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2E9E718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760CEAD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4924AFDE">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4D0C4B0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1CB134D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06B3E59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88694E7">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6E60C99">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16232296">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1F963AEC">
      <w:pPr>
        <w:widowControl/>
        <w:jc w:val="center"/>
        <w:rPr>
          <w:rFonts w:ascii="Times New Roman" w:hAnsi="Times New Roman" w:eastAsia="方正小标宋_GBK" w:cs="Times New Roman"/>
          <w:kern w:val="0"/>
          <w:sz w:val="36"/>
          <w:szCs w:val="36"/>
        </w:rPr>
      </w:pPr>
    </w:p>
    <w:p w14:paraId="2C3565A9">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5F331A7D">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14:paraId="2DAECF0C">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7AB832A3">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1DFCBD5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5B5804C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0B96A427">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0BCD53B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260533B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3ECDB46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207E383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2E7E85D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15291059">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3FB39547">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009303BB">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7AE260AD">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171FF9C4">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787970B6">
            <w:pPr>
              <w:widowControl/>
              <w:jc w:val="left"/>
              <w:rPr>
                <w:rFonts w:ascii="Times New Roman" w:hAnsi="Times New Roman" w:eastAsia="仿宋_GB2312" w:cs="Times New Roman"/>
                <w:kern w:val="0"/>
                <w:szCs w:val="21"/>
              </w:rPr>
            </w:pPr>
          </w:p>
        </w:tc>
      </w:tr>
      <w:tr w14:paraId="4D40E724">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3EA2E4F0">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694FE49A">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2BDAF0E2">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7B28093C">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1AC73EF0">
            <w:pPr>
              <w:widowControl/>
              <w:jc w:val="left"/>
              <w:rPr>
                <w:rFonts w:ascii="Times New Roman" w:hAnsi="Times New Roman" w:eastAsia="仿宋_GB2312" w:cs="Times New Roman"/>
                <w:kern w:val="0"/>
                <w:szCs w:val="21"/>
              </w:rPr>
            </w:pPr>
          </w:p>
        </w:tc>
      </w:tr>
      <w:tr w14:paraId="5933F518">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3E57B1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1192E26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75A84DC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6D1D0D6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1129C5C9">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CD9350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44D2C7E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4716138D">
            <w:pPr>
              <w:widowControl/>
              <w:tabs>
                <w:tab w:val="left" w:pos="277"/>
                <w:tab w:val="center" w:pos="1803"/>
              </w:tabs>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eastAsia="zh-CN"/>
              </w:rPr>
              <w:tab/>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3895940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2A3A8A9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BFFF50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29F7EEF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17EBAC1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7D1C4BF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20E6148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422953F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256B7C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046D62D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595334C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2177705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4DAE1A4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52E269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2F1F3B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35C8DAF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2CCDB64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2F90097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6241736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3201921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39B605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64CB7AD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63E5C93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18B1C18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425EB4D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E26709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1D0DE2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51770B7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7C79E8A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32FE58E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2C5DFD7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011D8D8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32526F0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shd w:val="clear" w:color="auto" w:fill="auto"/>
            <w:vAlign w:val="center"/>
          </w:tcPr>
          <w:p w14:paraId="37602FE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shd w:val="clear" w:color="auto" w:fill="auto"/>
            <w:vAlign w:val="center"/>
          </w:tcPr>
          <w:p w14:paraId="24415B3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14:paraId="54B67F0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14:paraId="5B77062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14:paraId="015A9308">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5D668E4A">
      <w:pPr>
        <w:widowControl/>
        <w:jc w:val="left"/>
        <w:rPr>
          <w:rFonts w:ascii="Times New Roman" w:hAnsi="Times New Roman" w:eastAsia="仿宋_GB2312" w:cs="Times New Roman"/>
          <w:bCs/>
          <w:kern w:val="0"/>
          <w:szCs w:val="21"/>
        </w:rPr>
      </w:pPr>
    </w:p>
    <w:p w14:paraId="2AE371C8">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6217F7BE">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725873CB">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14:paraId="02EC400E">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519A90CC">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17073F6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3C3FE84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726B545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2FBE193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37DED40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2008EB2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2194DC2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0E833CD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33B5C77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68FFE99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A8B83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11D629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553367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A47EC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74BD76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5C41AA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D51E4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21AFAC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6E2F38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AA46C7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84A64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7CF509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323074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0EE71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65F285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041031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532E0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45FF5A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14463F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B79A92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8B8B6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1B11A9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5EE51A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07288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1806C8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3750EE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B9589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4D5CBB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5635F9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29EA33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7D130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10E21A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3104B9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58C98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709211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6F22AB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F46B1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5CA92F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13FE96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E7E589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B9F76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2C333C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3B80E4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7046E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7E7EFF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60CE45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04C1B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5F1ABE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233DA4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E5AC7D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8297A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4A2418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75D67A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FC76A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14E9E4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48118E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A06EC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4A0C3D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7BF54A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6617D5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10140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012074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46DE3C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B360E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04A7D0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116CEB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27096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558361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7ECE44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35AD8A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25380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7E4AD1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72AE68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C8E2F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4969CF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45734B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1998D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1D17A5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379E2C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5485C8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4D532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0476E2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703D43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5965D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18FDEF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2FCC68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381AE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0B35F0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0B70D7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09DEC3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A36F9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397DF6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7040DE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382E4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1DF028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182A03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CC3B1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0BD12B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036230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29053E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D9E78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1522D2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772AA7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27BE9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594BAC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5A0156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122A9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017666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1ACA79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65C654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1538E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04049E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4CD724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1843E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230B91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769E3F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86ACB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3F95AA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7BEE7A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1303DC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4B4AA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750793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6602B7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0603D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0C7667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66BABB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C10DF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3C4560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04A548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BE6C16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2D9D4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70BA04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0FC2A0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3C06A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7E1B96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012998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5B2C4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62FF92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02F2B3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FDD96C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CFF8A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398FA8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3772EE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33421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6D2B0A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2DA5FB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77747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4943B8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6CA252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F24C1A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1B5C4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542502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3BEFA9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A893C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2A555A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232DB6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91098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318BCA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472A99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3AE78F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F2312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65051E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1C6D69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A7ADB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636C27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7817E3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926DE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33B6FF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3B6524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300017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B2DBE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3FC6D5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2C70BF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BF22E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76EEA0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107A4A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54AD0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7D70A0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2635CF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0DCEE3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323FC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18E010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37DA9A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C78AE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6AC3A0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3DB25A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AC605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1DADF9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3FC0A7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E9A572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049A1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37E180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324774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DD205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24429D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097CFC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2A8FD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460D36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3299A0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348ED6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AD63E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3B7539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024051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45C6B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31DD19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2707B8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6781F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09D44E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4CF004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3D9A07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4BA9D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06CE4B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3FF146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527E9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064AAE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081CB6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DBC0C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5FA570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4CD619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63C152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47977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3EA6E6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1F8282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89751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7D4506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79F4E3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7FE27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666902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6FDA6B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80D3FA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A5308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257DDD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129AAB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37534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0733D0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61399F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D7C85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79B68C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31BBC9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0B228087">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2F7EB8D4">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A0B3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67AF3781">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42E0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4FB0263C">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64EB02A7">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5F1C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5EB1DC2A">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2091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76DBBCC6">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7ACE09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632FC9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1F132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0532AD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5C070A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B7BD9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457B59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5A9D43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25D4D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40EAD9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328C4E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2EAE4F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7E0CA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5EF0EB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52378A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B6685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24A904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40C7E5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54886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64C2E5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2E9AEF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4C61DB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68A37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7C1D12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0C302F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790F9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48870A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7F3D20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53ED5F3">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7E49EB8D">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3087A8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518768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B24BE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289B67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14BC7B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CAABB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557F80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2DFD2F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4B74A55">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50A331A0">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1EFA6A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A4E9EE3">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78BE5C6">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72599F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62071D77">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6223DF58">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r>
    </w:tbl>
    <w:p w14:paraId="7B31F87E">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109DCFC3">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68FBE448">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656C92C6">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0D1CC50A">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200CDA00">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5BE63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A616E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05FA9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FC3E7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C3F05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6F944EE7">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69F1C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C7D7F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42A0E3">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55233">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C2CC9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7A5CD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00AA5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922B07">
            <w:pPr>
              <w:widowControl/>
              <w:jc w:val="center"/>
              <w:rPr>
                <w:rFonts w:ascii="Times New Roman" w:hAnsi="Times New Roman" w:eastAsia="仿宋_GB2312" w:cs="Times New Roman"/>
                <w:color w:val="000000"/>
                <w:sz w:val="24"/>
                <w:szCs w:val="24"/>
              </w:rPr>
            </w:pPr>
          </w:p>
        </w:tc>
      </w:tr>
      <w:tr w14:paraId="22AC1383">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BDE02E">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7D3E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27899">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236F84">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C786FC">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C69E65">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368218">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2C2969">
            <w:pPr>
              <w:jc w:val="center"/>
              <w:rPr>
                <w:rFonts w:ascii="Times New Roman" w:hAnsi="Times New Roman" w:eastAsia="仿宋_GB2312" w:cs="Times New Roman"/>
                <w:color w:val="000000"/>
                <w:sz w:val="24"/>
                <w:szCs w:val="24"/>
              </w:rPr>
            </w:pPr>
          </w:p>
        </w:tc>
      </w:tr>
      <w:tr w14:paraId="3999E2E8">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D5941">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CD0C7F">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E4CD3C">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798B12">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7F8DD">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7ED1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6F918">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161BD6">
            <w:pPr>
              <w:jc w:val="center"/>
              <w:rPr>
                <w:rFonts w:ascii="Times New Roman" w:hAnsi="Times New Roman" w:eastAsia="仿宋_GB2312" w:cs="Times New Roman"/>
                <w:color w:val="000000"/>
                <w:sz w:val="24"/>
                <w:szCs w:val="24"/>
              </w:rPr>
            </w:pPr>
          </w:p>
        </w:tc>
      </w:tr>
      <w:tr w14:paraId="19D7C092">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4ACC8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0306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4812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E856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623B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B104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BAFF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77BDC49D">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BF225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7988A">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07B75">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2EC78">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98F6C">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39DEF">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23008">
            <w:pPr>
              <w:jc w:val="center"/>
              <w:rPr>
                <w:rFonts w:ascii="Times New Roman" w:hAnsi="Times New Roman" w:eastAsia="仿宋_GB2312" w:cs="Times New Roman"/>
                <w:color w:val="000000"/>
                <w:sz w:val="24"/>
                <w:szCs w:val="24"/>
              </w:rPr>
            </w:pPr>
          </w:p>
        </w:tc>
      </w:tr>
      <w:tr w14:paraId="09CEBDCE">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1FF85">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161C0">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26D9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7473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26249">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110F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9BA4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E6D07">
            <w:pPr>
              <w:rPr>
                <w:rFonts w:ascii="Times New Roman" w:hAnsi="Times New Roman" w:eastAsia="仿宋_GB2312" w:cs="Times New Roman"/>
                <w:color w:val="000000"/>
                <w:sz w:val="24"/>
                <w:szCs w:val="24"/>
              </w:rPr>
            </w:pPr>
          </w:p>
        </w:tc>
      </w:tr>
      <w:tr w14:paraId="62A5653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6686E">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07CD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93E34">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F5E7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45D2D">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CDF2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FF18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A3646">
            <w:pPr>
              <w:rPr>
                <w:rFonts w:ascii="Times New Roman" w:hAnsi="Times New Roman" w:eastAsia="仿宋_GB2312" w:cs="Times New Roman"/>
                <w:color w:val="000000"/>
                <w:sz w:val="24"/>
                <w:szCs w:val="24"/>
              </w:rPr>
            </w:pPr>
          </w:p>
        </w:tc>
      </w:tr>
      <w:tr w14:paraId="750CE800">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D728A">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AE26A">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D4FF3">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A8C3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4D16D">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CC29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105C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AC647">
            <w:pPr>
              <w:rPr>
                <w:rFonts w:ascii="Times New Roman" w:hAnsi="Times New Roman" w:eastAsia="仿宋_GB2312" w:cs="Times New Roman"/>
                <w:color w:val="000000"/>
                <w:sz w:val="24"/>
                <w:szCs w:val="24"/>
              </w:rPr>
            </w:pPr>
          </w:p>
        </w:tc>
      </w:tr>
      <w:tr w14:paraId="2531103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FC14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C232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1E3AE">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EA29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8E7B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D8DB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09D9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6270A">
            <w:pPr>
              <w:rPr>
                <w:rFonts w:ascii="Times New Roman" w:hAnsi="Times New Roman" w:eastAsia="仿宋_GB2312" w:cs="Times New Roman"/>
                <w:color w:val="000000"/>
                <w:sz w:val="24"/>
                <w:szCs w:val="24"/>
              </w:rPr>
            </w:pPr>
          </w:p>
        </w:tc>
      </w:tr>
      <w:tr w14:paraId="4B3030A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C41B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66ED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62544">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A5D1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2995A">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897F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741E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67B2F">
            <w:pPr>
              <w:rPr>
                <w:rFonts w:ascii="Times New Roman" w:hAnsi="Times New Roman" w:eastAsia="仿宋_GB2312" w:cs="Times New Roman"/>
                <w:color w:val="000000"/>
                <w:sz w:val="24"/>
                <w:szCs w:val="24"/>
              </w:rPr>
            </w:pPr>
          </w:p>
        </w:tc>
      </w:tr>
      <w:tr w14:paraId="4DD1058F">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A364F">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1A21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AFF99">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B6B6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E429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A15F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C6C8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CDA16">
            <w:pPr>
              <w:rPr>
                <w:rFonts w:ascii="Times New Roman" w:hAnsi="Times New Roman" w:eastAsia="仿宋_GB2312" w:cs="Times New Roman"/>
                <w:color w:val="000000"/>
                <w:sz w:val="24"/>
                <w:szCs w:val="24"/>
              </w:rPr>
            </w:pPr>
          </w:p>
        </w:tc>
      </w:tr>
    </w:tbl>
    <w:p w14:paraId="3A3061F3">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6BE44839">
      <w:pPr>
        <w:widowControl/>
        <w:jc w:val="left"/>
        <w:textAlignment w:val="center"/>
        <w:rPr>
          <w:rFonts w:ascii="Times New Roman" w:hAnsi="Times New Roman" w:eastAsia="仿宋_GB2312" w:cs="Times New Roman"/>
          <w:color w:val="000000"/>
          <w:kern w:val="0"/>
          <w:sz w:val="24"/>
          <w:szCs w:val="24"/>
          <w:lang w:bidi="ar"/>
        </w:rPr>
      </w:pPr>
    </w:p>
    <w:p w14:paraId="4EEF21C1">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16A43476">
      <w:pPr>
        <w:widowControl/>
        <w:jc w:val="center"/>
        <w:rPr>
          <w:rFonts w:ascii="Times New Roman" w:hAnsi="Times New Roman" w:eastAsia="方正小标宋_GBK" w:cs="Times New Roman"/>
          <w:color w:val="000000"/>
          <w:kern w:val="0"/>
          <w:sz w:val="36"/>
          <w:szCs w:val="36"/>
        </w:rPr>
      </w:pPr>
    </w:p>
    <w:p w14:paraId="31B6E9CE">
      <w:pPr>
        <w:widowControl/>
        <w:spacing w:line="400" w:lineRule="exact"/>
        <w:textAlignment w:val="center"/>
        <w:rPr>
          <w:rFonts w:ascii="Times New Roman" w:hAnsi="Times New Roman" w:eastAsia="黑体" w:cs="Times New Roman"/>
          <w:color w:val="000000"/>
          <w:kern w:val="0"/>
          <w:sz w:val="36"/>
          <w:szCs w:val="36"/>
          <w:lang w:bidi="ar"/>
        </w:rPr>
      </w:pPr>
    </w:p>
    <w:p w14:paraId="2E7FD3B0">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27D11B25">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3DCB7CE0">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53D3A114">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48B3D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945E1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478EFBE3">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83071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8C121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12A64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71E37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F10F2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11ED968A">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087DE4">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0E57E">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6217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3A4CAA">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A70914">
            <w:pPr>
              <w:jc w:val="center"/>
              <w:rPr>
                <w:rFonts w:ascii="Times New Roman" w:hAnsi="Times New Roman" w:eastAsia="仿宋_GB2312" w:cs="Times New Roman"/>
                <w:color w:val="000000"/>
                <w:sz w:val="24"/>
                <w:szCs w:val="24"/>
              </w:rPr>
            </w:pPr>
          </w:p>
        </w:tc>
      </w:tr>
      <w:tr w14:paraId="37E20D56">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A637E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1485E">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28C3A8">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5D208">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E2C705">
            <w:pPr>
              <w:jc w:val="center"/>
              <w:rPr>
                <w:rFonts w:ascii="Times New Roman" w:hAnsi="Times New Roman" w:eastAsia="仿宋_GB2312" w:cs="Times New Roman"/>
                <w:color w:val="000000"/>
                <w:sz w:val="24"/>
                <w:szCs w:val="24"/>
              </w:rPr>
            </w:pPr>
          </w:p>
        </w:tc>
      </w:tr>
      <w:tr w14:paraId="5EC84286">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695EF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8F3F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EB68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6A78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6963EA3C">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DC219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6EC7E">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2E854">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13C38">
            <w:pPr>
              <w:jc w:val="center"/>
              <w:rPr>
                <w:rFonts w:ascii="Times New Roman" w:hAnsi="Times New Roman" w:eastAsia="仿宋_GB2312" w:cs="Times New Roman"/>
                <w:color w:val="000000"/>
                <w:sz w:val="24"/>
                <w:szCs w:val="24"/>
              </w:rPr>
            </w:pPr>
          </w:p>
        </w:tc>
      </w:tr>
      <w:tr w14:paraId="421ECE28">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DF2DD">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23A26">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9E08F">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16A3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B8C05">
            <w:pPr>
              <w:rPr>
                <w:rFonts w:ascii="Times New Roman" w:hAnsi="Times New Roman" w:eastAsia="仿宋_GB2312" w:cs="Times New Roman"/>
                <w:color w:val="000000"/>
                <w:sz w:val="24"/>
                <w:szCs w:val="24"/>
              </w:rPr>
            </w:pPr>
          </w:p>
        </w:tc>
      </w:tr>
      <w:tr w14:paraId="79BACDA5">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42E97">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537D0">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1F31B">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90EC8">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86E47">
            <w:pPr>
              <w:rPr>
                <w:rFonts w:ascii="Times New Roman" w:hAnsi="Times New Roman" w:eastAsia="仿宋_GB2312" w:cs="Times New Roman"/>
                <w:color w:val="000000"/>
                <w:sz w:val="24"/>
                <w:szCs w:val="24"/>
              </w:rPr>
            </w:pPr>
          </w:p>
        </w:tc>
      </w:tr>
      <w:tr w14:paraId="16BAC95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0B9EB">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15C3D">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DE3F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76A0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51265">
            <w:pPr>
              <w:rPr>
                <w:rFonts w:ascii="Times New Roman" w:hAnsi="Times New Roman" w:eastAsia="宋体" w:cs="Times New Roman"/>
                <w:color w:val="000000"/>
                <w:sz w:val="24"/>
                <w:szCs w:val="24"/>
              </w:rPr>
            </w:pPr>
          </w:p>
        </w:tc>
      </w:tr>
      <w:tr w14:paraId="0552BB8A">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01E5A">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EA868">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EB28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FFB3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B0576">
            <w:pPr>
              <w:rPr>
                <w:rFonts w:ascii="Times New Roman" w:hAnsi="Times New Roman" w:eastAsia="宋体" w:cs="Times New Roman"/>
                <w:color w:val="000000"/>
                <w:sz w:val="24"/>
                <w:szCs w:val="24"/>
              </w:rPr>
            </w:pPr>
          </w:p>
        </w:tc>
      </w:tr>
      <w:tr w14:paraId="380EC9E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B2CF4">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C8E2E">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B34B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854C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12F29">
            <w:pPr>
              <w:rPr>
                <w:rFonts w:ascii="Times New Roman" w:hAnsi="Times New Roman" w:eastAsia="宋体" w:cs="Times New Roman"/>
                <w:color w:val="000000"/>
                <w:sz w:val="24"/>
                <w:szCs w:val="24"/>
              </w:rPr>
            </w:pPr>
          </w:p>
        </w:tc>
      </w:tr>
      <w:tr w14:paraId="11D3DD9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DAC3C">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5A606">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B366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27C2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1B3EB">
            <w:pPr>
              <w:rPr>
                <w:rFonts w:ascii="Times New Roman" w:hAnsi="Times New Roman" w:eastAsia="宋体" w:cs="Times New Roman"/>
                <w:color w:val="000000"/>
                <w:sz w:val="24"/>
                <w:szCs w:val="24"/>
              </w:rPr>
            </w:pPr>
          </w:p>
        </w:tc>
      </w:tr>
    </w:tbl>
    <w:p w14:paraId="02B31E49">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4B93181D">
      <w:pPr>
        <w:widowControl/>
        <w:jc w:val="left"/>
        <w:textAlignment w:val="center"/>
        <w:rPr>
          <w:rFonts w:ascii="Times New Roman" w:hAnsi="Times New Roman" w:eastAsia="宋体" w:cs="Times New Roman"/>
          <w:color w:val="000000"/>
          <w:kern w:val="0"/>
          <w:sz w:val="24"/>
          <w:szCs w:val="24"/>
          <w:lang w:bidi="ar"/>
        </w:rPr>
      </w:pPr>
    </w:p>
    <w:p w14:paraId="22760986">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1D553097">
      <w:pPr>
        <w:widowControl/>
        <w:jc w:val="center"/>
        <w:rPr>
          <w:rFonts w:ascii="Times New Roman" w:hAnsi="Times New Roman" w:eastAsia="方正小标宋_GBK" w:cs="Times New Roman"/>
          <w:color w:val="000000"/>
          <w:kern w:val="0"/>
          <w:sz w:val="36"/>
          <w:szCs w:val="36"/>
        </w:rPr>
      </w:pPr>
    </w:p>
    <w:p w14:paraId="57A75180">
      <w:pPr>
        <w:pStyle w:val="7"/>
        <w:spacing w:line="400" w:lineRule="exact"/>
        <w:rPr>
          <w:rFonts w:ascii="Times New Roman" w:hAnsi="Times New Roman" w:eastAsia="华文中宋" w:cs="Times New Roman"/>
          <w:color w:val="000000"/>
          <w:kern w:val="0"/>
          <w:sz w:val="32"/>
          <w:szCs w:val="32"/>
          <w:lang w:bidi="ar"/>
        </w:rPr>
      </w:pPr>
    </w:p>
    <w:p w14:paraId="516B2335">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32558020">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0B22D57A">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2C845FBB">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C720CE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325EFF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4A1F5BE9">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D1445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23461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14EE8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058BE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0EEF8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626C4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FE99D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35AC4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6B872D76">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EABE21">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B727F1">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EBC0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08A9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406C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844989">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E61E8E">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EF7F50">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79B0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2C46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00DB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0197EC">
            <w:pPr>
              <w:jc w:val="center"/>
              <w:rPr>
                <w:rFonts w:ascii="Times New Roman" w:hAnsi="Times New Roman" w:eastAsia="仿宋_GB2312" w:cs="Times New Roman"/>
                <w:color w:val="000000"/>
                <w:sz w:val="22"/>
              </w:rPr>
            </w:pPr>
          </w:p>
        </w:tc>
      </w:tr>
      <w:tr w14:paraId="72A1F195">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4784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F299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7CBB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C35F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913E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65F9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FCBC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DAD5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D470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6B64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80DD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5B77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5441C6D8">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16273">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7A4C8">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B7D3C">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3233B">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D2506">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AFA60">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7E3E1">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98173">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28A20">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77E7E">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64D85">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837EE">
            <w:pPr>
              <w:rPr>
                <w:rFonts w:ascii="Times New Roman" w:hAnsi="Times New Roman" w:eastAsia="仿宋_GB2312" w:cs="Times New Roman"/>
                <w:color w:val="000000"/>
                <w:sz w:val="22"/>
              </w:rPr>
            </w:pPr>
          </w:p>
        </w:tc>
      </w:tr>
    </w:tbl>
    <w:p w14:paraId="11CA986F">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55E47AEF">
      <w:pPr>
        <w:autoSpaceDE w:val="0"/>
        <w:autoSpaceDN w:val="0"/>
        <w:adjustRightInd w:val="0"/>
        <w:ind w:left="315" w:leftChars="150"/>
        <w:jc w:val="left"/>
        <w:rPr>
          <w:rFonts w:ascii="Times New Roman" w:hAnsi="Times New Roman" w:eastAsia="宋体" w:cs="Times New Roman"/>
          <w:kern w:val="0"/>
          <w:sz w:val="24"/>
          <w:szCs w:val="24"/>
        </w:rPr>
      </w:pPr>
    </w:p>
    <w:p w14:paraId="6EBF2CCF">
      <w:pPr>
        <w:autoSpaceDE w:val="0"/>
        <w:autoSpaceDN w:val="0"/>
        <w:adjustRightInd w:val="0"/>
        <w:ind w:left="315" w:leftChars="150"/>
        <w:jc w:val="left"/>
        <w:rPr>
          <w:rFonts w:ascii="Times New Roman" w:hAnsi="Times New Roman" w:eastAsia="宋体" w:cs="Times New Roman"/>
          <w:kern w:val="0"/>
          <w:sz w:val="24"/>
          <w:szCs w:val="24"/>
        </w:rPr>
      </w:pPr>
    </w:p>
    <w:p w14:paraId="036BA55E">
      <w:pPr>
        <w:autoSpaceDE w:val="0"/>
        <w:autoSpaceDN w:val="0"/>
        <w:adjustRightInd w:val="0"/>
        <w:ind w:left="315" w:leftChars="150"/>
        <w:jc w:val="left"/>
        <w:rPr>
          <w:rFonts w:ascii="Times New Roman" w:hAnsi="Times New Roman" w:eastAsia="宋体" w:cs="Times New Roman"/>
          <w:kern w:val="0"/>
          <w:sz w:val="24"/>
          <w:szCs w:val="24"/>
        </w:rPr>
      </w:pPr>
    </w:p>
    <w:p w14:paraId="4D1B93BA">
      <w:pPr>
        <w:autoSpaceDE w:val="0"/>
        <w:autoSpaceDN w:val="0"/>
        <w:adjustRightInd w:val="0"/>
        <w:ind w:left="315" w:leftChars="150"/>
        <w:jc w:val="left"/>
        <w:rPr>
          <w:rFonts w:ascii="Times New Roman" w:hAnsi="Times New Roman" w:eastAsia="宋体" w:cs="Times New Roman"/>
          <w:kern w:val="0"/>
          <w:sz w:val="24"/>
          <w:szCs w:val="24"/>
        </w:rPr>
      </w:pPr>
    </w:p>
    <w:p w14:paraId="4C5AD1C5">
      <w:pPr>
        <w:autoSpaceDE w:val="0"/>
        <w:autoSpaceDN w:val="0"/>
        <w:adjustRightInd w:val="0"/>
        <w:ind w:left="315" w:leftChars="150"/>
        <w:jc w:val="left"/>
        <w:rPr>
          <w:rFonts w:ascii="Times New Roman" w:hAnsi="Times New Roman" w:eastAsia="宋体" w:cs="Times New Roman"/>
          <w:kern w:val="0"/>
          <w:sz w:val="24"/>
          <w:szCs w:val="24"/>
        </w:rPr>
      </w:pPr>
    </w:p>
    <w:p w14:paraId="431469CC">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6612DB64">
      <w:pPr>
        <w:pStyle w:val="12"/>
        <w:rPr>
          <w:rFonts w:ascii="Times New Roman" w:hAnsi="Times New Roman" w:cs="Times New Roman"/>
          <w:sz w:val="72"/>
          <w:szCs w:val="72"/>
        </w:rPr>
      </w:pPr>
    </w:p>
    <w:p w14:paraId="78132448">
      <w:pPr>
        <w:pStyle w:val="12"/>
        <w:rPr>
          <w:rFonts w:ascii="Times New Roman" w:hAnsi="Times New Roman" w:cs="Times New Roman"/>
          <w:sz w:val="72"/>
          <w:szCs w:val="72"/>
        </w:rPr>
      </w:pPr>
    </w:p>
    <w:p w14:paraId="33E2DCB3">
      <w:pPr>
        <w:pStyle w:val="12"/>
        <w:rPr>
          <w:rFonts w:ascii="Times New Roman" w:hAnsi="Times New Roman" w:cs="Times New Roman"/>
          <w:sz w:val="72"/>
          <w:szCs w:val="72"/>
        </w:rPr>
      </w:pPr>
    </w:p>
    <w:p w14:paraId="183D8CB6">
      <w:pPr>
        <w:pStyle w:val="12"/>
        <w:jc w:val="center"/>
        <w:rPr>
          <w:rFonts w:ascii="Times New Roman" w:hAnsi="Times New Roman" w:cs="Times New Roman"/>
          <w:sz w:val="72"/>
          <w:szCs w:val="72"/>
        </w:rPr>
      </w:pPr>
    </w:p>
    <w:p w14:paraId="07F03B02">
      <w:pPr>
        <w:pStyle w:val="12"/>
        <w:jc w:val="center"/>
        <w:rPr>
          <w:rFonts w:ascii="Times New Roman" w:hAnsi="Times New Roman" w:eastAsia="方正小标宋_GBK" w:cs="Times New Roman"/>
          <w:sz w:val="72"/>
          <w:szCs w:val="72"/>
        </w:rPr>
      </w:pPr>
    </w:p>
    <w:p w14:paraId="658B234A">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713004EC">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2E7B8350">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7A4D2B7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366ADE16">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w:t>
      </w:r>
      <w:r>
        <w:rPr>
          <w:rFonts w:hint="eastAsia" w:ascii="Times New Roman" w:hAnsi="Times New Roman" w:eastAsia="仿宋_GB2312" w:cs="Times New Roman"/>
          <w:sz w:val="32"/>
          <w:szCs w:val="32"/>
          <w:lang w:eastAsia="zh-CN"/>
        </w:rPr>
        <w:t>入</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18102.91</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减少</w:t>
      </w:r>
      <w:r>
        <w:rPr>
          <w:rFonts w:hint="eastAsia" w:ascii="Times New Roman" w:hAnsi="Times New Roman" w:eastAsia="仿宋_GB2312" w:cs="Times New Roman"/>
          <w:sz w:val="32"/>
          <w:szCs w:val="32"/>
          <w:lang w:val="en-US" w:eastAsia="zh-CN"/>
        </w:rPr>
        <w:t>2097.68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10.38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财政拨款收入减少。</w:t>
      </w:r>
    </w:p>
    <w:p w14:paraId="579EB665">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年度支出总计</w:t>
      </w:r>
      <w:r>
        <w:rPr>
          <w:rFonts w:hint="eastAsia" w:ascii="Times New Roman" w:hAnsi="Times New Roman" w:eastAsia="仿宋_GB2312" w:cs="Times New Roman"/>
          <w:sz w:val="32"/>
          <w:szCs w:val="32"/>
          <w:lang w:val="en-US" w:eastAsia="zh-CN"/>
        </w:rPr>
        <w:t>18102.91</w:t>
      </w:r>
      <w:r>
        <w:rPr>
          <w:rFonts w:hint="eastAsia" w:ascii="Times New Roman" w:hAnsi="Times New Roman" w:eastAsia="仿宋_GB2312" w:cs="Times New Roman"/>
          <w:sz w:val="32"/>
          <w:szCs w:val="32"/>
        </w:rPr>
        <w:t>万元。</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2097.68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10.38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项目支出减少。</w:t>
      </w:r>
    </w:p>
    <w:p w14:paraId="0FBA6FC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w:t>
      </w:r>
      <w:r>
        <w:rPr>
          <w:rFonts w:hint="eastAsia" w:ascii="Times New Roman" w:hAnsi="Times New Roman" w:eastAsia="仿宋_GB2312" w:cs="Times New Roman"/>
          <w:sz w:val="32"/>
          <w:szCs w:val="32"/>
          <w:highlight w:val="none"/>
          <w:lang w:eastAsia="zh-CN"/>
        </w:rPr>
        <w:t>合理保障行政运行、执法办案等重点支出，体现在有关支出科目中。</w:t>
      </w:r>
    </w:p>
    <w:p w14:paraId="410E19DC">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2792386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18102.91</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17869.43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98.71</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233.48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1.29</w:t>
      </w:r>
      <w:r>
        <w:rPr>
          <w:rFonts w:ascii="Times New Roman" w:hAnsi="Times New Roman" w:eastAsia="仿宋_GB2312" w:cs="Times New Roman"/>
          <w:sz w:val="32"/>
          <w:szCs w:val="32"/>
        </w:rPr>
        <w:t>%。</w:t>
      </w:r>
    </w:p>
    <w:p w14:paraId="378934C0">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227356B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18102.91</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14103.31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77.91</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3999.6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22.09</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5189FD5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3A2355C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w:t>
      </w:r>
      <w:r>
        <w:rPr>
          <w:rFonts w:hint="eastAsia" w:ascii="Times New Roman" w:hAnsi="Times New Roman" w:eastAsia="仿宋_GB2312" w:cs="Times New Roman"/>
          <w:sz w:val="32"/>
          <w:szCs w:val="32"/>
          <w:lang w:eastAsia="zh-CN"/>
        </w:rPr>
        <w:t>入</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17869.43</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2079.76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10.43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智能交通及平安城市等</w:t>
      </w:r>
      <w:r>
        <w:rPr>
          <w:rFonts w:hint="eastAsia" w:ascii="Times New Roman" w:hAnsi="Times New Roman" w:eastAsia="仿宋_GB2312" w:cs="Times New Roman"/>
          <w:sz w:val="32"/>
          <w:szCs w:val="32"/>
          <w:lang w:eastAsia="zh-CN"/>
        </w:rPr>
        <w:t>信息化</w:t>
      </w:r>
      <w:r>
        <w:rPr>
          <w:rFonts w:hint="eastAsia" w:ascii="Times New Roman" w:hAnsi="Times New Roman" w:eastAsia="仿宋_GB2312" w:cs="Times New Roman"/>
          <w:sz w:val="32"/>
          <w:szCs w:val="32"/>
        </w:rPr>
        <w:t>项目</w:t>
      </w:r>
      <w:r>
        <w:rPr>
          <w:rFonts w:hint="eastAsia" w:ascii="Times New Roman" w:hAnsi="Times New Roman" w:eastAsia="仿宋_GB2312" w:cs="Times New Roman"/>
          <w:sz w:val="32"/>
          <w:szCs w:val="32"/>
          <w:lang w:eastAsia="zh-CN"/>
        </w:rPr>
        <w:t>资金财政未拨付。</w:t>
      </w:r>
    </w:p>
    <w:p w14:paraId="7D556ECD">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w:t>
      </w:r>
      <w:r>
        <w:rPr>
          <w:rFonts w:hint="eastAsia" w:ascii="Times New Roman" w:hAnsi="Times New Roman" w:eastAsia="仿宋_GB2312" w:cs="Times New Roman"/>
          <w:sz w:val="32"/>
          <w:szCs w:val="32"/>
        </w:rPr>
        <w:t>支出</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17869.43</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2079.76</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，降低</w:t>
      </w:r>
      <w:r>
        <w:rPr>
          <w:rFonts w:hint="eastAsia" w:ascii="Times New Roman" w:hAnsi="Times New Roman" w:eastAsia="仿宋_GB2312" w:cs="Times New Roman"/>
          <w:sz w:val="32"/>
          <w:szCs w:val="32"/>
          <w:lang w:val="en-US" w:eastAsia="zh-CN"/>
        </w:rPr>
        <w:t>10.43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智能交通及平安城市等</w:t>
      </w:r>
      <w:r>
        <w:rPr>
          <w:rFonts w:hint="eastAsia" w:ascii="Times New Roman" w:hAnsi="Times New Roman" w:eastAsia="仿宋_GB2312" w:cs="Times New Roman"/>
          <w:sz w:val="32"/>
          <w:szCs w:val="32"/>
          <w:lang w:eastAsia="zh-CN"/>
        </w:rPr>
        <w:t>信息化</w:t>
      </w:r>
      <w:r>
        <w:rPr>
          <w:rFonts w:hint="eastAsia" w:ascii="Times New Roman" w:hAnsi="Times New Roman" w:eastAsia="仿宋_GB2312" w:cs="Times New Roman"/>
          <w:sz w:val="32"/>
          <w:szCs w:val="32"/>
        </w:rPr>
        <w:t>项目本年度未支付</w:t>
      </w:r>
      <w:r>
        <w:rPr>
          <w:rFonts w:hint="eastAsia" w:ascii="Times New Roman" w:hAnsi="Times New Roman" w:eastAsia="仿宋_GB2312" w:cs="Times New Roman"/>
          <w:sz w:val="32"/>
          <w:szCs w:val="32"/>
          <w:lang w:eastAsia="zh-CN"/>
        </w:rPr>
        <w:t>。</w:t>
      </w:r>
    </w:p>
    <w:p w14:paraId="57F5D4C8">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302E4652">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46AFF1F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17869.43</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98.71</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2079.76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10.43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智能交通及平安城市等</w:t>
      </w:r>
      <w:r>
        <w:rPr>
          <w:rFonts w:hint="eastAsia" w:ascii="Times New Roman" w:hAnsi="Times New Roman" w:eastAsia="仿宋_GB2312" w:cs="Times New Roman"/>
          <w:sz w:val="32"/>
          <w:szCs w:val="32"/>
          <w:lang w:eastAsia="zh-CN"/>
        </w:rPr>
        <w:t>信息化</w:t>
      </w:r>
      <w:r>
        <w:rPr>
          <w:rFonts w:hint="eastAsia" w:ascii="Times New Roman" w:hAnsi="Times New Roman" w:eastAsia="仿宋_GB2312" w:cs="Times New Roman"/>
          <w:sz w:val="32"/>
          <w:szCs w:val="32"/>
        </w:rPr>
        <w:t>项目本年度未支付</w:t>
      </w:r>
      <w:r>
        <w:rPr>
          <w:rFonts w:hint="eastAsia" w:ascii="Times New Roman" w:hAnsi="Times New Roman" w:eastAsia="仿宋_GB2312" w:cs="Times New Roman"/>
          <w:sz w:val="32"/>
          <w:szCs w:val="32"/>
          <w:lang w:eastAsia="zh-CN"/>
        </w:rPr>
        <w:t>。</w:t>
      </w:r>
    </w:p>
    <w:p w14:paraId="7E21E638">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5DE443F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17869.43</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rPr>
        <w:t>公共</w:t>
      </w:r>
      <w:r>
        <w:rPr>
          <w:rFonts w:ascii="Times New Roman" w:hAnsi="Times New Roman" w:eastAsia="仿宋_GB2312" w:cs="Times New Roman"/>
          <w:sz w:val="32"/>
          <w:szCs w:val="32"/>
        </w:rPr>
        <w:t>安全（类）支出</w:t>
      </w:r>
      <w:r>
        <w:rPr>
          <w:rFonts w:hint="eastAsia" w:ascii="Times New Roman" w:hAnsi="Times New Roman" w:eastAsia="仿宋_GB2312" w:cs="Times New Roman"/>
          <w:sz w:val="32"/>
          <w:szCs w:val="32"/>
          <w:lang w:val="en-US" w:eastAsia="zh-CN"/>
        </w:rPr>
        <w:t>15561.56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87.08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文化</w:t>
      </w:r>
      <w:r>
        <w:rPr>
          <w:rFonts w:ascii="Times New Roman" w:hAnsi="Times New Roman" w:eastAsia="仿宋_GB2312" w:cs="Times New Roman"/>
          <w:sz w:val="32"/>
          <w:szCs w:val="32"/>
        </w:rPr>
        <w:t>旅游体育与传媒</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10</w:t>
      </w:r>
      <w:r>
        <w:rPr>
          <w:rFonts w:hint="eastAsia" w:ascii="Times New Roman" w:hAnsi="Times New Roman" w:eastAsia="仿宋_GB2312" w:cs="Times New Roman"/>
          <w:sz w:val="32"/>
          <w:szCs w:val="32"/>
        </w:rPr>
        <w:t>万元，占0.0</w:t>
      </w:r>
      <w:r>
        <w:rPr>
          <w:rFonts w:hint="eastAsia"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rPr>
        <w:t>%；社会保障和就业（类）支出</w:t>
      </w:r>
      <w:r>
        <w:rPr>
          <w:rFonts w:hint="eastAsia" w:ascii="Times New Roman" w:hAnsi="Times New Roman" w:eastAsia="仿宋_GB2312" w:cs="Times New Roman"/>
          <w:sz w:val="32"/>
          <w:szCs w:val="32"/>
          <w:lang w:val="en-US" w:eastAsia="zh-CN"/>
        </w:rPr>
        <w:t>1178.73</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6.6</w:t>
      </w:r>
      <w:r>
        <w:rPr>
          <w:rFonts w:hint="eastAsia" w:ascii="Times New Roman" w:hAnsi="Times New Roman" w:eastAsia="仿宋_GB2312" w:cs="Times New Roman"/>
          <w:sz w:val="32"/>
          <w:szCs w:val="32"/>
        </w:rPr>
        <w:t>%；卫生健康（类）支出</w:t>
      </w:r>
      <w:r>
        <w:rPr>
          <w:rFonts w:hint="eastAsia" w:ascii="Times New Roman" w:hAnsi="Times New Roman" w:eastAsia="仿宋_GB2312" w:cs="Times New Roman"/>
          <w:sz w:val="32"/>
          <w:szCs w:val="32"/>
          <w:lang w:val="en-US" w:eastAsia="zh-CN"/>
        </w:rPr>
        <w:t>398.12</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2.23</w:t>
      </w:r>
      <w:r>
        <w:rPr>
          <w:rFonts w:hint="eastAsia" w:ascii="Times New Roman" w:hAnsi="Times New Roman" w:eastAsia="仿宋_GB2312" w:cs="Times New Roman"/>
          <w:sz w:val="32"/>
          <w:szCs w:val="32"/>
        </w:rPr>
        <w:t>%；住房保障（类）支出</w:t>
      </w:r>
      <w:r>
        <w:rPr>
          <w:rFonts w:hint="eastAsia" w:ascii="Times New Roman" w:hAnsi="Times New Roman" w:eastAsia="仿宋_GB2312" w:cs="Times New Roman"/>
          <w:sz w:val="32"/>
          <w:szCs w:val="32"/>
          <w:lang w:val="en-US" w:eastAsia="zh-CN"/>
        </w:rPr>
        <w:t>721.02</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4.03</w:t>
      </w:r>
      <w:r>
        <w:rPr>
          <w:rFonts w:hint="eastAsia" w:ascii="Times New Roman" w:hAnsi="Times New Roman" w:eastAsia="仿宋_GB2312" w:cs="Times New Roman"/>
          <w:sz w:val="32"/>
          <w:szCs w:val="32"/>
        </w:rPr>
        <w:t>%。</w:t>
      </w:r>
    </w:p>
    <w:p w14:paraId="52E1F6A0">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5544390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15670.36</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17869.43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114.03</w:t>
      </w:r>
      <w:r>
        <w:rPr>
          <w:rFonts w:ascii="Times New Roman" w:hAnsi="Times New Roman" w:eastAsia="仿宋_GB2312" w:cs="Times New Roman"/>
          <w:sz w:val="32"/>
          <w:szCs w:val="32"/>
        </w:rPr>
        <w:t>%，其中：</w:t>
      </w:r>
    </w:p>
    <w:p w14:paraId="4ED5D8E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公共</w:t>
      </w:r>
      <w:r>
        <w:rPr>
          <w:rFonts w:ascii="Times New Roman" w:hAnsi="Times New Roman" w:eastAsia="仿宋_GB2312" w:cs="Times New Roman"/>
          <w:sz w:val="32"/>
          <w:szCs w:val="32"/>
        </w:rPr>
        <w:t>安全支出（类）</w:t>
      </w:r>
      <w:r>
        <w:rPr>
          <w:rFonts w:hint="eastAsia" w:ascii="Times New Roman" w:hAnsi="Times New Roman" w:eastAsia="仿宋_GB2312" w:cs="Times New Roman"/>
          <w:sz w:val="32"/>
          <w:szCs w:val="32"/>
        </w:rPr>
        <w:t>公安</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14:paraId="4A54222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11175.18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12119.17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108.48</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rPr>
        <w:t>人员</w:t>
      </w:r>
      <w:r>
        <w:rPr>
          <w:rFonts w:ascii="Times New Roman" w:hAnsi="Times New Roman" w:eastAsia="仿宋_GB2312" w:cs="Times New Roman"/>
          <w:sz w:val="32"/>
          <w:szCs w:val="32"/>
        </w:rPr>
        <w:t>经费</w:t>
      </w:r>
      <w:r>
        <w:rPr>
          <w:rFonts w:hint="eastAsia" w:ascii="Times New Roman" w:hAnsi="Times New Roman" w:eastAsia="仿宋_GB2312" w:cs="Times New Roman"/>
          <w:sz w:val="32"/>
          <w:szCs w:val="32"/>
          <w:lang w:eastAsia="zh-CN"/>
        </w:rPr>
        <w:t>及日常运行经费</w:t>
      </w:r>
      <w:r>
        <w:rPr>
          <w:rFonts w:ascii="Times New Roman" w:hAnsi="Times New Roman" w:eastAsia="仿宋_GB2312" w:cs="Times New Roman"/>
          <w:sz w:val="32"/>
          <w:szCs w:val="32"/>
        </w:rPr>
        <w:t>增加</w:t>
      </w:r>
      <w:r>
        <w:rPr>
          <w:rFonts w:hint="eastAsia" w:ascii="Times New Roman" w:hAnsi="Times New Roman" w:eastAsia="仿宋_GB2312" w:cs="Times New Roman"/>
          <w:sz w:val="32"/>
          <w:szCs w:val="32"/>
        </w:rPr>
        <w:t>。</w:t>
      </w:r>
    </w:p>
    <w:p w14:paraId="7E2E5D51">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公共</w:t>
      </w:r>
      <w:r>
        <w:rPr>
          <w:rFonts w:ascii="Times New Roman" w:hAnsi="Times New Roman" w:eastAsia="仿宋_GB2312" w:cs="Times New Roman"/>
          <w:sz w:val="32"/>
          <w:szCs w:val="32"/>
        </w:rPr>
        <w:t>安全支出（类）</w:t>
      </w:r>
      <w:r>
        <w:rPr>
          <w:rFonts w:hint="eastAsia" w:ascii="Times New Roman" w:hAnsi="Times New Roman" w:eastAsia="仿宋_GB2312" w:cs="Times New Roman"/>
          <w:sz w:val="32"/>
          <w:szCs w:val="32"/>
        </w:rPr>
        <w:t>公安</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一般行政管理事务（</w:t>
      </w:r>
      <w:r>
        <w:rPr>
          <w:rFonts w:ascii="Times New Roman" w:hAnsi="Times New Roman" w:eastAsia="仿宋_GB2312" w:cs="Times New Roman"/>
          <w:sz w:val="32"/>
          <w:szCs w:val="32"/>
        </w:rPr>
        <w:t>项）。</w:t>
      </w:r>
    </w:p>
    <w:p w14:paraId="74CB589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271.13</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rPr>
        <w:t>年初</w:t>
      </w:r>
      <w:r>
        <w:rPr>
          <w:rFonts w:ascii="Times New Roman" w:hAnsi="Times New Roman" w:eastAsia="仿宋_GB2312" w:cs="Times New Roman"/>
          <w:sz w:val="32"/>
          <w:szCs w:val="32"/>
        </w:rPr>
        <w:t>预算未安排</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为年中追加安排</w:t>
      </w:r>
      <w:r>
        <w:rPr>
          <w:rFonts w:hint="eastAsia" w:ascii="Times New Roman" w:hAnsi="Times New Roman" w:eastAsia="仿宋_GB2312" w:cs="Times New Roman"/>
          <w:sz w:val="32"/>
          <w:szCs w:val="32"/>
        </w:rPr>
        <w:t>。</w:t>
      </w:r>
    </w:p>
    <w:p w14:paraId="3313FDD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3、公共</w:t>
      </w:r>
      <w:r>
        <w:rPr>
          <w:rFonts w:ascii="Times New Roman" w:hAnsi="Times New Roman" w:eastAsia="仿宋_GB2312" w:cs="Times New Roman"/>
          <w:sz w:val="32"/>
          <w:szCs w:val="32"/>
        </w:rPr>
        <w:t>安全支出（类）</w:t>
      </w:r>
      <w:r>
        <w:rPr>
          <w:rFonts w:hint="eastAsia" w:ascii="Times New Roman" w:hAnsi="Times New Roman" w:eastAsia="仿宋_GB2312" w:cs="Times New Roman"/>
          <w:sz w:val="32"/>
          <w:szCs w:val="32"/>
        </w:rPr>
        <w:t>公安</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执法办案（</w:t>
      </w:r>
      <w:r>
        <w:rPr>
          <w:rFonts w:ascii="Times New Roman" w:hAnsi="Times New Roman" w:eastAsia="仿宋_GB2312" w:cs="Times New Roman"/>
          <w:sz w:val="32"/>
          <w:szCs w:val="32"/>
        </w:rPr>
        <w:t>项）。</w:t>
      </w:r>
    </w:p>
    <w:p w14:paraId="6A7EAC92">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1365.38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1802.69</w:t>
      </w:r>
      <w:r>
        <w:rPr>
          <w:rFonts w:ascii="Times New Roman" w:hAnsi="Times New Roman" w:eastAsia="仿宋_GB2312" w:cs="Times New Roman"/>
          <w:sz w:val="32"/>
          <w:szCs w:val="32"/>
        </w:rPr>
        <w:t>万元，完成年初预算的</w:t>
      </w:r>
      <w:r>
        <w:rPr>
          <w:rFonts w:hint="default" w:ascii="Times New Roman" w:hAnsi="Times New Roman" w:eastAsia="仿宋_GB2312" w:cs="Times New Roman"/>
          <w:sz w:val="32"/>
          <w:szCs w:val="32"/>
          <w:lang w:val="en-US"/>
        </w:rPr>
        <w:t>132.03</w:t>
      </w:r>
      <w:r>
        <w:rPr>
          <w:rFonts w:ascii="Times New Roman" w:hAnsi="Times New Roman" w:eastAsia="仿宋_GB2312" w:cs="Times New Roman"/>
          <w:sz w:val="32"/>
          <w:szCs w:val="32"/>
        </w:rPr>
        <w:t>%，决算数大于年初预算数的主要原因是：执法办案成本增加</w:t>
      </w:r>
      <w:r>
        <w:rPr>
          <w:rFonts w:hint="eastAsia" w:ascii="Times New Roman" w:hAnsi="Times New Roman" w:eastAsia="仿宋_GB2312" w:cs="Times New Roman"/>
          <w:sz w:val="32"/>
          <w:szCs w:val="32"/>
        </w:rPr>
        <w:t>。</w:t>
      </w:r>
    </w:p>
    <w:p w14:paraId="420033A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4、公共</w:t>
      </w:r>
      <w:r>
        <w:rPr>
          <w:rFonts w:ascii="Times New Roman" w:hAnsi="Times New Roman" w:eastAsia="仿宋_GB2312" w:cs="Times New Roman"/>
          <w:sz w:val="32"/>
          <w:szCs w:val="32"/>
        </w:rPr>
        <w:t>安全支出（类）</w:t>
      </w:r>
      <w:r>
        <w:rPr>
          <w:rFonts w:hint="eastAsia" w:ascii="Times New Roman" w:hAnsi="Times New Roman" w:eastAsia="仿宋_GB2312" w:cs="Times New Roman"/>
          <w:sz w:val="32"/>
          <w:szCs w:val="32"/>
        </w:rPr>
        <w:t>公安</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特别业务（</w:t>
      </w:r>
      <w:r>
        <w:rPr>
          <w:rFonts w:ascii="Times New Roman" w:hAnsi="Times New Roman" w:eastAsia="仿宋_GB2312" w:cs="Times New Roman"/>
          <w:sz w:val="32"/>
          <w:szCs w:val="32"/>
        </w:rPr>
        <w:t>项）。</w:t>
      </w:r>
    </w:p>
    <w:p w14:paraId="20AB2D95">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310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308.87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99.64</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eastAsia="zh-CN"/>
        </w:rPr>
        <w:t>专用设备购置科目</w:t>
      </w:r>
      <w:r>
        <w:rPr>
          <w:rFonts w:ascii="Times New Roman" w:hAnsi="Times New Roman" w:eastAsia="仿宋_GB2312" w:cs="Times New Roman"/>
          <w:color w:val="auto"/>
          <w:sz w:val="32"/>
          <w:szCs w:val="32"/>
        </w:rPr>
        <w:t>指标结余</w:t>
      </w:r>
      <w:r>
        <w:rPr>
          <w:rFonts w:hint="eastAsia" w:ascii="Times New Roman" w:hAnsi="Times New Roman" w:eastAsia="仿宋_GB2312" w:cs="Times New Roman"/>
          <w:color w:val="auto"/>
          <w:sz w:val="32"/>
          <w:szCs w:val="32"/>
        </w:rPr>
        <w:t>。</w:t>
      </w:r>
    </w:p>
    <w:p w14:paraId="4E077ED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5、公共</w:t>
      </w:r>
      <w:r>
        <w:rPr>
          <w:rFonts w:ascii="Times New Roman" w:hAnsi="Times New Roman" w:eastAsia="仿宋_GB2312" w:cs="Times New Roman"/>
          <w:sz w:val="32"/>
          <w:szCs w:val="32"/>
        </w:rPr>
        <w:t>安全支出（类）</w:t>
      </w:r>
      <w:r>
        <w:rPr>
          <w:rFonts w:hint="eastAsia" w:ascii="Times New Roman" w:hAnsi="Times New Roman" w:eastAsia="仿宋_GB2312" w:cs="Times New Roman"/>
          <w:sz w:val="32"/>
          <w:szCs w:val="32"/>
        </w:rPr>
        <w:t>公安</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其他公安支出（</w:t>
      </w:r>
      <w:r>
        <w:rPr>
          <w:rFonts w:ascii="Times New Roman" w:hAnsi="Times New Roman" w:eastAsia="仿宋_GB2312" w:cs="Times New Roman"/>
          <w:sz w:val="32"/>
          <w:szCs w:val="32"/>
        </w:rPr>
        <w:t>项）。</w:t>
      </w:r>
    </w:p>
    <w:p w14:paraId="00DC6206">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859.57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1035.4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120.46</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rPr>
        <w:t>转移</w:t>
      </w:r>
      <w:r>
        <w:rPr>
          <w:rFonts w:ascii="Times New Roman" w:hAnsi="Times New Roman" w:eastAsia="仿宋_GB2312" w:cs="Times New Roman"/>
          <w:sz w:val="32"/>
          <w:szCs w:val="32"/>
        </w:rPr>
        <w:t>支付及其他专项支出增加</w:t>
      </w:r>
      <w:r>
        <w:rPr>
          <w:rFonts w:hint="eastAsia" w:ascii="Times New Roman" w:hAnsi="Times New Roman" w:eastAsia="仿宋_GB2312" w:cs="Times New Roman"/>
          <w:sz w:val="32"/>
          <w:szCs w:val="32"/>
        </w:rPr>
        <w:t>。</w:t>
      </w:r>
    </w:p>
    <w:p w14:paraId="72BC0F3B">
      <w:pPr>
        <w:pStyle w:val="12"/>
        <w:numPr>
          <w:ilvl w:val="0"/>
          <w:numId w:val="1"/>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公共</w:t>
      </w:r>
      <w:r>
        <w:rPr>
          <w:rFonts w:ascii="Times New Roman" w:hAnsi="Times New Roman" w:eastAsia="仿宋_GB2312" w:cs="Times New Roman"/>
          <w:sz w:val="32"/>
          <w:szCs w:val="32"/>
        </w:rPr>
        <w:t>安全支出（类）</w:t>
      </w:r>
      <w:r>
        <w:rPr>
          <w:rFonts w:hint="eastAsia" w:ascii="Times New Roman" w:hAnsi="Times New Roman" w:eastAsia="仿宋_GB2312" w:cs="Times New Roman"/>
          <w:sz w:val="32"/>
          <w:szCs w:val="32"/>
        </w:rPr>
        <w:t>其他公共安全支出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国家司法救助支出</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项）。</w:t>
      </w:r>
    </w:p>
    <w:p w14:paraId="1A51906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6.3</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rPr>
        <w:t>年初</w:t>
      </w:r>
      <w:r>
        <w:rPr>
          <w:rFonts w:ascii="Times New Roman" w:hAnsi="Times New Roman" w:eastAsia="仿宋_GB2312" w:cs="Times New Roman"/>
          <w:sz w:val="32"/>
          <w:szCs w:val="32"/>
        </w:rPr>
        <w:t>预算未安排</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为年中追加安排</w:t>
      </w:r>
      <w:r>
        <w:rPr>
          <w:rFonts w:hint="eastAsia" w:ascii="Times New Roman" w:hAnsi="Times New Roman" w:eastAsia="仿宋_GB2312" w:cs="Times New Roman"/>
          <w:sz w:val="32"/>
          <w:szCs w:val="32"/>
        </w:rPr>
        <w:t>。</w:t>
      </w:r>
    </w:p>
    <w:p w14:paraId="5C816AE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hint="eastAsia" w:ascii="Times New Roman" w:hAnsi="Times New Roman" w:eastAsia="仿宋_GB2312" w:cs="Times New Roman"/>
          <w:sz w:val="32"/>
          <w:szCs w:val="32"/>
        </w:rPr>
        <w:t>、公共</w:t>
      </w:r>
      <w:r>
        <w:rPr>
          <w:rFonts w:ascii="Times New Roman" w:hAnsi="Times New Roman" w:eastAsia="仿宋_GB2312" w:cs="Times New Roman"/>
          <w:sz w:val="32"/>
          <w:szCs w:val="32"/>
        </w:rPr>
        <w:t>安全支出（类）</w:t>
      </w:r>
      <w:r>
        <w:rPr>
          <w:rFonts w:hint="eastAsia" w:ascii="Times New Roman" w:hAnsi="Times New Roman" w:eastAsia="仿宋_GB2312" w:cs="Times New Roman"/>
          <w:sz w:val="32"/>
          <w:szCs w:val="32"/>
        </w:rPr>
        <w:t>其他公共安全支出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其他公共安全支出（</w:t>
      </w:r>
      <w:r>
        <w:rPr>
          <w:rFonts w:ascii="Times New Roman" w:hAnsi="Times New Roman" w:eastAsia="仿宋_GB2312" w:cs="Times New Roman"/>
          <w:sz w:val="32"/>
          <w:szCs w:val="32"/>
        </w:rPr>
        <w:t>项）。</w:t>
      </w:r>
    </w:p>
    <w:p w14:paraId="481CB3E1">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18</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rPr>
        <w:t>年初</w:t>
      </w:r>
      <w:r>
        <w:rPr>
          <w:rFonts w:ascii="Times New Roman" w:hAnsi="Times New Roman" w:eastAsia="仿宋_GB2312" w:cs="Times New Roman"/>
          <w:sz w:val="32"/>
          <w:szCs w:val="32"/>
        </w:rPr>
        <w:t>预算未安排</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为年中追加安排</w:t>
      </w:r>
      <w:r>
        <w:rPr>
          <w:rFonts w:hint="eastAsia" w:ascii="Times New Roman" w:hAnsi="Times New Roman" w:eastAsia="仿宋_GB2312" w:cs="Times New Roman"/>
          <w:sz w:val="32"/>
          <w:szCs w:val="32"/>
        </w:rPr>
        <w:t>。</w:t>
      </w:r>
    </w:p>
    <w:p w14:paraId="142129C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hint="eastAsia" w:ascii="Times New Roman" w:hAnsi="Times New Roman" w:eastAsia="仿宋_GB2312" w:cs="Times New Roman"/>
          <w:sz w:val="32"/>
          <w:szCs w:val="32"/>
        </w:rPr>
        <w:t>、文化旅游体育与传媒支出（类）其他文化旅游体育与传媒支出</w:t>
      </w:r>
      <w:r>
        <w:rPr>
          <w:rFonts w:hint="eastAsia" w:ascii="Times New Roman" w:hAnsi="Times New Roman" w:eastAsia="仿宋_GB2312" w:cs="Times New Roman"/>
          <w:sz w:val="32"/>
          <w:szCs w:val="32"/>
          <w:highlight w:val="none"/>
        </w:rPr>
        <w:t>（款）其</w:t>
      </w:r>
      <w:r>
        <w:rPr>
          <w:rFonts w:hint="eastAsia" w:ascii="Times New Roman" w:hAnsi="Times New Roman" w:eastAsia="仿宋_GB2312" w:cs="Times New Roman"/>
          <w:sz w:val="32"/>
          <w:szCs w:val="32"/>
        </w:rPr>
        <w:t>他文化旅游体育与传媒支出（项）。</w:t>
      </w:r>
    </w:p>
    <w:p w14:paraId="3A32FA6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rPr>
        <w:t>年初</w:t>
      </w:r>
      <w:r>
        <w:rPr>
          <w:rFonts w:ascii="Times New Roman" w:hAnsi="Times New Roman" w:eastAsia="仿宋_GB2312" w:cs="Times New Roman"/>
          <w:sz w:val="32"/>
          <w:szCs w:val="32"/>
        </w:rPr>
        <w:t>预算未安排</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为年中追加安排</w:t>
      </w:r>
      <w:r>
        <w:rPr>
          <w:rFonts w:hint="eastAsia" w:ascii="Times New Roman" w:hAnsi="Times New Roman" w:eastAsia="仿宋_GB2312" w:cs="Times New Roman"/>
          <w:sz w:val="32"/>
          <w:szCs w:val="32"/>
        </w:rPr>
        <w:t>。</w:t>
      </w:r>
    </w:p>
    <w:p w14:paraId="694E358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9</w:t>
      </w:r>
      <w:r>
        <w:rPr>
          <w:rFonts w:hint="eastAsia" w:ascii="Times New Roman" w:hAnsi="Times New Roman" w:eastAsia="仿宋_GB2312" w:cs="Times New Roman"/>
          <w:sz w:val="32"/>
          <w:szCs w:val="32"/>
        </w:rPr>
        <w:t>、社会保障和就业支出（类）行政事业单位养老支出（款）机关事业单位基本养老保险缴费支出（项）。</w:t>
      </w:r>
    </w:p>
    <w:p w14:paraId="364B197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866.7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869.74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100.35</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rPr>
        <w:t>人员</w:t>
      </w:r>
      <w:r>
        <w:rPr>
          <w:rFonts w:ascii="Times New Roman" w:hAnsi="Times New Roman" w:eastAsia="仿宋_GB2312" w:cs="Times New Roman"/>
          <w:sz w:val="32"/>
          <w:szCs w:val="32"/>
        </w:rPr>
        <w:t>增加</w:t>
      </w:r>
      <w:r>
        <w:rPr>
          <w:rFonts w:hint="eastAsia" w:ascii="Times New Roman" w:hAnsi="Times New Roman" w:eastAsia="仿宋_GB2312" w:cs="Times New Roman"/>
          <w:sz w:val="32"/>
          <w:szCs w:val="32"/>
        </w:rPr>
        <w:t>。</w:t>
      </w:r>
    </w:p>
    <w:p w14:paraId="179CE68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10</w:t>
      </w:r>
      <w:r>
        <w:rPr>
          <w:rFonts w:hint="eastAsia" w:ascii="Times New Roman" w:hAnsi="Times New Roman" w:eastAsia="仿宋_GB2312" w:cs="Times New Roman"/>
          <w:sz w:val="32"/>
          <w:szCs w:val="32"/>
        </w:rPr>
        <w:t>、社会保障和就业支出（类）行政事业单位养老支出（款）其他行政事业单位养老支出（项）。</w:t>
      </w:r>
    </w:p>
    <w:p w14:paraId="05EF6222">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286.11</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rPr>
        <w:t>年初</w:t>
      </w:r>
      <w:r>
        <w:rPr>
          <w:rFonts w:ascii="Times New Roman" w:hAnsi="Times New Roman" w:eastAsia="仿宋_GB2312" w:cs="Times New Roman"/>
          <w:sz w:val="32"/>
          <w:szCs w:val="32"/>
        </w:rPr>
        <w:t>预算未安排</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为年中追加安排</w:t>
      </w:r>
      <w:r>
        <w:rPr>
          <w:rFonts w:hint="eastAsia" w:ascii="Times New Roman" w:hAnsi="Times New Roman" w:eastAsia="仿宋_GB2312" w:cs="Times New Roman"/>
          <w:sz w:val="32"/>
          <w:szCs w:val="32"/>
        </w:rPr>
        <w:t>。</w:t>
      </w:r>
    </w:p>
    <w:p w14:paraId="117A5FA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rPr>
        <w:t>、社会保障和就业支出（类）抚恤（款）死亡抚恤（项）。</w:t>
      </w:r>
    </w:p>
    <w:p w14:paraId="0497B80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22.89</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rPr>
        <w:t>年初</w:t>
      </w:r>
      <w:r>
        <w:rPr>
          <w:rFonts w:ascii="Times New Roman" w:hAnsi="Times New Roman" w:eastAsia="仿宋_GB2312" w:cs="Times New Roman"/>
          <w:sz w:val="32"/>
          <w:szCs w:val="32"/>
        </w:rPr>
        <w:t>预算未安排</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为年中追加安排</w:t>
      </w:r>
      <w:r>
        <w:rPr>
          <w:rFonts w:hint="eastAsia" w:ascii="Times New Roman" w:hAnsi="Times New Roman" w:eastAsia="仿宋_GB2312" w:cs="Times New Roman"/>
          <w:sz w:val="32"/>
          <w:szCs w:val="32"/>
        </w:rPr>
        <w:t>。</w:t>
      </w:r>
    </w:p>
    <w:p w14:paraId="03402D5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12、卫生健康支出（类）行政事业单位医疗（款）行政单位医疗（项）。</w:t>
      </w:r>
    </w:p>
    <w:p w14:paraId="141FA932">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373.38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374.67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100.35</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rPr>
        <w:t>人员</w:t>
      </w:r>
      <w:r>
        <w:rPr>
          <w:rFonts w:ascii="Times New Roman" w:hAnsi="Times New Roman" w:eastAsia="仿宋_GB2312" w:cs="Times New Roman"/>
          <w:sz w:val="32"/>
          <w:szCs w:val="32"/>
        </w:rPr>
        <w:t>增加</w:t>
      </w:r>
      <w:r>
        <w:rPr>
          <w:rFonts w:hint="eastAsia" w:ascii="Times New Roman" w:hAnsi="Times New Roman" w:eastAsia="仿宋_GB2312" w:cs="Times New Roman"/>
          <w:sz w:val="32"/>
          <w:szCs w:val="32"/>
        </w:rPr>
        <w:t>。</w:t>
      </w:r>
    </w:p>
    <w:p w14:paraId="201FF6C2">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13、卫生健康支出（类）行政事业单位医疗（款）公务员医疗补助（项）。</w:t>
      </w:r>
    </w:p>
    <w:p w14:paraId="789BFD5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23.45</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rPr>
        <w:t>年初</w:t>
      </w:r>
      <w:r>
        <w:rPr>
          <w:rFonts w:ascii="Times New Roman" w:hAnsi="Times New Roman" w:eastAsia="仿宋_GB2312" w:cs="Times New Roman"/>
          <w:sz w:val="32"/>
          <w:szCs w:val="32"/>
        </w:rPr>
        <w:t>预算未安排</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为年中追加安排</w:t>
      </w:r>
      <w:r>
        <w:rPr>
          <w:rFonts w:hint="eastAsia" w:ascii="Times New Roman" w:hAnsi="Times New Roman" w:eastAsia="仿宋_GB2312" w:cs="Times New Roman"/>
          <w:sz w:val="32"/>
          <w:szCs w:val="32"/>
        </w:rPr>
        <w:t>。</w:t>
      </w:r>
    </w:p>
    <w:p w14:paraId="72B25FD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、住房保障支出（类）住房改革支出（款）住房公积金（项）。</w:t>
      </w:r>
    </w:p>
    <w:p w14:paraId="480E5FFC">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720.15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721.02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100.12</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rPr>
        <w:t>人员</w:t>
      </w:r>
      <w:r>
        <w:rPr>
          <w:rFonts w:ascii="Times New Roman" w:hAnsi="Times New Roman" w:eastAsia="仿宋_GB2312" w:cs="Times New Roman"/>
          <w:sz w:val="32"/>
          <w:szCs w:val="32"/>
        </w:rPr>
        <w:t>增加</w:t>
      </w:r>
      <w:r>
        <w:rPr>
          <w:rFonts w:hint="eastAsia" w:ascii="Times New Roman" w:hAnsi="Times New Roman" w:eastAsia="仿宋_GB2312" w:cs="Times New Roman"/>
          <w:sz w:val="32"/>
          <w:szCs w:val="32"/>
        </w:rPr>
        <w:t>。</w:t>
      </w:r>
    </w:p>
    <w:p w14:paraId="2C9FAD2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eastAsia="zh-CN"/>
        </w:rPr>
        <w:t>执法办案</w:t>
      </w:r>
      <w:r>
        <w:rPr>
          <w:rFonts w:hint="eastAsia" w:ascii="Times New Roman" w:hAnsi="Times New Roman" w:eastAsia="仿宋_GB2312" w:cs="Times New Roman"/>
          <w:sz w:val="32"/>
          <w:szCs w:val="32"/>
        </w:rPr>
        <w:t>方面的支出规模较大（或占财政拨款支出总额的比重较高），主要是：</w:t>
      </w:r>
      <w:r>
        <w:rPr>
          <w:rFonts w:hint="eastAsia" w:ascii="Times New Roman" w:hAnsi="Times New Roman" w:eastAsia="仿宋_GB2312" w:cs="Times New Roman"/>
          <w:sz w:val="32"/>
          <w:szCs w:val="32"/>
          <w:lang w:eastAsia="zh-CN"/>
        </w:rPr>
        <w:t>差旅费</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422.8</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2.37</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出差办案</w:t>
      </w:r>
      <w:r>
        <w:rPr>
          <w:rFonts w:hint="eastAsia" w:ascii="Times New Roman" w:hAnsi="Times New Roman" w:eastAsia="仿宋_GB2312" w:cs="Times New Roman"/>
          <w:sz w:val="32"/>
          <w:szCs w:val="32"/>
        </w:rPr>
        <w:t>等方面</w:t>
      </w:r>
      <w:r>
        <w:rPr>
          <w:rFonts w:hint="eastAsia" w:ascii="Times New Roman" w:hAnsi="Times New Roman" w:eastAsia="楷体_GB2312" w:cs="Times New Roman"/>
          <w:b/>
          <w:bCs/>
          <w:i/>
          <w:color w:val="auto"/>
          <w:sz w:val="32"/>
          <w:szCs w:val="32"/>
        </w:rPr>
        <w:t>。</w:t>
      </w:r>
    </w:p>
    <w:p w14:paraId="2409691C">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4E7BA99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14103.31</w:t>
      </w:r>
      <w:r>
        <w:rPr>
          <w:rFonts w:ascii="Times New Roman" w:hAnsi="Times New Roman" w:eastAsia="仿宋_GB2312" w:cs="Times New Roman"/>
          <w:sz w:val="32"/>
          <w:szCs w:val="32"/>
        </w:rPr>
        <w:t>万元，其中：</w:t>
      </w:r>
    </w:p>
    <w:p w14:paraId="69D5E39A">
      <w:pPr>
        <w:pStyle w:val="12"/>
        <w:spacing w:line="600" w:lineRule="exact"/>
        <w:ind w:firstLine="640" w:firstLineChars="200"/>
        <w:rPr>
          <w:rFonts w:ascii="Times New Roman" w:hAnsi="Times New Roman" w:eastAsia="仿宋_GB2312"/>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12123.8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85.96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r>
        <w:rPr>
          <w:rFonts w:ascii="Times New Roman" w:hAnsi="Times New Roman" w:eastAsia="仿宋_GB2312" w:cs="Times New Roman"/>
          <w:sz w:val="32"/>
          <w:szCs w:val="32"/>
        </w:rPr>
        <w:t>主要</w:t>
      </w:r>
      <w:r>
        <w:rPr>
          <w:rFonts w:hint="eastAsia" w:ascii="Times New Roman" w:hAnsi="Times New Roman" w:eastAsia="仿宋_GB2312"/>
          <w:sz w:val="32"/>
          <w:szCs w:val="32"/>
        </w:rPr>
        <w:t>包括基本工资、津贴补贴、奖金、机关事业单位基本养老保险缴费、职工基本医疗保险缴费、其他社会保障缴费、住房公积金、医疗费、其他工资福利支出、抚恤金、生活补助等。</w:t>
      </w:r>
    </w:p>
    <w:p w14:paraId="401113C1">
      <w:pPr>
        <w:pStyle w:val="12"/>
        <w:ind w:firstLine="640" w:firstLineChars="200"/>
        <w:rPr>
          <w:rFonts w:asciiTheme="minorEastAsia" w:hAnsiTheme="minorEastAsia" w:eastAsiaTheme="minorEastAsia"/>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1979.51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14.04</w:t>
      </w:r>
      <w:r>
        <w:rPr>
          <w:rFonts w:ascii="Times New Roman" w:hAnsi="Times New Roman" w:eastAsia="仿宋_GB2312" w:cs="Times New Roman"/>
          <w:sz w:val="32"/>
          <w:szCs w:val="32"/>
        </w:rPr>
        <w:t>%，主要包括</w:t>
      </w:r>
      <w:r>
        <w:rPr>
          <w:rFonts w:hint="eastAsia" w:ascii="Times New Roman" w:hAnsi="Times New Roman" w:eastAsia="仿宋_GB2312"/>
          <w:sz w:val="32"/>
          <w:szCs w:val="32"/>
        </w:rPr>
        <w:t>办公费、水费、电费、邮电费、物业管理费、差旅费、维修（护）费、租赁费、会议费、培训费、公务接待费、被装购置费、劳务费、委托业务费、工会经费、福利费、公务用车运行维护费、其他交通费、其他商品和服务支出、专用设备购置等。</w:t>
      </w:r>
    </w:p>
    <w:p w14:paraId="29344768">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4B9B436F">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0E316606">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207.71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207.71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217.95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51.2</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公务接待、公车购置、公车运行经费均减少</w:t>
      </w:r>
      <w:r>
        <w:rPr>
          <w:rFonts w:ascii="Times New Roman" w:hAnsi="Times New Roman" w:eastAsia="仿宋_GB2312" w:cs="Times New Roman"/>
          <w:sz w:val="32"/>
          <w:szCs w:val="32"/>
        </w:rPr>
        <w:t>。</w:t>
      </w:r>
    </w:p>
    <w:p w14:paraId="7C1E3798">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3C027D4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yellow"/>
          <w:lang w:val="en-US"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6E34941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206.46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206.46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199.84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49.19</w:t>
      </w:r>
      <w:r>
        <w:rPr>
          <w:rFonts w:ascii="Times New Roman" w:hAnsi="Times New Roman" w:eastAsia="仿宋_GB2312" w:cs="Times New Roman"/>
          <w:sz w:val="32"/>
          <w:szCs w:val="32"/>
        </w:rPr>
        <w:t>%。其中：</w:t>
      </w:r>
    </w:p>
    <w:p w14:paraId="79EAE06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78.33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78.33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164.4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67.73</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本年度新购车辆减少</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本年度新购车辆减少</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永州市公安局</w:t>
      </w:r>
      <w:r>
        <w:rPr>
          <w:rFonts w:ascii="Times New Roman" w:hAnsi="Times New Roman" w:eastAsia="仿宋_GB2312" w:cs="Times New Roman"/>
          <w:sz w:val="32"/>
          <w:szCs w:val="32"/>
        </w:rPr>
        <w:t>更新公务用</w:t>
      </w:r>
      <w:r>
        <w:rPr>
          <w:rFonts w:hint="eastAsia" w:ascii="Times New Roman" w:hAnsi="Times New Roman" w:eastAsia="仿宋_GB2312" w:cs="Times New Roman"/>
          <w:sz w:val="32"/>
          <w:szCs w:val="32"/>
          <w:highlight w:val="none"/>
          <w:lang w:val="en-US" w:eastAsia="zh-CN"/>
        </w:rPr>
        <w:t>3</w:t>
      </w:r>
      <w:r>
        <w:rPr>
          <w:rFonts w:ascii="Times New Roman" w:hAnsi="Times New Roman" w:eastAsia="仿宋_GB2312" w:cs="Times New Roman"/>
          <w:sz w:val="32"/>
          <w:szCs w:val="32"/>
        </w:rPr>
        <w:t>辆</w:t>
      </w:r>
      <w:r>
        <w:rPr>
          <w:rFonts w:ascii="Times New Roman" w:hAnsi="Times New Roman" w:eastAsia="仿宋_GB2312" w:cs="Times New Roman"/>
          <w:color w:val="000000" w:themeColor="text1"/>
          <w:sz w:val="32"/>
          <w:szCs w:val="32"/>
          <w14:textFill>
            <w14:solidFill>
              <w14:schemeClr w14:val="tx1"/>
            </w14:solidFill>
          </w14:textFill>
        </w:rPr>
        <w:t>。</w:t>
      </w:r>
    </w:p>
    <w:p w14:paraId="5126FBC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128.13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128.13</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rPr>
        <w:t>车辆</w:t>
      </w:r>
      <w:r>
        <w:rPr>
          <w:rFonts w:ascii="Times New Roman" w:hAnsi="Times New Roman" w:eastAsia="仿宋_GB2312" w:cs="Times New Roman"/>
          <w:sz w:val="32"/>
          <w:szCs w:val="32"/>
        </w:rPr>
        <w:t>维修费</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油料费</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保险费等支出，完成预算的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35.43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21.66</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车辆维修费、油料费等减少</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车辆维修费、油料费等减少</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64</w:t>
      </w:r>
      <w:r>
        <w:rPr>
          <w:rFonts w:ascii="Times New Roman" w:hAnsi="Times New Roman" w:eastAsia="仿宋_GB2312" w:cs="Times New Roman"/>
          <w:sz w:val="32"/>
          <w:szCs w:val="32"/>
        </w:rPr>
        <w:t>辆。</w:t>
      </w:r>
    </w:p>
    <w:p w14:paraId="4E81980A">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1.25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1.25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18.12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93.6</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公务接待基本零接待</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公务接待基本零接待</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14</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122</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rPr>
        <w:t>案件</w:t>
      </w:r>
      <w:r>
        <w:rPr>
          <w:rFonts w:ascii="Times New Roman" w:hAnsi="Times New Roman" w:eastAsia="仿宋_GB2312" w:cs="Times New Roman"/>
          <w:sz w:val="32"/>
          <w:szCs w:val="32"/>
        </w:rPr>
        <w:t>研判</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业务调研等发生的接待支出。</w:t>
      </w:r>
    </w:p>
    <w:p w14:paraId="11A1A4AC">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38DA1DF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rPr>
        <w:t>本单位</w:t>
      </w:r>
      <w:r>
        <w:rPr>
          <w:rFonts w:ascii="Times New Roman" w:hAnsi="Times New Roman" w:eastAsia="仿宋_GB2312" w:cs="Times New Roman"/>
          <w:sz w:val="32"/>
          <w:szCs w:val="32"/>
        </w:rPr>
        <w:t>无政府性基金收支</w:t>
      </w:r>
      <w:r>
        <w:rPr>
          <w:rFonts w:hint="eastAsia" w:ascii="Times New Roman" w:hAnsi="Times New Roman" w:eastAsia="仿宋_GB2312" w:cs="Times New Roman"/>
          <w:sz w:val="32"/>
          <w:szCs w:val="32"/>
        </w:rPr>
        <w:t>。</w:t>
      </w:r>
      <w:bookmarkStart w:id="3" w:name="_GoBack"/>
      <w:bookmarkEnd w:id="3"/>
    </w:p>
    <w:p w14:paraId="53840535">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2FE9ECD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1979.51</w:t>
      </w:r>
      <w:r>
        <w:rPr>
          <w:rFonts w:ascii="Times New Roman" w:hAnsi="Times New Roman" w:eastAsia="仿宋_GB2312" w:cs="Times New Roman"/>
          <w:sz w:val="32"/>
          <w:szCs w:val="32"/>
        </w:rPr>
        <w:t>万元，比上年决算数减少</w:t>
      </w:r>
      <w:r>
        <w:rPr>
          <w:rFonts w:hint="eastAsia" w:ascii="Times New Roman" w:hAnsi="Times New Roman" w:eastAsia="仿宋_GB2312" w:cs="Times New Roman"/>
          <w:sz w:val="32"/>
          <w:szCs w:val="32"/>
          <w:lang w:val="en-US" w:eastAsia="zh-CN"/>
        </w:rPr>
        <w:t>745.28</w:t>
      </w:r>
      <w:r>
        <w:rPr>
          <w:rFonts w:ascii="Times New Roman" w:hAnsi="Times New Roman" w:eastAsia="仿宋_GB2312" w:cs="Times New Roman"/>
          <w:sz w:val="32"/>
          <w:szCs w:val="32"/>
        </w:rPr>
        <w:t xml:space="preserve"> 万元，降低</w:t>
      </w:r>
      <w:r>
        <w:rPr>
          <w:rFonts w:hint="eastAsia" w:ascii="Times New Roman" w:hAnsi="Times New Roman" w:eastAsia="仿宋_GB2312" w:cs="Times New Roman"/>
          <w:sz w:val="32"/>
          <w:szCs w:val="32"/>
          <w:lang w:val="en-US" w:eastAsia="zh-CN"/>
        </w:rPr>
        <w:t>27.35</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维修（护）费、专用材料费、其他商品和服务支出等支出减少</w:t>
      </w:r>
      <w:r>
        <w:rPr>
          <w:rFonts w:ascii="Times New Roman" w:hAnsi="Times New Roman" w:eastAsia="仿宋_GB2312" w:cs="Times New Roman"/>
          <w:sz w:val="32"/>
          <w:szCs w:val="32"/>
        </w:rPr>
        <w:t>。</w:t>
      </w:r>
    </w:p>
    <w:p w14:paraId="79D0B320">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14B3186D">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3.98</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rPr>
        <w:t>案件部署</w:t>
      </w:r>
      <w:r>
        <w:rPr>
          <w:rFonts w:ascii="Times New Roman" w:hAnsi="Times New Roman" w:eastAsia="仿宋_GB2312" w:cs="Times New Roman"/>
          <w:sz w:val="32"/>
          <w:szCs w:val="32"/>
        </w:rPr>
        <w:t>及工作部署</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总结会议等，人数</w:t>
      </w:r>
      <w:r>
        <w:rPr>
          <w:rFonts w:hint="eastAsia" w:ascii="Times New Roman" w:hAnsi="Times New Roman" w:eastAsia="仿宋_GB2312" w:cs="Times New Roman"/>
          <w:sz w:val="32"/>
          <w:szCs w:val="32"/>
          <w:lang w:val="en-US" w:eastAsia="zh-CN"/>
        </w:rPr>
        <w:t>568</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3.23赶考活动会议及全市公安局长等会议</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83.23</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rPr>
        <w:t>各</w:t>
      </w:r>
      <w:r>
        <w:rPr>
          <w:rFonts w:ascii="Times New Roman" w:hAnsi="Times New Roman" w:eastAsia="仿宋_GB2312" w:cs="Times New Roman"/>
          <w:sz w:val="32"/>
          <w:szCs w:val="32"/>
        </w:rPr>
        <w:t>警</w:t>
      </w:r>
      <w:r>
        <w:rPr>
          <w:rFonts w:hint="eastAsia" w:ascii="Times New Roman" w:hAnsi="Times New Roman" w:eastAsia="仿宋_GB2312" w:cs="Times New Roman"/>
          <w:sz w:val="32"/>
          <w:szCs w:val="32"/>
        </w:rPr>
        <w:t>种</w:t>
      </w:r>
      <w:r>
        <w:rPr>
          <w:rFonts w:ascii="Times New Roman" w:hAnsi="Times New Roman" w:eastAsia="仿宋_GB2312" w:cs="Times New Roman"/>
          <w:sz w:val="32"/>
          <w:szCs w:val="32"/>
        </w:rPr>
        <w:t>业务培训及政治轮训，人数</w:t>
      </w:r>
      <w:r>
        <w:rPr>
          <w:rFonts w:hint="eastAsia" w:ascii="Times New Roman" w:hAnsi="Times New Roman" w:eastAsia="仿宋_GB2312" w:cs="Times New Roman"/>
          <w:sz w:val="32"/>
          <w:szCs w:val="32"/>
          <w:lang w:val="en-US" w:eastAsia="zh-CN"/>
        </w:rPr>
        <w:t>2775</w:t>
      </w:r>
      <w:r>
        <w:rPr>
          <w:rFonts w:ascii="Times New Roman" w:hAnsi="Times New Roman" w:eastAsia="仿宋_GB2312" w:cs="Times New Roman"/>
          <w:sz w:val="32"/>
          <w:szCs w:val="32"/>
        </w:rPr>
        <w:t>人，内容为开展</w:t>
      </w:r>
      <w:r>
        <w:rPr>
          <w:rFonts w:hint="eastAsia" w:ascii="Times New Roman" w:hAnsi="Times New Roman" w:eastAsia="仿宋_GB2312" w:cs="Times New Roman"/>
          <w:sz w:val="32"/>
          <w:szCs w:val="32"/>
        </w:rPr>
        <w:t>各</w:t>
      </w:r>
      <w:r>
        <w:rPr>
          <w:rFonts w:ascii="Times New Roman" w:hAnsi="Times New Roman" w:eastAsia="仿宋_GB2312" w:cs="Times New Roman"/>
          <w:sz w:val="32"/>
          <w:szCs w:val="32"/>
        </w:rPr>
        <w:t>警</w:t>
      </w:r>
      <w:r>
        <w:rPr>
          <w:rFonts w:hint="eastAsia" w:ascii="Times New Roman" w:hAnsi="Times New Roman" w:eastAsia="仿宋_GB2312" w:cs="Times New Roman"/>
          <w:sz w:val="32"/>
          <w:szCs w:val="32"/>
        </w:rPr>
        <w:t>种</w:t>
      </w:r>
      <w:r>
        <w:rPr>
          <w:rFonts w:ascii="Times New Roman" w:hAnsi="Times New Roman" w:eastAsia="仿宋_GB2312" w:cs="Times New Roman"/>
          <w:sz w:val="32"/>
          <w:szCs w:val="32"/>
        </w:rPr>
        <w:t>业务培训及政治轮训</w:t>
      </w:r>
      <w:r>
        <w:rPr>
          <w:rFonts w:hint="eastAsia" w:ascii="Times New Roman" w:hAnsi="Times New Roman" w:eastAsia="仿宋_GB2312" w:cs="Times New Roman"/>
          <w:sz w:val="32"/>
          <w:szCs w:val="32"/>
          <w:lang w:eastAsia="zh-CN"/>
        </w:rPr>
        <w:t>。</w:t>
      </w:r>
    </w:p>
    <w:p w14:paraId="704225E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3558658B">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629.66</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629.66</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629.66</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629.66</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2B4F2791">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5A4D220C">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rPr>
        <w:t>64</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rPr>
        <w:t>54</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rPr>
        <w:t>10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台（套）。</w:t>
      </w:r>
    </w:p>
    <w:p w14:paraId="0CCA5416">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1AF91175">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8</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3999.6</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8</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3999.6</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22.09</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hint="eastAsia" w:ascii="Times New Roman" w:hAnsi="Times New Roman" w:eastAsia="仿宋_GB2312" w:cs="Times New Roman"/>
          <w:b/>
          <w:bCs/>
          <w:kern w:val="0"/>
          <w:sz w:val="32"/>
          <w:szCs w:val="32"/>
          <w:lang w:eastAsia="zh-CN"/>
        </w:rPr>
        <w:t>无</w:t>
      </w:r>
      <w:r>
        <w:rPr>
          <w:rFonts w:ascii="Times New Roman" w:hAnsi="Times New Roman" w:eastAsia="仿宋_GB2312" w:cs="Times New Roman"/>
          <w:b/>
          <w:bCs/>
          <w:kern w:val="0"/>
          <w:sz w:val="32"/>
          <w:szCs w:val="32"/>
        </w:rPr>
        <w:t>）。三是事前绩效评估开展情况（</w:t>
      </w:r>
      <w:r>
        <w:rPr>
          <w:rFonts w:hint="eastAsia" w:ascii="Times New Roman" w:hAnsi="Times New Roman" w:eastAsia="仿宋_GB2312" w:cs="Times New Roman"/>
          <w:b/>
          <w:bCs/>
          <w:kern w:val="0"/>
          <w:sz w:val="32"/>
          <w:szCs w:val="32"/>
          <w:lang w:eastAsia="zh-CN"/>
        </w:rPr>
        <w:t>无</w:t>
      </w:r>
      <w:r>
        <w:rPr>
          <w:rFonts w:ascii="Times New Roman" w:hAnsi="Times New Roman" w:eastAsia="仿宋_GB2312" w:cs="Times New Roman"/>
          <w:b/>
          <w:bCs/>
          <w:kern w:val="0"/>
          <w:sz w:val="32"/>
          <w:szCs w:val="32"/>
        </w:rPr>
        <w:t>）。</w:t>
      </w:r>
    </w:p>
    <w:p w14:paraId="34D60817">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18110.66</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17869.43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98.67</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”。绩效目标完成情况：绩效目标完成情况：一是</w:t>
      </w:r>
      <w:r>
        <w:rPr>
          <w:rFonts w:hint="eastAsia" w:ascii="仿宋_GB2312" w:hAnsi="仿宋" w:eastAsia="仿宋_GB2312" w:cs="Times New Roman"/>
          <w:sz w:val="32"/>
          <w:szCs w:val="32"/>
        </w:rPr>
        <w:t>所有项目资金实行规范化管理，设立了专项支出项目核算管理</w:t>
      </w:r>
      <w:r>
        <w:rPr>
          <w:rFonts w:ascii="Times New Roman" w:hAnsi="Times New Roman" w:eastAsia="仿宋_GB2312" w:cs="Times New Roman"/>
          <w:sz w:val="32"/>
          <w:szCs w:val="32"/>
        </w:rPr>
        <w:t>；二是</w:t>
      </w:r>
      <w:r>
        <w:rPr>
          <w:rFonts w:hint="eastAsia" w:ascii="仿宋_GB2312" w:hAnsi="仿宋" w:eastAsia="仿宋_GB2312" w:cs="Times New Roman"/>
          <w:sz w:val="32"/>
          <w:szCs w:val="32"/>
        </w:rPr>
        <w:t>所有经费支出均按财务制度严格执行，均有经手人、证明人签字、财务负责人审核、所领导审批的程序进行，设备采购根据永州市财政局相关要求进行公开招标，手续完备，内控较为健全。</w:t>
      </w:r>
      <w:r>
        <w:rPr>
          <w:rFonts w:ascii="Times New Roman" w:hAnsi="Times New Roman" w:eastAsia="仿宋_GB2312" w:cs="Times New Roman"/>
          <w:sz w:val="32"/>
          <w:szCs w:val="32"/>
        </w:rPr>
        <w:t>发现的主要问题及原因：一是</w:t>
      </w:r>
      <w:r>
        <w:rPr>
          <w:rFonts w:hint="eastAsia" w:ascii="仿宋_GB2312" w:hAnsi="仿宋" w:eastAsia="仿宋_GB2312"/>
          <w:sz w:val="32"/>
          <w:szCs w:val="32"/>
        </w:rPr>
        <w:t>项目资金审批程序严格，下达时间周期长，部分项目无法及时进行结算</w:t>
      </w:r>
      <w:r>
        <w:rPr>
          <w:rFonts w:ascii="Times New Roman" w:hAnsi="Times New Roman" w:eastAsia="仿宋_GB2312" w:cs="Times New Roman"/>
          <w:sz w:val="32"/>
          <w:szCs w:val="32"/>
        </w:rPr>
        <w:t>；二是</w:t>
      </w:r>
      <w:r>
        <w:rPr>
          <w:rFonts w:hint="eastAsia" w:ascii="仿宋_GB2312" w:hAnsi="仿宋" w:eastAsia="仿宋_GB2312"/>
          <w:sz w:val="32"/>
          <w:szCs w:val="32"/>
        </w:rPr>
        <w:t>预算编制与资金分配执行精细化有待提高，在实际工作中缺乏对实际开支预估的前瞻性，出现指标配比不均衡，部分科目经费紧缺</w:t>
      </w:r>
      <w:r>
        <w:rPr>
          <w:rFonts w:ascii="Times New Roman" w:hAnsi="Times New Roman" w:eastAsia="仿宋_GB2312" w:cs="Times New Roman"/>
          <w:sz w:val="32"/>
          <w:szCs w:val="32"/>
        </w:rPr>
        <w:t>。下一步改进措施：一是</w:t>
      </w:r>
      <w:r>
        <w:rPr>
          <w:rFonts w:hint="eastAsia" w:ascii="仿宋_GB2312" w:hAnsi="仿宋" w:eastAsia="仿宋_GB2312"/>
          <w:sz w:val="32"/>
          <w:szCs w:val="32"/>
        </w:rPr>
        <w:t>根据近三年实际支出情况，合理测算各职能模块各类别项目支出的占比情况，依据我局中长期发展工作目标，结合部门年度工作方向，调整部门整体支出预算项目分类占比，优化支出预算结构</w:t>
      </w:r>
      <w:r>
        <w:rPr>
          <w:rFonts w:ascii="Times New Roman" w:hAnsi="Times New Roman" w:eastAsia="仿宋_GB2312" w:cs="Times New Roman"/>
          <w:sz w:val="32"/>
          <w:szCs w:val="32"/>
        </w:rPr>
        <w:t>；二是</w:t>
      </w:r>
      <w:r>
        <w:rPr>
          <w:rFonts w:ascii="仿宋_GB2312" w:hAnsi="仿宋" w:eastAsia="仿宋_GB2312"/>
          <w:sz w:val="32"/>
          <w:szCs w:val="32"/>
        </w:rPr>
        <w:t>在进行预算资金分配前，进一步推进预算编制与资金分配的科学化、精细化管理。如：探索事前评价方式，与各职能</w:t>
      </w:r>
      <w:r>
        <w:rPr>
          <w:rFonts w:hint="eastAsia" w:ascii="仿宋_GB2312" w:hAnsi="仿宋" w:eastAsia="仿宋_GB2312"/>
          <w:sz w:val="32"/>
          <w:szCs w:val="32"/>
        </w:rPr>
        <w:t>科</w:t>
      </w:r>
      <w:r>
        <w:rPr>
          <w:rFonts w:ascii="仿宋_GB2312" w:hAnsi="仿宋" w:eastAsia="仿宋_GB2312"/>
          <w:sz w:val="32"/>
          <w:szCs w:val="32"/>
        </w:rPr>
        <w:t>室充分沟通，选择重点项目实施事前评估，对项目实施的必要性、可行性以及经济性的科学论证，增强预算资金安排的科学性</w:t>
      </w:r>
      <w:r>
        <w:rPr>
          <w:rFonts w:hint="eastAsia" w:ascii="仿宋_GB2312" w:hAnsi="仿宋" w:eastAsia="仿宋_GB2312"/>
          <w:sz w:val="32"/>
          <w:szCs w:val="32"/>
        </w:rPr>
        <w:t>；</w:t>
      </w:r>
      <w:r>
        <w:rPr>
          <w:rFonts w:ascii="仿宋_GB2312" w:hAnsi="仿宋" w:eastAsia="仿宋_GB2312"/>
          <w:sz w:val="32"/>
          <w:szCs w:val="32"/>
        </w:rPr>
        <w:t>三是梳理近三年预算支出项目，及时甄别无效支出项目与低效支出项目，对固化在部门整体支出预算中的无效项目及低效项目进行分类处理</w:t>
      </w:r>
      <w:r>
        <w:rPr>
          <w:rFonts w:ascii="Times New Roman" w:hAnsi="Times New Roman" w:eastAsia="仿宋_GB2312" w:cs="Times New Roman"/>
          <w:sz w:val="32"/>
          <w:szCs w:val="32"/>
        </w:rPr>
        <w:t>。</w:t>
      </w:r>
      <w:r>
        <w:rPr>
          <w:rFonts w:ascii="Times New Roman" w:hAnsi="Times New Roman" w:eastAsia="仿宋_GB2312" w:cs="Times New Roman"/>
          <w:b/>
          <w:bCs/>
          <w:kern w:val="0"/>
          <w:sz w:val="32"/>
          <w:szCs w:val="32"/>
        </w:rPr>
        <w:t>二是部门评价结果（</w:t>
      </w:r>
      <w:r>
        <w:rPr>
          <w:rFonts w:hint="eastAsia" w:ascii="Times New Roman" w:hAnsi="Times New Roman" w:eastAsia="仿宋_GB2312" w:cs="Times New Roman"/>
          <w:b/>
          <w:bCs/>
          <w:kern w:val="0"/>
          <w:sz w:val="32"/>
          <w:szCs w:val="32"/>
          <w:lang w:eastAsia="zh-CN"/>
        </w:rPr>
        <w:t>无</w:t>
      </w:r>
      <w:r>
        <w:rPr>
          <w:rFonts w:ascii="Times New Roman" w:hAnsi="Times New Roman" w:eastAsia="仿宋_GB2312" w:cs="Times New Roman"/>
          <w:b/>
          <w:bCs/>
          <w:kern w:val="0"/>
          <w:sz w:val="32"/>
          <w:szCs w:val="32"/>
        </w:rPr>
        <w:t>）。三是事前绩效评估结果（</w:t>
      </w:r>
      <w:r>
        <w:rPr>
          <w:rFonts w:hint="eastAsia" w:ascii="Times New Roman" w:hAnsi="Times New Roman" w:eastAsia="仿宋_GB2312" w:cs="Times New Roman"/>
          <w:b/>
          <w:bCs/>
          <w:kern w:val="0"/>
          <w:sz w:val="32"/>
          <w:szCs w:val="32"/>
          <w:lang w:eastAsia="zh-CN"/>
        </w:rPr>
        <w:t>无</w:t>
      </w:r>
      <w:r>
        <w:rPr>
          <w:rFonts w:ascii="Times New Roman" w:hAnsi="Times New Roman" w:eastAsia="仿宋_GB2312" w:cs="Times New Roman"/>
          <w:b/>
          <w:bCs/>
          <w:kern w:val="0"/>
          <w:sz w:val="32"/>
          <w:szCs w:val="32"/>
        </w:rPr>
        <w:t>）。</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个重大项目事前绩效评估，其中，</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个项目评估不通过，涉及资金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14:paraId="750D3094">
      <w:pPr>
        <w:pStyle w:val="12"/>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ascii="Times New Roman" w:hAnsi="Times New Roman" w:eastAsia="仿宋_GB2312" w:cs="Times New Roman"/>
          <w:color w:val="auto"/>
          <w:sz w:val="32"/>
          <w:szCs w:val="32"/>
        </w:rPr>
        <w:t>请</w:t>
      </w:r>
      <w:r>
        <w:rPr>
          <w:rFonts w:hint="eastAsia" w:ascii="仿宋_GB2312" w:hAnsi="仿宋" w:eastAsia="仿宋_GB2312"/>
          <w:sz w:val="32"/>
          <w:szCs w:val="32"/>
        </w:rPr>
        <w:t>2025年，永州公安坚持以习近平新时代中国特色社会主义</w:t>
      </w:r>
      <w:r>
        <w:rPr>
          <w:rFonts w:hint="eastAsia" w:ascii="仿宋_GB2312" w:hAnsi="仿宋_GB2312" w:eastAsia="仿宋_GB2312" w:cs="仿宋_GB2312"/>
          <w:sz w:val="32"/>
          <w:szCs w:val="32"/>
        </w:rPr>
        <w:t>思想为指导，全面贯彻落实市委市政府和省公安厅决策部署，紧紧围绕推进公安工作现代化这一主线，紧扣“新质战斗力提升年”“教育整顿深化年”两大主题，以“五大专班”工作为牵引，全力推进防风险、保安全、护稳定、促发展各项工作，牢牢守住“八条工作底线”，公安工作实现“稳中有进、进中提质、质效双升”的良好态势。扫黑除恶、打击整治“六霸”、派出所主防、警航等工作经验获全省推介，市公安局获评市人大重点督办建议唯一“优秀”单位。2025年打掉恶势力犯罪组织12个，破刑事案件51起，刑拘涉恶人员84名，破获传统侵财案件1077起，立案数同比下降22.14%,破案率同比上升10.3%.推进“利剑护蕾 雷霆行动”,现行性侵未成年人案件立案数下降率达59.55%,破案率保持100%,劝返滞留境外涉诈高危人员2861人，劝返核减率90.6%,刑事打处1080人，为群众挽损1086万余元。</w:t>
      </w:r>
    </w:p>
    <w:p w14:paraId="36ACD959">
      <w:pPr>
        <w:pStyle w:val="12"/>
        <w:jc w:val="center"/>
        <w:rPr>
          <w:rFonts w:ascii="Times New Roman" w:hAnsi="Times New Roman" w:cs="Times New Roman"/>
          <w:sz w:val="72"/>
          <w:szCs w:val="72"/>
        </w:rPr>
      </w:pPr>
    </w:p>
    <w:p w14:paraId="0BE93DB7">
      <w:pPr>
        <w:pStyle w:val="12"/>
        <w:jc w:val="center"/>
        <w:rPr>
          <w:rFonts w:ascii="Times New Roman" w:hAnsi="Times New Roman" w:cs="Times New Roman"/>
          <w:sz w:val="72"/>
          <w:szCs w:val="72"/>
        </w:rPr>
      </w:pPr>
    </w:p>
    <w:p w14:paraId="4BDB89DA">
      <w:pPr>
        <w:pStyle w:val="12"/>
        <w:jc w:val="center"/>
        <w:rPr>
          <w:rFonts w:ascii="Times New Roman" w:hAnsi="Times New Roman" w:cs="Times New Roman"/>
          <w:sz w:val="72"/>
          <w:szCs w:val="72"/>
        </w:rPr>
      </w:pPr>
    </w:p>
    <w:p w14:paraId="28FA706D">
      <w:pPr>
        <w:pStyle w:val="12"/>
        <w:jc w:val="center"/>
        <w:rPr>
          <w:rFonts w:ascii="Times New Roman" w:hAnsi="Times New Roman" w:cs="Times New Roman"/>
          <w:sz w:val="72"/>
          <w:szCs w:val="72"/>
        </w:rPr>
      </w:pPr>
    </w:p>
    <w:p w14:paraId="40035379">
      <w:pPr>
        <w:pStyle w:val="12"/>
        <w:jc w:val="center"/>
        <w:rPr>
          <w:rFonts w:ascii="Times New Roman" w:hAnsi="Times New Roman" w:cs="Times New Roman"/>
          <w:sz w:val="72"/>
          <w:szCs w:val="72"/>
        </w:rPr>
      </w:pPr>
    </w:p>
    <w:p w14:paraId="593C2B02">
      <w:pPr>
        <w:pStyle w:val="12"/>
        <w:jc w:val="center"/>
        <w:rPr>
          <w:rFonts w:ascii="Times New Roman" w:hAnsi="Times New Roman" w:cs="Times New Roman"/>
          <w:sz w:val="72"/>
          <w:szCs w:val="72"/>
        </w:rPr>
      </w:pPr>
    </w:p>
    <w:p w14:paraId="3E21B15B">
      <w:pPr>
        <w:pStyle w:val="12"/>
        <w:jc w:val="center"/>
        <w:rPr>
          <w:rFonts w:ascii="Times New Roman" w:hAnsi="Times New Roman" w:cs="Times New Roman"/>
          <w:sz w:val="72"/>
          <w:szCs w:val="72"/>
        </w:rPr>
      </w:pPr>
    </w:p>
    <w:p w14:paraId="29570022">
      <w:pPr>
        <w:pStyle w:val="12"/>
        <w:jc w:val="center"/>
        <w:rPr>
          <w:rFonts w:ascii="Times New Roman" w:hAnsi="Times New Roman" w:cs="Times New Roman"/>
          <w:sz w:val="72"/>
          <w:szCs w:val="72"/>
        </w:rPr>
      </w:pPr>
    </w:p>
    <w:p w14:paraId="43D50B4D">
      <w:pPr>
        <w:pStyle w:val="12"/>
        <w:jc w:val="center"/>
        <w:rPr>
          <w:rFonts w:ascii="Times New Roman" w:hAnsi="Times New Roman" w:cs="Times New Roman"/>
          <w:sz w:val="72"/>
          <w:szCs w:val="72"/>
        </w:rPr>
      </w:pPr>
    </w:p>
    <w:p w14:paraId="08BC9D98">
      <w:pPr>
        <w:pStyle w:val="12"/>
        <w:jc w:val="both"/>
        <w:rPr>
          <w:rFonts w:ascii="Times New Roman" w:hAnsi="Times New Roman" w:cs="Times New Roman"/>
          <w:sz w:val="72"/>
          <w:szCs w:val="72"/>
        </w:rPr>
      </w:pPr>
    </w:p>
    <w:p w14:paraId="51EEBD61">
      <w:pPr>
        <w:pStyle w:val="12"/>
        <w:jc w:val="both"/>
        <w:rPr>
          <w:rFonts w:ascii="Times New Roman" w:hAnsi="Times New Roman" w:cs="Times New Roman"/>
          <w:sz w:val="72"/>
          <w:szCs w:val="72"/>
        </w:rPr>
      </w:pPr>
    </w:p>
    <w:p w14:paraId="32AB79E0">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0B10180C">
      <w:pPr>
        <w:widowControl/>
        <w:jc w:val="left"/>
        <w:rPr>
          <w:rFonts w:ascii="Times New Roman" w:hAnsi="Times New Roman" w:cs="Times New Roman"/>
          <w:color w:val="000000"/>
          <w:kern w:val="0"/>
          <w:sz w:val="32"/>
          <w:szCs w:val="32"/>
        </w:rPr>
      </w:pPr>
    </w:p>
    <w:p w14:paraId="23518F02">
      <w:pPr>
        <w:pStyle w:val="7"/>
        <w:rPr>
          <w:rFonts w:ascii="Times New Roman" w:hAnsi="Times New Roman" w:cs="Times New Roman"/>
          <w:color w:val="000000"/>
          <w:kern w:val="0"/>
          <w:sz w:val="32"/>
          <w:szCs w:val="32"/>
        </w:rPr>
      </w:pPr>
    </w:p>
    <w:p w14:paraId="3C5EC130">
      <w:pPr>
        <w:pStyle w:val="3"/>
        <w:rPr>
          <w:rFonts w:ascii="Times New Roman" w:hAnsi="Times New Roman" w:cs="Times New Roman"/>
          <w:color w:val="000000"/>
          <w:kern w:val="0"/>
          <w:sz w:val="32"/>
          <w:szCs w:val="32"/>
        </w:rPr>
      </w:pPr>
    </w:p>
    <w:p w14:paraId="505D356F">
      <w:pPr>
        <w:rPr>
          <w:rFonts w:ascii="Times New Roman" w:hAnsi="Times New Roman" w:cs="Times New Roman"/>
          <w:color w:val="000000"/>
          <w:kern w:val="0"/>
          <w:sz w:val="32"/>
          <w:szCs w:val="32"/>
        </w:rPr>
      </w:pPr>
    </w:p>
    <w:p w14:paraId="5CC2E7E6">
      <w:pPr>
        <w:pStyle w:val="7"/>
        <w:rPr>
          <w:rFonts w:ascii="Times New Roman" w:hAnsi="Times New Roman" w:cs="Times New Roman"/>
          <w:color w:val="000000"/>
          <w:kern w:val="0"/>
          <w:sz w:val="32"/>
          <w:szCs w:val="32"/>
        </w:rPr>
      </w:pPr>
    </w:p>
    <w:p w14:paraId="3200039F">
      <w:pPr>
        <w:pStyle w:val="3"/>
        <w:rPr>
          <w:rFonts w:ascii="Times New Roman" w:hAnsi="Times New Roman" w:cs="Times New Roman"/>
          <w:color w:val="000000"/>
          <w:kern w:val="0"/>
          <w:sz w:val="32"/>
          <w:szCs w:val="32"/>
        </w:rPr>
      </w:pPr>
    </w:p>
    <w:p w14:paraId="599BB6B2">
      <w:pPr>
        <w:rPr>
          <w:rFonts w:ascii="Times New Roman" w:hAnsi="Times New Roman" w:cs="Times New Roman"/>
          <w:color w:val="000000"/>
          <w:kern w:val="0"/>
          <w:sz w:val="32"/>
          <w:szCs w:val="32"/>
        </w:rPr>
      </w:pPr>
    </w:p>
    <w:p w14:paraId="6FFBD59A">
      <w:pPr>
        <w:pStyle w:val="7"/>
        <w:rPr>
          <w:rFonts w:ascii="Times New Roman" w:hAnsi="Times New Roman" w:cs="Times New Roman"/>
          <w:color w:val="000000"/>
          <w:kern w:val="0"/>
          <w:sz w:val="32"/>
          <w:szCs w:val="32"/>
        </w:rPr>
      </w:pPr>
    </w:p>
    <w:p w14:paraId="2491862E">
      <w:pPr>
        <w:pStyle w:val="3"/>
      </w:pPr>
    </w:p>
    <w:p w14:paraId="669F9E82">
      <w:pPr>
        <w:widowControl/>
        <w:numPr>
          <w:ilvl w:val="0"/>
          <w:numId w:val="2"/>
        </w:num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财政拨款收入：指财政当年拨付的资金，主要包括一般公共预算财政拨款，政府性基金预算财政拨款，国有资本经营预算财政拨款。</w:t>
      </w:r>
    </w:p>
    <w:p w14:paraId="17524E58">
      <w:pPr>
        <w:widowControl/>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二、上级补助收入：指事业单位从主管部门和上级单位取得的非财政补助收入。 </w:t>
      </w:r>
    </w:p>
    <w:p w14:paraId="3C258F90">
      <w:pPr>
        <w:widowControl/>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三、事业收入：指事业单位开展专业业务活动及辅助活动所取得的收入。 </w:t>
      </w:r>
    </w:p>
    <w:p w14:paraId="08644CDB">
      <w:pPr>
        <w:widowControl/>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四、经营收入：指事业单位在专业业务活动及其辅助活动之外开展非独立核算经营活动取得的收入。 </w:t>
      </w:r>
    </w:p>
    <w:p w14:paraId="1DFC1FA6">
      <w:pPr>
        <w:widowControl/>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五、附属单位上缴收入：指事业单位附属独立核算单位按照有关规定上缴的收入。 </w:t>
      </w:r>
    </w:p>
    <w:p w14:paraId="48CE5A4D">
      <w:pPr>
        <w:widowControl/>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六、其他收入：指除上述“财政拨款收入”、“事业收入”、“经营收入”等以外的收入。 </w:t>
      </w:r>
    </w:p>
    <w:p w14:paraId="6DDCCD46">
      <w:pPr>
        <w:widowControl/>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七、基本支出：指为保障机构正常运转、完成日常工作任务而发生的各项支出，包括人员支出和公用支出。  </w:t>
      </w:r>
    </w:p>
    <w:p w14:paraId="33F9F5A9">
      <w:pPr>
        <w:widowControl/>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八、项目支出：指在基本支出以外为完成相关行政任务和事业发展目标所发生的各项支出。  </w:t>
      </w:r>
    </w:p>
    <w:p w14:paraId="1D3F2AE4">
      <w:pPr>
        <w:widowControl/>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九、“三公”经费：指通过财政拨款资金安排的因公出国（境）费、公务用车购置及运行费和公务接待费支出。  </w:t>
      </w:r>
    </w:p>
    <w:p w14:paraId="4A630BFC">
      <w:pPr>
        <w:pStyle w:val="12"/>
        <w:keepNext w:val="0"/>
        <w:keepLines w:val="0"/>
        <w:pageBreakBefore w:val="0"/>
        <w:widowControl w:val="0"/>
        <w:kinsoku/>
        <w:wordWrap/>
        <w:overflowPunct/>
        <w:topLinePunct w:val="0"/>
        <w:autoSpaceDE w:val="0"/>
        <w:autoSpaceDN w:val="0"/>
        <w:bidi w:val="0"/>
        <w:adjustRightInd w:val="0"/>
        <w:snapToGrid/>
        <w:ind w:firstLine="640" w:firstLineChars="200"/>
        <w:jc w:val="center"/>
        <w:textAlignment w:val="auto"/>
        <w:rPr>
          <w:rFonts w:ascii="Times New Roman" w:hAnsi="Times New Roman" w:cs="Times New Roman"/>
          <w:sz w:val="72"/>
          <w:szCs w:val="72"/>
        </w:rPr>
      </w:pPr>
      <w:r>
        <w:rPr>
          <w:rFonts w:hint="eastAsia" w:ascii="仿宋_GB2312" w:hAnsi="仿宋_GB2312" w:eastAsia="仿宋_GB2312" w:cs="仿宋_GB2312"/>
          <w:sz w:val="32"/>
          <w:szCs w:val="32"/>
        </w:rPr>
        <w:t>十、机关运行经费：是指各部门的公用经费，包括办公及印刷费、邮电费、差旅费、会议费、福利费、日常维修费、专用材料及一般设备购置费、办公用房水电费、办公用房取暖费、办公用房物业管理费、公务用车运行维护费以及其他费用。</w:t>
      </w:r>
    </w:p>
    <w:p w14:paraId="5582B574">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171A3E7A">
      <w:pPr>
        <w:rPr>
          <w:rFonts w:ascii="Times New Roman" w:hAnsi="Times New Roman" w:cs="Times New Roman"/>
          <w:sz w:val="72"/>
          <w:szCs w:val="72"/>
        </w:rPr>
      </w:pPr>
    </w:p>
    <w:p w14:paraId="4D6E507B">
      <w:pPr>
        <w:pStyle w:val="12"/>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14:paraId="3493A79B">
      <w:pPr>
        <w:spacing w:line="570" w:lineRule="exact"/>
        <w:ind w:firstLine="640" w:firstLineChars="200"/>
        <w:rPr>
          <w:rFonts w:eastAsia="黑体"/>
          <w:sz w:val="32"/>
          <w:szCs w:val="32"/>
        </w:rPr>
      </w:pPr>
      <w:r>
        <w:rPr>
          <w:rFonts w:hint="eastAsia" w:ascii="黑体" w:hAnsi="黑体" w:eastAsia="黑体" w:cs="黑体"/>
          <w:sz w:val="32"/>
          <w:szCs w:val="32"/>
        </w:rPr>
        <w:t>一、</w:t>
      </w:r>
      <w:r>
        <w:rPr>
          <w:rFonts w:eastAsia="黑体"/>
          <w:sz w:val="32"/>
          <w:szCs w:val="32"/>
        </w:rPr>
        <w:t>部门（单位）基本情况</w:t>
      </w:r>
    </w:p>
    <w:p w14:paraId="584EA316">
      <w:pPr>
        <w:shd w:val="clear" w:color="auto" w:fill="FFFFFF"/>
        <w:spacing w:line="570" w:lineRule="exact"/>
        <w:ind w:firstLine="640" w:firstLineChars="200"/>
        <w:rPr>
          <w:rFonts w:hint="eastAsia" w:ascii="仿宋_GB2312" w:eastAsia="仿宋_GB2312"/>
          <w:sz w:val="32"/>
          <w:szCs w:val="32"/>
        </w:rPr>
      </w:pPr>
      <w:r>
        <w:rPr>
          <w:rFonts w:hint="eastAsia" w:ascii="仿宋_GB2312" w:eastAsia="仿宋_GB2312"/>
          <w:sz w:val="32"/>
          <w:szCs w:val="32"/>
        </w:rPr>
        <w:t>（一）部门（单位）职能职责、机构编制、人员构成等。</w:t>
      </w:r>
    </w:p>
    <w:p w14:paraId="7D7BECDE">
      <w:pPr>
        <w:snapToGrid w:val="0"/>
        <w:spacing w:line="520" w:lineRule="exact"/>
        <w:ind w:firstLine="640" w:firstLineChars="200"/>
        <w:rPr>
          <w:rFonts w:ascii="仿宋_GB2312" w:hAnsi="仿宋" w:eastAsia="仿宋_GB2312"/>
          <w:sz w:val="32"/>
          <w:szCs w:val="32"/>
        </w:rPr>
      </w:pPr>
      <w:r>
        <w:rPr>
          <w:rFonts w:hint="eastAsia" w:ascii="仿宋_GB2312" w:hAnsi="仿宋" w:eastAsia="仿宋_GB2312"/>
          <w:sz w:val="32"/>
          <w:szCs w:val="32"/>
        </w:rPr>
        <w:t>永州市公安局是永州市人民政府下属管理全市公安工作的正处级部门，现有在职民警职工481人，离退休人员123人，临时人员513人（文职100人、协勤辅警100人、市纪委监委陪护辅警313人），共有科室、支队24个，车辆编制64台，实有车辆64台。</w:t>
      </w:r>
    </w:p>
    <w:p w14:paraId="2EE454D8">
      <w:pPr>
        <w:snapToGrid w:val="0"/>
        <w:spacing w:line="520" w:lineRule="exact"/>
        <w:ind w:firstLine="640" w:firstLineChars="200"/>
        <w:rPr>
          <w:rFonts w:hint="eastAsia" w:ascii="仿宋" w:hAnsi="仿宋" w:eastAsia="仿宋"/>
          <w:sz w:val="32"/>
          <w:szCs w:val="32"/>
        </w:rPr>
      </w:pPr>
      <w:r>
        <w:rPr>
          <w:rFonts w:hint="eastAsia" w:ascii="仿宋_GB2312" w:hAnsi="仿宋" w:eastAsia="仿宋_GB2312"/>
          <w:sz w:val="32"/>
          <w:szCs w:val="32"/>
        </w:rPr>
        <w:t>永州市公安局主要职能是维护社会治安秩序；保护公民的人身安全和人身自由；预防、制止和惩治违法犯罪活动等；承担市委、市人民政府和上级公安机关交办的其他事项。</w:t>
      </w:r>
    </w:p>
    <w:p w14:paraId="5DFB8AD8">
      <w:pPr>
        <w:spacing w:line="570" w:lineRule="exact"/>
        <w:ind w:firstLine="640" w:firstLineChars="200"/>
        <w:rPr>
          <w:rFonts w:hint="eastAsia" w:eastAsia="仿宋_GB2312"/>
          <w:color w:val="000000"/>
          <w:sz w:val="32"/>
          <w:szCs w:val="32"/>
        </w:rPr>
      </w:pPr>
      <w:r>
        <w:rPr>
          <w:rFonts w:hint="eastAsia" w:ascii="仿宋_GB2312" w:eastAsia="仿宋_GB2312"/>
          <w:sz w:val="32"/>
          <w:szCs w:val="32"/>
        </w:rPr>
        <w:t>（二）部门（单位）整体支出规模</w:t>
      </w:r>
      <w:r>
        <w:rPr>
          <w:rFonts w:hint="eastAsia" w:ascii="仿宋_GB2312" w:hAnsi="仿宋_GB2312" w:eastAsia="仿宋_GB2312" w:cs="仿宋_GB2312"/>
          <w:sz w:val="32"/>
          <w:szCs w:val="32"/>
        </w:rPr>
        <w:t>，</w:t>
      </w:r>
      <w:r>
        <w:rPr>
          <w:rFonts w:hint="eastAsia" w:eastAsia="仿宋_GB2312"/>
          <w:color w:val="000000"/>
          <w:sz w:val="32"/>
          <w:szCs w:val="32"/>
        </w:rPr>
        <w:t>包括但不限于部门整体支出情况、部门预算收支决算情况及“三公经费”支出使用和管理情况。</w:t>
      </w:r>
    </w:p>
    <w:p w14:paraId="598CE5D8">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2025年总收入为18102.91万元，预算总收入为</w:t>
      </w:r>
      <w:r>
        <w:rPr>
          <w:rFonts w:hint="eastAsia" w:ascii="仿宋" w:hAnsi="仿宋" w:eastAsia="仿宋" w:cs="仿宋"/>
          <w:bCs/>
          <w:color w:val="000000"/>
          <w:kern w:val="0"/>
          <w:sz w:val="32"/>
          <w:szCs w:val="32"/>
        </w:rPr>
        <w:t>15670.36</w:t>
      </w:r>
      <w:r>
        <w:rPr>
          <w:rFonts w:hint="eastAsia" w:ascii="仿宋_GB2312" w:hAnsi="仿宋" w:eastAsia="仿宋_GB2312"/>
          <w:sz w:val="32"/>
          <w:szCs w:val="32"/>
        </w:rPr>
        <w:t>万元，增加2432.55万元，增加了15.52%,主要为专项经费增加；工资标准提高，人员经费增加。</w:t>
      </w:r>
    </w:p>
    <w:p w14:paraId="370B3591">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2025年我局三公经费支出为207.71万元，其中公务接待费1.25万元，国内公务接待批次14次，接待人次122次；公务用车运行维护费128.13万元；公务用车购置费78.33万元；因公出国（境）费0元。2025年我局三公经费预算为352万元，其中公务接待费为25万元，公务用车运行维护费192万元，公务用车购置费160万元，因公出国（境）费0元。</w:t>
      </w:r>
    </w:p>
    <w:p w14:paraId="6A059A40">
      <w:pPr>
        <w:pStyle w:val="13"/>
        <w:spacing w:line="570" w:lineRule="exact"/>
        <w:ind w:firstLine="640"/>
        <w:rPr>
          <w:rFonts w:ascii="Times New Roman" w:hAnsi="Times New Roman" w:eastAsia="黑体"/>
          <w:sz w:val="32"/>
          <w:szCs w:val="32"/>
        </w:rPr>
      </w:pPr>
      <w:r>
        <w:rPr>
          <w:rFonts w:ascii="Times New Roman" w:hAnsi="Times New Roman" w:eastAsia="黑体"/>
          <w:sz w:val="32"/>
          <w:szCs w:val="32"/>
        </w:rPr>
        <w:t>二、一般公共预算支出情况</w:t>
      </w:r>
    </w:p>
    <w:p w14:paraId="623A2453">
      <w:pPr>
        <w:pStyle w:val="13"/>
        <w:spacing w:line="570" w:lineRule="exact"/>
        <w:ind w:firstLine="640"/>
        <w:rPr>
          <w:rFonts w:hint="eastAsia" w:ascii="Times New Roman" w:hAnsi="Times New Roman" w:eastAsia="仿宋_GB2312"/>
          <w:sz w:val="32"/>
          <w:szCs w:val="32"/>
        </w:rPr>
      </w:pPr>
      <w:r>
        <w:rPr>
          <w:rFonts w:ascii="Times New Roman" w:hAnsi="Times New Roman" w:eastAsia="仿宋_GB2312"/>
          <w:sz w:val="32"/>
          <w:szCs w:val="32"/>
        </w:rPr>
        <w:t>（一）基本支出情况</w:t>
      </w:r>
    </w:p>
    <w:p w14:paraId="33D694F3">
      <w:pPr>
        <w:pStyle w:val="13"/>
        <w:spacing w:line="570" w:lineRule="exact"/>
        <w:ind w:firstLine="640"/>
        <w:rPr>
          <w:rFonts w:ascii="Times New Roman" w:hAnsi="Times New Roman" w:eastAsia="仿宋_GB2312"/>
          <w:sz w:val="32"/>
          <w:szCs w:val="32"/>
        </w:rPr>
      </w:pPr>
      <w:r>
        <w:rPr>
          <w:rFonts w:hint="eastAsia" w:ascii="Times New Roman" w:hAnsi="Times New Roman" w:eastAsia="仿宋_GB2312"/>
          <w:sz w:val="32"/>
          <w:szCs w:val="32"/>
        </w:rPr>
        <w:t>2025年总支出18102.91万元，其中基本支出14103.31万元，占77.91%。</w:t>
      </w:r>
    </w:p>
    <w:p w14:paraId="461129AA">
      <w:pPr>
        <w:pStyle w:val="13"/>
        <w:spacing w:line="570" w:lineRule="exact"/>
        <w:ind w:firstLine="640"/>
        <w:rPr>
          <w:rFonts w:hint="eastAsia" w:ascii="Times New Roman" w:hAnsi="Times New Roman" w:eastAsia="仿宋_GB2312"/>
          <w:sz w:val="32"/>
          <w:szCs w:val="32"/>
        </w:rPr>
      </w:pPr>
      <w:r>
        <w:rPr>
          <w:rFonts w:ascii="Times New Roman" w:hAnsi="Times New Roman" w:eastAsia="仿宋_GB2312"/>
          <w:sz w:val="32"/>
          <w:szCs w:val="32"/>
        </w:rPr>
        <w:t>（二）项目支出情况</w:t>
      </w:r>
    </w:p>
    <w:p w14:paraId="7BF40041">
      <w:pPr>
        <w:pStyle w:val="13"/>
        <w:spacing w:line="570" w:lineRule="exact"/>
        <w:ind w:firstLine="640"/>
        <w:rPr>
          <w:rFonts w:hint="eastAsia" w:ascii="Times New Roman" w:hAnsi="Times New Roman" w:eastAsia="仿宋_GB2312"/>
          <w:sz w:val="32"/>
          <w:szCs w:val="32"/>
        </w:rPr>
      </w:pPr>
      <w:r>
        <w:rPr>
          <w:rFonts w:hint="eastAsia" w:ascii="Times New Roman" w:hAnsi="Times New Roman" w:eastAsia="仿宋_GB2312"/>
          <w:sz w:val="32"/>
          <w:szCs w:val="32"/>
        </w:rPr>
        <w:t>2025年总支出18102.91万元，其中项目支出3999.6万元，占22.09%。</w:t>
      </w:r>
    </w:p>
    <w:p w14:paraId="70556007">
      <w:pPr>
        <w:pStyle w:val="13"/>
        <w:spacing w:line="570" w:lineRule="exact"/>
        <w:ind w:firstLine="640"/>
        <w:rPr>
          <w:rFonts w:hint="eastAsia" w:ascii="Times New Roman" w:hAnsi="Times New Roman" w:eastAsia="仿宋_GB2312"/>
          <w:sz w:val="32"/>
          <w:szCs w:val="32"/>
        </w:rPr>
      </w:pPr>
      <w:r>
        <w:rPr>
          <w:rFonts w:hint="eastAsia" w:ascii="Times New Roman" w:hAnsi="Times New Roman" w:eastAsia="仿宋_GB2312"/>
          <w:sz w:val="32"/>
          <w:szCs w:val="32"/>
        </w:rPr>
        <w:t>一是2025年度专项资金安排和使用管理情况</w:t>
      </w:r>
    </w:p>
    <w:p w14:paraId="21D000E3">
      <w:pPr>
        <w:pStyle w:val="13"/>
        <w:spacing w:line="570" w:lineRule="exact"/>
        <w:ind w:firstLine="640"/>
        <w:rPr>
          <w:rFonts w:hint="eastAsia" w:ascii="Times New Roman" w:hAnsi="Times New Roman" w:eastAsia="仿宋_GB2312"/>
          <w:sz w:val="32"/>
          <w:szCs w:val="32"/>
        </w:rPr>
      </w:pPr>
      <w:r>
        <w:rPr>
          <w:rFonts w:hint="eastAsia" w:ascii="Times New Roman" w:hAnsi="Times New Roman" w:eastAsia="仿宋_GB2312"/>
          <w:sz w:val="32"/>
          <w:szCs w:val="32"/>
        </w:rPr>
        <w:t>2025年永州市公安局安排项目支出812万元，具体项目情况说明如下：</w:t>
      </w:r>
    </w:p>
    <w:p w14:paraId="62D34747">
      <w:pPr>
        <w:pStyle w:val="13"/>
        <w:spacing w:line="570" w:lineRule="exact"/>
        <w:ind w:firstLine="640"/>
        <w:rPr>
          <w:rFonts w:hint="eastAsia" w:ascii="Times New Roman" w:hAnsi="Times New Roman" w:eastAsia="仿宋_GB2312"/>
          <w:sz w:val="32"/>
          <w:szCs w:val="32"/>
        </w:rPr>
      </w:pPr>
      <w:r>
        <w:rPr>
          <w:rFonts w:hint="eastAsia" w:ascii="Times New Roman" w:hAnsi="Times New Roman" w:eastAsia="仿宋_GB2312"/>
          <w:sz w:val="32"/>
          <w:szCs w:val="32"/>
        </w:rPr>
        <w:t>A：永州市公安局禁毒委专项经费260万元。</w:t>
      </w:r>
    </w:p>
    <w:p w14:paraId="0D72AAE4">
      <w:pPr>
        <w:pStyle w:val="13"/>
        <w:spacing w:line="570" w:lineRule="exact"/>
        <w:ind w:firstLine="640"/>
        <w:rPr>
          <w:rFonts w:hint="eastAsia" w:ascii="Times New Roman" w:hAnsi="Times New Roman" w:eastAsia="仿宋_GB2312"/>
          <w:sz w:val="32"/>
          <w:szCs w:val="32"/>
        </w:rPr>
      </w:pPr>
      <w:r>
        <w:rPr>
          <w:rFonts w:hint="eastAsia" w:ascii="Times New Roman" w:hAnsi="Times New Roman" w:eastAsia="仿宋_GB2312"/>
          <w:sz w:val="32"/>
          <w:szCs w:val="32"/>
        </w:rPr>
        <w:t>B：永州市公安局执法办案经费270万元。</w:t>
      </w:r>
    </w:p>
    <w:p w14:paraId="114C4B1C">
      <w:pPr>
        <w:pStyle w:val="13"/>
        <w:spacing w:line="570" w:lineRule="exact"/>
        <w:ind w:firstLine="640"/>
        <w:rPr>
          <w:rFonts w:hint="eastAsia" w:ascii="Times New Roman" w:hAnsi="Times New Roman" w:eastAsia="仿宋_GB2312"/>
          <w:sz w:val="32"/>
          <w:szCs w:val="32"/>
        </w:rPr>
      </w:pPr>
      <w:r>
        <w:rPr>
          <w:rFonts w:hint="eastAsia" w:ascii="Times New Roman" w:hAnsi="Times New Roman" w:eastAsia="仿宋_GB2312"/>
          <w:sz w:val="32"/>
          <w:szCs w:val="32"/>
        </w:rPr>
        <w:t>C：永州市公安局反恐怖经费50万元。</w:t>
      </w:r>
    </w:p>
    <w:p w14:paraId="3E2EDC33">
      <w:pPr>
        <w:pStyle w:val="13"/>
        <w:spacing w:line="570" w:lineRule="exact"/>
        <w:ind w:firstLine="640"/>
        <w:rPr>
          <w:rFonts w:hint="eastAsia" w:ascii="Times New Roman" w:hAnsi="Times New Roman" w:eastAsia="仿宋_GB2312"/>
          <w:sz w:val="32"/>
          <w:szCs w:val="32"/>
        </w:rPr>
      </w:pPr>
      <w:r>
        <w:rPr>
          <w:rFonts w:hint="eastAsia" w:ascii="Times New Roman" w:hAnsi="Times New Roman" w:eastAsia="仿宋_GB2312"/>
          <w:sz w:val="32"/>
          <w:szCs w:val="32"/>
        </w:rPr>
        <w:t>D：永州市公安局特情耳目费20万元。</w:t>
      </w:r>
    </w:p>
    <w:p w14:paraId="245F1752">
      <w:pPr>
        <w:pStyle w:val="13"/>
        <w:spacing w:line="570" w:lineRule="exact"/>
        <w:ind w:firstLine="640"/>
        <w:rPr>
          <w:rFonts w:hint="eastAsia" w:ascii="Times New Roman" w:hAnsi="Times New Roman" w:eastAsia="仿宋_GB2312"/>
          <w:sz w:val="32"/>
          <w:szCs w:val="32"/>
        </w:rPr>
      </w:pPr>
      <w:r>
        <w:rPr>
          <w:rFonts w:hint="eastAsia" w:ascii="Times New Roman" w:hAnsi="Times New Roman" w:eastAsia="仿宋_GB2312"/>
          <w:sz w:val="32"/>
          <w:szCs w:val="32"/>
        </w:rPr>
        <w:t>E：永州市公安局警犬基地专项经费100万元。</w:t>
      </w:r>
    </w:p>
    <w:p w14:paraId="677D34BC">
      <w:pPr>
        <w:pStyle w:val="13"/>
        <w:spacing w:line="570" w:lineRule="exact"/>
        <w:ind w:firstLine="640"/>
        <w:rPr>
          <w:rFonts w:hint="eastAsia" w:ascii="Times New Roman" w:hAnsi="Times New Roman" w:eastAsia="仿宋_GB2312"/>
          <w:sz w:val="32"/>
          <w:szCs w:val="32"/>
        </w:rPr>
      </w:pPr>
      <w:r>
        <w:rPr>
          <w:rFonts w:hint="eastAsia" w:ascii="Times New Roman" w:hAnsi="Times New Roman" w:eastAsia="仿宋_GB2312"/>
          <w:sz w:val="32"/>
          <w:szCs w:val="32"/>
        </w:rPr>
        <w:t>F：永州市公安局驻长维稳工作经费100万元。</w:t>
      </w:r>
    </w:p>
    <w:p w14:paraId="29FD381F">
      <w:pPr>
        <w:pStyle w:val="13"/>
        <w:spacing w:line="570" w:lineRule="exact"/>
        <w:ind w:firstLine="640"/>
        <w:rPr>
          <w:rFonts w:hint="eastAsia" w:ascii="Times New Roman" w:hAnsi="Times New Roman" w:eastAsia="仿宋_GB2312"/>
          <w:sz w:val="32"/>
          <w:szCs w:val="32"/>
        </w:rPr>
      </w:pPr>
      <w:r>
        <w:rPr>
          <w:rFonts w:hint="eastAsia" w:ascii="Times New Roman" w:hAnsi="Times New Roman" w:eastAsia="仿宋_GB2312"/>
          <w:sz w:val="32"/>
          <w:szCs w:val="32"/>
        </w:rPr>
        <w:t>G: 永州市公安局非税收入安排的支出12万元。</w:t>
      </w:r>
    </w:p>
    <w:p w14:paraId="257E0F93">
      <w:pPr>
        <w:pStyle w:val="13"/>
        <w:spacing w:line="570" w:lineRule="exact"/>
        <w:ind w:firstLine="640"/>
        <w:rPr>
          <w:rFonts w:hint="eastAsia" w:ascii="Times New Roman" w:hAnsi="Times New Roman" w:eastAsia="仿宋_GB2312"/>
          <w:sz w:val="32"/>
          <w:szCs w:val="32"/>
        </w:rPr>
      </w:pPr>
      <w:r>
        <w:rPr>
          <w:rFonts w:hint="eastAsia" w:ascii="Times New Roman" w:hAnsi="Times New Roman" w:eastAsia="仿宋_GB2312"/>
          <w:sz w:val="32"/>
          <w:szCs w:val="32"/>
        </w:rPr>
        <w:t>二是除专项资金以外的其他项目支出情况。除专项资金以外的其他项目支出为3187.6万元。</w:t>
      </w:r>
    </w:p>
    <w:p w14:paraId="4ADB9B83">
      <w:pPr>
        <w:pStyle w:val="13"/>
        <w:spacing w:line="570" w:lineRule="exact"/>
        <w:ind w:firstLine="640"/>
        <w:rPr>
          <w:rFonts w:ascii="Times New Roman" w:hAnsi="Times New Roman" w:eastAsia="仿宋_GB2312"/>
          <w:sz w:val="32"/>
          <w:szCs w:val="32"/>
        </w:rPr>
      </w:pPr>
      <w:r>
        <w:rPr>
          <w:rFonts w:hint="eastAsia" w:ascii="Times New Roman" w:hAnsi="Times New Roman" w:eastAsia="仿宋_GB2312"/>
          <w:sz w:val="32"/>
          <w:szCs w:val="32"/>
        </w:rPr>
        <w:t>2025年拨付给我局的所有专项资金，全部实行专款专用，没有挪用资金的现象。所有项目资金实行规范化管理，设立了专项支出项目核算管理；所有经费支出均按财务制度严格执行，均有经手人、证明人签字、财务负责人审核、所领导审批的程序进行，设备采购根据永州市财政局相关要求进行公开招标，手续完备，内控较为健全。</w:t>
      </w:r>
    </w:p>
    <w:p w14:paraId="43CC29D5">
      <w:pPr>
        <w:pStyle w:val="13"/>
        <w:spacing w:line="570" w:lineRule="exact"/>
        <w:ind w:firstLine="640"/>
        <w:rPr>
          <w:rFonts w:hint="eastAsia" w:ascii="Times New Roman" w:hAnsi="Times New Roman" w:eastAsia="黑体"/>
          <w:sz w:val="32"/>
          <w:szCs w:val="32"/>
        </w:rPr>
      </w:pPr>
      <w:r>
        <w:rPr>
          <w:rFonts w:ascii="Times New Roman" w:hAnsi="Times New Roman" w:eastAsia="黑体"/>
          <w:sz w:val="32"/>
          <w:szCs w:val="32"/>
        </w:rPr>
        <w:t>三、政府性基金预算支出情况</w:t>
      </w:r>
      <w:r>
        <w:rPr>
          <w:rFonts w:hint="eastAsia" w:ascii="Times New Roman" w:hAnsi="Times New Roman" w:eastAsia="黑体"/>
          <w:sz w:val="32"/>
          <w:szCs w:val="32"/>
        </w:rPr>
        <w:t>。</w:t>
      </w:r>
    </w:p>
    <w:p w14:paraId="0FB32119">
      <w:pPr>
        <w:pStyle w:val="13"/>
        <w:spacing w:line="570" w:lineRule="exact"/>
        <w:ind w:firstLine="640"/>
        <w:rPr>
          <w:rFonts w:hint="eastAsia" w:ascii="Times New Roman" w:hAnsi="Times New Roman" w:eastAsia="仿宋_GB2312"/>
          <w:color w:val="000000"/>
          <w:sz w:val="32"/>
          <w:szCs w:val="32"/>
        </w:rPr>
      </w:pPr>
      <w:r>
        <w:rPr>
          <w:rFonts w:hint="eastAsia" w:ascii="Times New Roman" w:hAnsi="Times New Roman" w:eastAsia="仿宋_GB2312"/>
          <w:color w:val="000000"/>
          <w:sz w:val="32"/>
          <w:szCs w:val="32"/>
        </w:rPr>
        <w:t>我单位无政府性基金预算支出情况。</w:t>
      </w:r>
    </w:p>
    <w:p w14:paraId="7516975D">
      <w:pPr>
        <w:pStyle w:val="13"/>
        <w:spacing w:line="570" w:lineRule="exact"/>
        <w:ind w:firstLine="640"/>
        <w:rPr>
          <w:rFonts w:hint="eastAsia" w:ascii="Times New Roman" w:hAnsi="Times New Roman" w:eastAsia="仿宋_GB2312"/>
          <w:color w:val="000000"/>
          <w:sz w:val="32"/>
          <w:szCs w:val="32"/>
        </w:rPr>
      </w:pPr>
      <w:r>
        <w:rPr>
          <w:rFonts w:ascii="Times New Roman" w:hAnsi="Times New Roman" w:eastAsia="黑体"/>
          <w:sz w:val="32"/>
          <w:szCs w:val="32"/>
        </w:rPr>
        <w:t>四、国有资本经营预算支出情况</w:t>
      </w:r>
      <w:r>
        <w:rPr>
          <w:rFonts w:hint="eastAsia" w:ascii="Times New Roman" w:hAnsi="Times New Roman" w:eastAsia="黑体"/>
          <w:sz w:val="32"/>
          <w:szCs w:val="32"/>
        </w:rPr>
        <w:t>。</w:t>
      </w:r>
    </w:p>
    <w:p w14:paraId="39E8F2DA">
      <w:pPr>
        <w:pStyle w:val="13"/>
        <w:spacing w:line="570" w:lineRule="exact"/>
        <w:ind w:firstLine="640"/>
        <w:rPr>
          <w:rFonts w:hint="eastAsia" w:ascii="Times New Roman" w:hAnsi="Times New Roman" w:eastAsia="黑体"/>
          <w:sz w:val="32"/>
          <w:szCs w:val="32"/>
        </w:rPr>
      </w:pPr>
      <w:r>
        <w:rPr>
          <w:rFonts w:hint="eastAsia" w:ascii="Times New Roman" w:hAnsi="Times New Roman" w:eastAsia="仿宋_GB2312"/>
          <w:color w:val="000000"/>
          <w:sz w:val="32"/>
          <w:szCs w:val="32"/>
        </w:rPr>
        <w:t>我单位无国有资本经营预算支出情况。</w:t>
      </w:r>
    </w:p>
    <w:p w14:paraId="4FEF41FD">
      <w:pPr>
        <w:pStyle w:val="13"/>
        <w:spacing w:line="570" w:lineRule="exact"/>
        <w:ind w:firstLine="640"/>
        <w:rPr>
          <w:rFonts w:hint="eastAsia" w:ascii="Times New Roman" w:hAnsi="Times New Roman" w:eastAsia="仿宋_GB2312"/>
          <w:color w:val="000000"/>
          <w:sz w:val="32"/>
          <w:szCs w:val="32"/>
        </w:rPr>
      </w:pPr>
      <w:r>
        <w:rPr>
          <w:rFonts w:ascii="Times New Roman" w:hAnsi="Times New Roman" w:eastAsia="黑体"/>
          <w:sz w:val="32"/>
          <w:szCs w:val="32"/>
        </w:rPr>
        <w:t>五、社会保险基金预算支出情况</w:t>
      </w:r>
      <w:r>
        <w:rPr>
          <w:rFonts w:hint="eastAsia" w:ascii="Times New Roman" w:hAnsi="Times New Roman" w:eastAsia="黑体"/>
          <w:sz w:val="32"/>
          <w:szCs w:val="32"/>
        </w:rPr>
        <w:t>。</w:t>
      </w:r>
    </w:p>
    <w:p w14:paraId="1FCE7302">
      <w:pPr>
        <w:pStyle w:val="13"/>
        <w:spacing w:line="570" w:lineRule="exact"/>
        <w:ind w:firstLine="640"/>
        <w:rPr>
          <w:rFonts w:hint="eastAsia" w:ascii="Times New Roman" w:hAnsi="Times New Roman" w:eastAsia="黑体"/>
          <w:sz w:val="32"/>
          <w:szCs w:val="32"/>
        </w:rPr>
      </w:pPr>
      <w:r>
        <w:rPr>
          <w:rFonts w:hint="eastAsia" w:ascii="Times New Roman" w:hAnsi="Times New Roman" w:eastAsia="仿宋_GB2312"/>
          <w:color w:val="000000"/>
          <w:sz w:val="32"/>
          <w:szCs w:val="32"/>
        </w:rPr>
        <w:t>我单位无社会保险基金预算支出情况。</w:t>
      </w:r>
    </w:p>
    <w:p w14:paraId="6A05E52A">
      <w:pPr>
        <w:spacing w:line="570" w:lineRule="exact"/>
        <w:ind w:firstLine="640" w:firstLineChars="200"/>
        <w:rPr>
          <w:rFonts w:eastAsia="黑体"/>
          <w:sz w:val="32"/>
          <w:szCs w:val="32"/>
        </w:rPr>
      </w:pPr>
      <w:r>
        <w:rPr>
          <w:rFonts w:eastAsia="黑体"/>
          <w:sz w:val="32"/>
          <w:szCs w:val="32"/>
        </w:rPr>
        <w:t>六、部门整体支出绩效情况</w:t>
      </w:r>
    </w:p>
    <w:p w14:paraId="035588F5">
      <w:pPr>
        <w:snapToGrid w:val="0"/>
        <w:spacing w:line="520" w:lineRule="exact"/>
        <w:ind w:firstLine="640" w:firstLineChars="200"/>
        <w:rPr>
          <w:rFonts w:ascii="仿宋_GB2312" w:hAnsi="仿宋_GB2312" w:eastAsia="仿宋_GB2312" w:cs="仿宋_GB2312"/>
          <w:sz w:val="32"/>
          <w:szCs w:val="32"/>
        </w:rPr>
      </w:pPr>
      <w:r>
        <w:rPr>
          <w:rFonts w:hint="eastAsia" w:ascii="仿宋_GB2312" w:hAnsi="仿宋" w:eastAsia="仿宋_GB2312"/>
          <w:sz w:val="32"/>
          <w:szCs w:val="32"/>
        </w:rPr>
        <w:t>2025年，永州公安坚持以习近平新时代中国特色社会主义</w:t>
      </w:r>
      <w:r>
        <w:rPr>
          <w:rFonts w:hint="eastAsia" w:ascii="仿宋_GB2312" w:hAnsi="仿宋_GB2312" w:eastAsia="仿宋_GB2312" w:cs="仿宋_GB2312"/>
          <w:sz w:val="32"/>
          <w:szCs w:val="32"/>
        </w:rPr>
        <w:t>思想为指导，全面贯彻落实市委市政府和省公安厅决策部署，紧紧围绕推进公安工作现代化这一主线，紧扣“新质战斗力提升年”“教育整顿深化年”两大主题，以“五大专班”工作为牵引，全力推进防风险、保安全、护稳定、促发展各项工作，牢牢守住“八条工作底线”，公安工作实现“稳中有进、进中提质、质效双升”的良好态势。扫黑除恶、打击整治“六霸”、派出所主防、警航等工作经验获全省推介，市公安局获评市人大重点督办建议唯一“优秀”单位。2025年打掉恶势力犯罪组织12个，破刑事案件51起，刑拘涉恶人员84名，破获传统侵财案件1077起，立案数同比下降22.14%,破案率同比上升10.3%.推进“利剑护蕾 雷霆行动”,现行性侵未成年人案件立案数下降率达59.55%,破案率保持100%,劝返滞留境外涉诈高危人员2861人，劝返核减率90.6%,刑事打处1080人，为群众挽损1086万余元。</w:t>
      </w:r>
    </w:p>
    <w:p w14:paraId="6CB26A1C">
      <w:pPr>
        <w:pStyle w:val="13"/>
        <w:spacing w:line="570" w:lineRule="exact"/>
        <w:ind w:firstLine="640"/>
        <w:rPr>
          <w:rFonts w:ascii="Times New Roman" w:hAnsi="Times New Roman" w:eastAsia="黑体"/>
          <w:sz w:val="32"/>
          <w:szCs w:val="32"/>
        </w:rPr>
      </w:pPr>
      <w:r>
        <w:rPr>
          <w:rFonts w:ascii="Times New Roman" w:hAnsi="Times New Roman" w:eastAsia="黑体"/>
          <w:sz w:val="32"/>
          <w:szCs w:val="32"/>
        </w:rPr>
        <w:t>七、存在的问题及原因分析</w:t>
      </w:r>
    </w:p>
    <w:p w14:paraId="231B03FB">
      <w:pPr>
        <w:spacing w:line="570" w:lineRule="exact"/>
        <w:ind w:firstLine="640" w:firstLineChars="200"/>
        <w:rPr>
          <w:rFonts w:hint="eastAsia" w:eastAsia="仿宋_GB2312"/>
          <w:sz w:val="32"/>
          <w:szCs w:val="32"/>
        </w:rPr>
      </w:pPr>
      <w:r>
        <w:rPr>
          <w:rFonts w:hint="eastAsia" w:eastAsia="仿宋_GB2312"/>
          <w:sz w:val="32"/>
          <w:szCs w:val="32"/>
        </w:rPr>
        <w:t>2025年，我局认真贯彻中央、省、市关于“真正过紧日子”的决策部署。按照“厉行节约、精打细算、突出重点、有保有压”的原则，重点保障了中心工作、日常运转和民警职工津补贴奖金发放。压缩“三公经费”开支，支出结构得到优化，财务管理水平进一步提高。</w:t>
      </w:r>
    </w:p>
    <w:p w14:paraId="5B639A99">
      <w:pPr>
        <w:spacing w:line="570" w:lineRule="exact"/>
        <w:ind w:firstLine="640" w:firstLineChars="200"/>
        <w:rPr>
          <w:rFonts w:hint="eastAsia" w:eastAsia="黑体"/>
          <w:sz w:val="32"/>
          <w:szCs w:val="32"/>
        </w:rPr>
      </w:pPr>
      <w:r>
        <w:rPr>
          <w:rFonts w:eastAsia="黑体"/>
          <w:sz w:val="32"/>
          <w:szCs w:val="32"/>
        </w:rPr>
        <w:t>八、下一步改进措施</w:t>
      </w:r>
    </w:p>
    <w:p w14:paraId="6A28AE7A">
      <w:pPr>
        <w:spacing w:line="570" w:lineRule="exact"/>
        <w:ind w:firstLine="640" w:firstLineChars="200"/>
        <w:rPr>
          <w:rFonts w:hint="eastAsia" w:eastAsia="仿宋_GB2312"/>
          <w:sz w:val="32"/>
          <w:szCs w:val="32"/>
        </w:rPr>
      </w:pPr>
      <w:r>
        <w:rPr>
          <w:rFonts w:hint="eastAsia" w:eastAsia="仿宋_GB2312"/>
          <w:sz w:val="32"/>
          <w:szCs w:val="32"/>
        </w:rPr>
        <w:t>一是根据近三年实际支出情况，合理测算各职能模块各类别项目支出的占比情况，依据我局中长期发展工作目标，结合部门年度工作方向，调整部门整体支出预算项目分类占比，优化支出预算结构。</w:t>
      </w:r>
    </w:p>
    <w:p w14:paraId="36F8D4B8">
      <w:pPr>
        <w:spacing w:line="570" w:lineRule="exact"/>
        <w:ind w:firstLine="640" w:firstLineChars="200"/>
        <w:rPr>
          <w:rFonts w:hint="eastAsia" w:eastAsia="仿宋_GB2312"/>
          <w:sz w:val="32"/>
          <w:szCs w:val="32"/>
        </w:rPr>
      </w:pPr>
      <w:r>
        <w:rPr>
          <w:rFonts w:hint="eastAsia" w:eastAsia="仿宋_GB2312"/>
          <w:sz w:val="32"/>
          <w:szCs w:val="32"/>
        </w:rPr>
        <w:t>二是在进行预算资金分配前，进一步推进预算编制与资金分配的科学化、精细化管理。如：探索事前评价方式，与各职能科室充分沟通，选择重点项目实施事前评估，对项目实施的必要性、可行性以及经济性的科学论证，增强预算资金安排的科学性。</w:t>
      </w:r>
    </w:p>
    <w:p w14:paraId="794D0A7C">
      <w:pPr>
        <w:spacing w:line="570" w:lineRule="exact"/>
        <w:ind w:firstLine="640" w:firstLineChars="200"/>
        <w:rPr>
          <w:rFonts w:eastAsia="仿宋_GB2312"/>
          <w:sz w:val="32"/>
          <w:szCs w:val="32"/>
        </w:rPr>
      </w:pPr>
      <w:r>
        <w:rPr>
          <w:rFonts w:hint="eastAsia" w:eastAsia="仿宋_GB2312"/>
          <w:sz w:val="32"/>
          <w:szCs w:val="32"/>
        </w:rPr>
        <w:t>三是梳理近三年预算支出项目，及时甄别无效支出项目与低效支出项目，对固化在部门整体支出预算中的无效项目及低效项目进行分类处理。一方面，对于多年结转且无支出计划或预算需求的项目（无效项目），整理无效项目清单，通过召集相关负责人召开座谈会的方式决定项目处理方式，制定整改方案，并提出相应的支出计划。另一方面，对于多年预算支出率偏低的项目（低效项目），落实资金支出主体责任。要坚持问题导向，逐项排查项目清单，认真分析解决执行问题，分解工作任务，切实提高部门预算支出进度。如：督促相关负责人及时分析项目支出率低的原因，重新评估项目的合理性和必要性。在制定下一年度预算分配方案时合理考虑项目往年支出情况测算项目支出预算合理规模，并严格控制低效项目在部门年度预算中的比例。</w:t>
      </w:r>
    </w:p>
    <w:p w14:paraId="2CA04407">
      <w:pPr>
        <w:spacing w:line="570" w:lineRule="exact"/>
        <w:ind w:firstLine="640" w:firstLineChars="200"/>
        <w:rPr>
          <w:rFonts w:hint="eastAsia" w:eastAsia="黑体"/>
          <w:sz w:val="32"/>
          <w:szCs w:val="32"/>
        </w:rPr>
      </w:pPr>
      <w:r>
        <w:rPr>
          <w:rFonts w:eastAsia="黑体"/>
          <w:sz w:val="32"/>
          <w:szCs w:val="32"/>
        </w:rPr>
        <w:t>九、部门整体支出绩效自评结果拟应用和公开情况</w:t>
      </w:r>
    </w:p>
    <w:p w14:paraId="7B9AA4F1">
      <w:pPr>
        <w:spacing w:line="570" w:lineRule="exact"/>
        <w:ind w:firstLine="640" w:firstLineChars="200"/>
        <w:rPr>
          <w:rFonts w:eastAsia="仿宋_GB2312"/>
          <w:sz w:val="32"/>
          <w:szCs w:val="32"/>
        </w:rPr>
      </w:pPr>
      <w:r>
        <w:rPr>
          <w:rFonts w:hint="eastAsia" w:eastAsia="仿宋_GB2312"/>
          <w:sz w:val="32"/>
          <w:szCs w:val="32"/>
        </w:rPr>
        <w:t>绩效结果的运用，对自评中发现的问题认真整改，并将绩效评价结果通过永州市政府政务网站予以公开、公示，其结果作为下年度专项资金的编制依据和年度预算安排的依据。</w:t>
      </w:r>
    </w:p>
    <w:p w14:paraId="7D785179">
      <w:pPr>
        <w:spacing w:line="570" w:lineRule="exact"/>
        <w:ind w:firstLine="640" w:firstLineChars="200"/>
        <w:rPr>
          <w:rFonts w:hint="eastAsia" w:eastAsia="黑体"/>
          <w:sz w:val="32"/>
          <w:szCs w:val="32"/>
        </w:rPr>
      </w:pPr>
      <w:r>
        <w:rPr>
          <w:rFonts w:hint="eastAsia" w:eastAsia="黑体"/>
          <w:sz w:val="32"/>
          <w:szCs w:val="32"/>
        </w:rPr>
        <w:t>十、</w:t>
      </w:r>
      <w:r>
        <w:rPr>
          <w:rFonts w:eastAsia="黑体"/>
          <w:sz w:val="32"/>
          <w:szCs w:val="32"/>
        </w:rPr>
        <w:t>其他需要说明的情况</w:t>
      </w:r>
    </w:p>
    <w:p w14:paraId="720EEB06">
      <w:pPr>
        <w:spacing w:line="570" w:lineRule="exact"/>
        <w:ind w:firstLine="640" w:firstLineChars="200"/>
        <w:rPr>
          <w:rFonts w:eastAsia="仿宋_GB2312"/>
          <w:sz w:val="32"/>
          <w:szCs w:val="32"/>
        </w:rPr>
      </w:pPr>
      <w:r>
        <w:rPr>
          <w:rFonts w:hint="eastAsia" w:eastAsia="仿宋_GB2312"/>
          <w:sz w:val="32"/>
          <w:szCs w:val="32"/>
        </w:rPr>
        <w:t>无。</w:t>
      </w:r>
    </w:p>
    <w:p w14:paraId="5B6F2479">
      <w:pPr>
        <w:pStyle w:val="12"/>
        <w:spacing w:line="600" w:lineRule="exact"/>
        <w:ind w:firstLine="640" w:firstLineChars="200"/>
        <w:rPr>
          <w:rFonts w:ascii="Times New Roman" w:hAnsi="Times New Roman" w:eastAsia="仿宋_GB2312" w:cs="Times New Roman"/>
          <w:sz w:val="32"/>
          <w:szCs w:val="32"/>
        </w:rPr>
      </w:pPr>
    </w:p>
    <w:p w14:paraId="76FECC14">
      <w:pPr>
        <w:pStyle w:val="12"/>
        <w:jc w:val="center"/>
        <w:rPr>
          <w:rFonts w:ascii="Times New Roman" w:hAnsi="Times New Roman" w:cs="Times New Roman"/>
          <w:sz w:val="72"/>
          <w:szCs w:val="72"/>
        </w:rPr>
      </w:pPr>
    </w:p>
    <w:p w14:paraId="0D94F2FB">
      <w:pPr>
        <w:pStyle w:val="12"/>
        <w:jc w:val="center"/>
        <w:rPr>
          <w:rFonts w:ascii="Times New Roman" w:hAnsi="Times New Roman" w:cs="Times New Roman"/>
          <w:sz w:val="72"/>
          <w:szCs w:val="72"/>
        </w:rPr>
      </w:pPr>
    </w:p>
    <w:p w14:paraId="14BCFDFD">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3121C">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3BCC5">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3D48E">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97DC1">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AF4F27">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5BAF4F27">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72E126"/>
    <w:multiLevelType w:val="singleLevel"/>
    <w:tmpl w:val="B772E126"/>
    <w:lvl w:ilvl="0" w:tentative="0">
      <w:start w:val="6"/>
      <w:numFmt w:val="decimal"/>
      <w:suff w:val="nothing"/>
      <w:lvlText w:val="%1、"/>
      <w:lvlJc w:val="left"/>
    </w:lvl>
  </w:abstractNum>
  <w:abstractNum w:abstractNumId="1">
    <w:nsid w:val="D9E3DA24"/>
    <w:multiLevelType w:val="singleLevel"/>
    <w:tmpl w:val="D9E3DA24"/>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1D97DEFF"/>
    <w:rsid w:val="1DFF72E5"/>
    <w:rsid w:val="1EFC6F07"/>
    <w:rsid w:val="2FDF85B8"/>
    <w:rsid w:val="2FFFEE04"/>
    <w:rsid w:val="34DF85B0"/>
    <w:rsid w:val="3B8F36BC"/>
    <w:rsid w:val="3FBAC1EE"/>
    <w:rsid w:val="491FF225"/>
    <w:rsid w:val="4FBF7587"/>
    <w:rsid w:val="4FFD214C"/>
    <w:rsid w:val="5777D4F5"/>
    <w:rsid w:val="59DD8326"/>
    <w:rsid w:val="5DEF592A"/>
    <w:rsid w:val="5FC6BB1E"/>
    <w:rsid w:val="5FF720F1"/>
    <w:rsid w:val="67FF5C0B"/>
    <w:rsid w:val="6EFC0924"/>
    <w:rsid w:val="6FB74722"/>
    <w:rsid w:val="6FEF8B7E"/>
    <w:rsid w:val="71A6591B"/>
    <w:rsid w:val="737D59BA"/>
    <w:rsid w:val="77C37683"/>
    <w:rsid w:val="77F92F73"/>
    <w:rsid w:val="79D19834"/>
    <w:rsid w:val="79FF515B"/>
    <w:rsid w:val="7BF549BF"/>
    <w:rsid w:val="7DC34991"/>
    <w:rsid w:val="7E2C9F75"/>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BFAE1AF7"/>
    <w:rsid w:val="C3B4DA5A"/>
    <w:rsid w:val="CBFF70E0"/>
    <w:rsid w:val="CFF50B82"/>
    <w:rsid w:val="CFFFAD89"/>
    <w:rsid w:val="DDDF3DDC"/>
    <w:rsid w:val="DFFE359E"/>
    <w:rsid w:val="DFFE4FFD"/>
    <w:rsid w:val="E05B50F6"/>
    <w:rsid w:val="EEABED75"/>
    <w:rsid w:val="F56FDF51"/>
    <w:rsid w:val="F6B69F17"/>
    <w:rsid w:val="F77F1D61"/>
    <w:rsid w:val="F7FED3A9"/>
    <w:rsid w:val="F8C9DB26"/>
    <w:rsid w:val="F97E8EAE"/>
    <w:rsid w:val="F9EF1D2A"/>
    <w:rsid w:val="FB36E1A6"/>
    <w:rsid w:val="FB3BE134"/>
    <w:rsid w:val="FCFF4275"/>
    <w:rsid w:val="FD7FEEEA"/>
    <w:rsid w:val="FD93C2CB"/>
    <w:rsid w:val="FDFFB577"/>
    <w:rsid w:val="FEEA50FE"/>
    <w:rsid w:val="FEFF5AC1"/>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4"/>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4"/>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33</Pages>
  <Words>1463</Words>
  <Characters>8342</Characters>
  <Lines>69</Lines>
  <Paragraphs>19</Paragraphs>
  <TotalTime>28</TotalTime>
  <ScaleCrop>false</ScaleCrop>
  <LinksUpToDate>false</LinksUpToDate>
  <CharactersWithSpaces>9786</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2025-08-22T10:17:00Z</dcterms:created>
  <dc:creator>李航 null</dc:creator>
  <cp:lastModifiedBy>kylin</cp:lastModifiedBy>
  <cp:lastPrinted>2024-08-12T18:20:00Z</cp:lastPrinted>
  <dcterms:modified xsi:type="dcterms:W3CDTF">2026-09-22T09:52:40Z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4F0B27C0AAC35EFA9177686ADDD5E058</vt:lpwstr>
  </property>
</Properties>
</file>