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78" w:rsidRPr="00337F78" w:rsidRDefault="00337F78" w:rsidP="00337F78">
      <w:pPr>
        <w:jc w:val="center"/>
        <w:rPr>
          <w:rFonts w:ascii="黑体" w:eastAsia="黑体" w:hAnsi="黑体" w:cs="黑体"/>
          <w:b/>
          <w:bCs/>
          <w:sz w:val="44"/>
          <w:szCs w:val="44"/>
        </w:rPr>
      </w:pPr>
      <w:r w:rsidRPr="00337F78">
        <w:rPr>
          <w:rFonts w:ascii="黑体" w:eastAsia="黑体" w:hAnsi="黑体" w:cs="黑体" w:hint="eastAsia"/>
          <w:b/>
          <w:bCs/>
          <w:sz w:val="44"/>
          <w:szCs w:val="44"/>
        </w:rPr>
        <w:t>永州市预算绩效管理工作开展情况</w:t>
      </w:r>
    </w:p>
    <w:p w:rsidR="00337F78" w:rsidRPr="00337F78" w:rsidRDefault="00337F78" w:rsidP="00337F78">
      <w:pPr>
        <w:adjustRightInd w:val="0"/>
        <w:snapToGrid w:val="0"/>
        <w:spacing w:line="560" w:lineRule="exact"/>
        <w:rPr>
          <w:rFonts w:ascii="仿宋_GB2312" w:eastAsia="仿宋_GB2312"/>
          <w:sz w:val="32"/>
          <w:szCs w:val="32"/>
        </w:rPr>
      </w:pPr>
    </w:p>
    <w:p w:rsidR="00337F78" w:rsidRDefault="00337F78" w:rsidP="00337F78">
      <w:pPr>
        <w:adjustRightInd w:val="0"/>
        <w:snapToGrid w:val="0"/>
        <w:spacing w:line="560" w:lineRule="exact"/>
        <w:ind w:firstLineChars="200" w:firstLine="640"/>
        <w:rPr>
          <w:rFonts w:ascii="仿宋_GB2312" w:eastAsia="仿宋_GB2312"/>
          <w:sz w:val="32"/>
          <w:szCs w:val="32"/>
        </w:rPr>
      </w:pPr>
      <w:r w:rsidRPr="00337F78">
        <w:rPr>
          <w:rFonts w:ascii="仿宋_GB2312" w:eastAsia="仿宋_GB2312" w:hint="eastAsia"/>
          <w:sz w:val="32"/>
          <w:szCs w:val="32"/>
        </w:rPr>
        <w:t>2018年</w:t>
      </w:r>
      <w:r>
        <w:rPr>
          <w:rFonts w:ascii="仿宋_GB2312" w:eastAsia="仿宋_GB2312" w:hint="eastAsia"/>
          <w:sz w:val="32"/>
          <w:szCs w:val="32"/>
        </w:rPr>
        <w:t>，</w:t>
      </w:r>
      <w:r w:rsidR="00EE3336">
        <w:rPr>
          <w:rFonts w:ascii="仿宋_GB2312" w:eastAsia="仿宋_GB2312" w:hint="eastAsia"/>
          <w:sz w:val="32"/>
          <w:szCs w:val="32"/>
        </w:rPr>
        <w:t>市</w:t>
      </w:r>
      <w:r>
        <w:rPr>
          <w:rFonts w:ascii="仿宋_GB2312" w:eastAsia="仿宋_GB2312" w:hint="eastAsia"/>
          <w:sz w:val="32"/>
          <w:szCs w:val="32"/>
        </w:rPr>
        <w:t>财政</w:t>
      </w:r>
      <w:r w:rsidR="00EE3336">
        <w:rPr>
          <w:rFonts w:ascii="仿宋_GB2312" w:eastAsia="仿宋_GB2312" w:hint="eastAsia"/>
          <w:sz w:val="32"/>
          <w:szCs w:val="32"/>
        </w:rPr>
        <w:t>局</w:t>
      </w:r>
      <w:r w:rsidRPr="00337F78">
        <w:rPr>
          <w:rFonts w:ascii="仿宋_GB2312" w:eastAsia="仿宋_GB2312" w:hint="eastAsia"/>
          <w:sz w:val="32"/>
          <w:szCs w:val="32"/>
        </w:rPr>
        <w:t>认真贯彻落实党的十九大精神，紧紧围绕市委、市政府安排的各项经济工作攻坚任务和民生社会事业，推进全面预算绩效管理，不断建立完善“预算编制有目标，预算执行有监控，预算完成有评价，评价结果有反馈，反馈结果有应用”的全过程绩效管理机制，切实提高财政资金使用效率。</w:t>
      </w:r>
    </w:p>
    <w:p w:rsidR="00337F78" w:rsidRPr="002650A7" w:rsidRDefault="00337F78" w:rsidP="00337F78">
      <w:pPr>
        <w:adjustRightInd w:val="0"/>
        <w:snapToGrid w:val="0"/>
        <w:spacing w:line="560" w:lineRule="exact"/>
        <w:ind w:firstLineChars="200" w:firstLine="640"/>
        <w:rPr>
          <w:rFonts w:ascii="黑体" w:eastAsia="黑体" w:hAnsi="黑体"/>
          <w:sz w:val="32"/>
          <w:szCs w:val="32"/>
        </w:rPr>
      </w:pPr>
      <w:r w:rsidRPr="002650A7">
        <w:rPr>
          <w:rFonts w:ascii="黑体" w:eastAsia="黑体" w:hAnsi="黑体" w:hint="eastAsia"/>
          <w:sz w:val="32"/>
          <w:szCs w:val="32"/>
        </w:rPr>
        <w:t>一、2018年预算绩效管理情况</w:t>
      </w:r>
    </w:p>
    <w:p w:rsidR="00337F78" w:rsidRPr="002650A7" w:rsidRDefault="00337F78" w:rsidP="002650A7">
      <w:pPr>
        <w:adjustRightInd w:val="0"/>
        <w:snapToGrid w:val="0"/>
        <w:spacing w:line="560" w:lineRule="exact"/>
        <w:ind w:firstLineChars="200" w:firstLine="643"/>
        <w:rPr>
          <w:rFonts w:ascii="楷体_GB2312" w:eastAsia="楷体_GB2312"/>
          <w:b/>
          <w:sz w:val="32"/>
          <w:szCs w:val="32"/>
        </w:rPr>
      </w:pPr>
      <w:r w:rsidRPr="002650A7">
        <w:rPr>
          <w:rFonts w:ascii="楷体_GB2312" w:eastAsia="楷体_GB2312" w:hint="eastAsia"/>
          <w:b/>
          <w:sz w:val="32"/>
          <w:szCs w:val="32"/>
        </w:rPr>
        <w:t>(一)重视基础建设，构建基本管理体系</w:t>
      </w:r>
    </w:p>
    <w:p w:rsidR="00337F78" w:rsidRPr="00337F78" w:rsidRDefault="00337F78" w:rsidP="00337F78">
      <w:pPr>
        <w:adjustRightInd w:val="0"/>
        <w:snapToGrid w:val="0"/>
        <w:spacing w:line="560" w:lineRule="exact"/>
        <w:ind w:firstLineChars="200" w:firstLine="640"/>
        <w:rPr>
          <w:rFonts w:ascii="仿宋_GB2312" w:eastAsia="仿宋_GB2312"/>
          <w:sz w:val="32"/>
          <w:szCs w:val="32"/>
        </w:rPr>
      </w:pPr>
      <w:r w:rsidRPr="00337F78">
        <w:rPr>
          <w:rFonts w:ascii="仿宋_GB2312" w:eastAsia="仿宋_GB2312" w:hint="eastAsia"/>
          <w:sz w:val="32"/>
          <w:szCs w:val="32"/>
        </w:rPr>
        <w:t>加强预算绩效管理，通过管理基础要件构建，形成倒逼机制，推进绩效管理制度机制建设的科学、规范、高效，努力争取绩效管理。</w:t>
      </w:r>
      <w:r w:rsidRPr="00EE3336">
        <w:rPr>
          <w:rFonts w:ascii="仿宋_GB2312" w:eastAsia="仿宋_GB2312" w:hint="eastAsia"/>
          <w:b/>
          <w:sz w:val="32"/>
          <w:szCs w:val="32"/>
        </w:rPr>
        <w:t>一是不断加强制度建设。</w:t>
      </w:r>
      <w:r w:rsidRPr="00337F78">
        <w:rPr>
          <w:rFonts w:ascii="仿宋_GB2312" w:eastAsia="仿宋_GB2312" w:hint="eastAsia"/>
          <w:sz w:val="32"/>
          <w:szCs w:val="32"/>
        </w:rPr>
        <w:t>为全面推进预算绩效管理工作，在相继出台了《永州市预算绩效管理操作办法》（永财绩[2014]5号）、《永州市财政局预算绩效管理工作内部操作流程》（永财绩[2014]3号）、《永州市市直单位预算绩效管理考核办法（试行）》（永财绩[2014]2号）基础上，研究提出了《永州市财政局预算绩效管理常态化工作方案》进行讨论，草拟了实施预算绩效管理办法和预算绩效管理内部工作流程，并就预算绩效评价结果公开操作进行了研究。</w:t>
      </w:r>
      <w:r w:rsidRPr="00EE3336">
        <w:rPr>
          <w:rFonts w:ascii="仿宋_GB2312" w:eastAsia="仿宋_GB2312" w:hint="eastAsia"/>
          <w:b/>
          <w:sz w:val="32"/>
          <w:szCs w:val="32"/>
        </w:rPr>
        <w:t>二是宣传力度不断加强。</w:t>
      </w:r>
      <w:r w:rsidRPr="00337F78">
        <w:rPr>
          <w:rFonts w:ascii="仿宋_GB2312" w:eastAsia="仿宋_GB2312" w:hint="eastAsia"/>
          <w:sz w:val="32"/>
          <w:szCs w:val="32"/>
        </w:rPr>
        <w:t>组织全局学习《中共中央、国务院关于全面实施预算绩效管理的意见》（中发〔2018〕34号）和《中共湖南省委、湖南省人民政府关于全面实施预算绩效管理的贯彻落实意见》（代拟稿），并在财政局网站发表预算</w:t>
      </w:r>
      <w:r w:rsidRPr="00337F78">
        <w:rPr>
          <w:rFonts w:ascii="仿宋_GB2312" w:eastAsia="仿宋_GB2312" w:hint="eastAsia"/>
          <w:sz w:val="32"/>
          <w:szCs w:val="32"/>
        </w:rPr>
        <w:lastRenderedPageBreak/>
        <w:t>绩效管理相关文章。</w:t>
      </w:r>
      <w:r w:rsidRPr="00EE3336">
        <w:rPr>
          <w:rFonts w:ascii="仿宋_GB2312" w:eastAsia="仿宋_GB2312" w:hint="eastAsia"/>
          <w:b/>
          <w:sz w:val="32"/>
          <w:szCs w:val="32"/>
        </w:rPr>
        <w:t>三是研究建立各项专项资金绩效管理指标体系。</w:t>
      </w:r>
      <w:r w:rsidRPr="00337F78">
        <w:rPr>
          <w:rFonts w:ascii="仿宋_GB2312" w:eastAsia="仿宋_GB2312" w:hint="eastAsia"/>
          <w:sz w:val="32"/>
          <w:szCs w:val="32"/>
        </w:rPr>
        <w:t>在教育、科学技术、文化体育与传媒、城乡社区、农林水等方面建立共性绩效评价指标体系。在扶贫资金方面，以财政部25类项目资金为基础，借鉴其他地市扶贫资金管理绩效指标，建立起我市扶贫项目资金22个绩效目标指标，形成包括民社、水利、交通等15个部门22项绩效指标体系。四是加快推进预算绩效管理信息化建设。依托财政动扶贫资金动态系统监控平台，规范扶贫项目资金绩效目标设置，完善扶贫项目资金绩效评价核心指标，细化量化扶贫项目资金绩效指标值。</w:t>
      </w:r>
    </w:p>
    <w:p w:rsidR="00337F78" w:rsidRPr="002650A7" w:rsidRDefault="00337F78" w:rsidP="002650A7">
      <w:pPr>
        <w:adjustRightInd w:val="0"/>
        <w:snapToGrid w:val="0"/>
        <w:spacing w:line="560" w:lineRule="exact"/>
        <w:ind w:firstLineChars="200" w:firstLine="643"/>
        <w:rPr>
          <w:rFonts w:ascii="楷体_GB2312" w:eastAsia="楷体_GB2312"/>
          <w:b/>
          <w:sz w:val="32"/>
          <w:szCs w:val="32"/>
        </w:rPr>
      </w:pPr>
      <w:r w:rsidRPr="002650A7">
        <w:rPr>
          <w:rFonts w:ascii="楷体_GB2312" w:eastAsia="楷体_GB2312" w:hint="eastAsia"/>
          <w:b/>
          <w:sz w:val="32"/>
          <w:szCs w:val="32"/>
        </w:rPr>
        <w:t>（二）突出龙头作用，绩效目标管理全覆盖</w:t>
      </w:r>
    </w:p>
    <w:p w:rsidR="00337F78" w:rsidRPr="00337F78" w:rsidRDefault="00337F78" w:rsidP="00337F78">
      <w:pPr>
        <w:adjustRightInd w:val="0"/>
        <w:snapToGrid w:val="0"/>
        <w:spacing w:line="560" w:lineRule="exact"/>
        <w:ind w:firstLineChars="200" w:firstLine="640"/>
        <w:rPr>
          <w:rFonts w:ascii="仿宋_GB2312" w:eastAsia="仿宋_GB2312"/>
          <w:sz w:val="32"/>
          <w:szCs w:val="32"/>
        </w:rPr>
      </w:pPr>
      <w:r w:rsidRPr="00337F78">
        <w:rPr>
          <w:rFonts w:ascii="仿宋_GB2312" w:eastAsia="仿宋_GB2312" w:hint="eastAsia"/>
          <w:sz w:val="32"/>
          <w:szCs w:val="32"/>
        </w:rPr>
        <w:t>绩效目标管理是全过程预算绩效管理的基础和起点。预算单位在申报项目和单位预算收支时，要求根据经济社会发展规划、部门职能及事业发展规划，细化预算编制内容，提出具体、明确、可衡量的绩效目标。绩效管理科协同支出科室加强对绩效目标审核，重点审核绩效目标与部门职能的相关性、设置的科学性、措施的可行性、资金的合理性。同时着力深化预算绩效目标管理改革，做实绩效目标并随部门预算“同编制”、“同审核”、“同批复”。2018年，全市170个预算部门编报绩效目标200余项，纳入绩效目标管理的资金 47.6亿元。在扶贫项目资金绩效管理方面，开通财政扶贫资金动态监控平台，适时进行扶贫资金绩效目标填报和审核，涉及金额49.56亿元，目标个数466个，绩效填报和审核比例都达到双百。</w:t>
      </w:r>
    </w:p>
    <w:p w:rsidR="00337F78" w:rsidRPr="002650A7" w:rsidRDefault="00337F78" w:rsidP="002650A7">
      <w:pPr>
        <w:adjustRightInd w:val="0"/>
        <w:snapToGrid w:val="0"/>
        <w:spacing w:line="560" w:lineRule="exact"/>
        <w:ind w:firstLineChars="200" w:firstLine="643"/>
        <w:rPr>
          <w:rFonts w:ascii="楷体_GB2312" w:eastAsia="楷体_GB2312"/>
          <w:b/>
          <w:sz w:val="32"/>
          <w:szCs w:val="32"/>
        </w:rPr>
      </w:pPr>
      <w:r w:rsidRPr="002650A7">
        <w:rPr>
          <w:rFonts w:ascii="楷体_GB2312" w:eastAsia="楷体_GB2312" w:hint="eastAsia"/>
          <w:b/>
          <w:sz w:val="32"/>
          <w:szCs w:val="32"/>
        </w:rPr>
        <w:lastRenderedPageBreak/>
        <w:t>（三）抓住重要环节，做好绩效运行监控</w:t>
      </w:r>
    </w:p>
    <w:p w:rsidR="00337F78" w:rsidRPr="00337F78" w:rsidRDefault="00337F78" w:rsidP="00337F78">
      <w:pPr>
        <w:adjustRightInd w:val="0"/>
        <w:snapToGrid w:val="0"/>
        <w:spacing w:line="560" w:lineRule="exact"/>
        <w:ind w:firstLineChars="200" w:firstLine="640"/>
        <w:rPr>
          <w:rFonts w:ascii="仿宋_GB2312" w:eastAsia="仿宋_GB2312"/>
          <w:sz w:val="32"/>
          <w:szCs w:val="32"/>
        </w:rPr>
      </w:pPr>
      <w:r w:rsidRPr="00337F78">
        <w:rPr>
          <w:rFonts w:ascii="仿宋_GB2312" w:eastAsia="仿宋_GB2312" w:hint="eastAsia"/>
          <w:sz w:val="32"/>
          <w:szCs w:val="32"/>
        </w:rPr>
        <w:t>绩效运行监控是预算绩效管理的重要环节，实行单位预算资金运行监控和绩效目标实现程度监控相结合的“双监控”管理方式。预算单位收集和分析绩效运行数据信息，填报绩效运行监控管理表，当单位预算资金运行与绩效目标发生偏离时，及时反馈财政局，同时采取不定期对绩效运行情况跟踪抽查，采取措施加以纠正。2018年，在试行市直部门预算单位项目资金和部门整体支出实施全过程预算绩效运行监控，确保绩效目标如期保质保量实现。</w:t>
      </w:r>
    </w:p>
    <w:p w:rsidR="00337F78" w:rsidRPr="002650A7" w:rsidRDefault="00337F78" w:rsidP="002650A7">
      <w:pPr>
        <w:adjustRightInd w:val="0"/>
        <w:snapToGrid w:val="0"/>
        <w:spacing w:line="560" w:lineRule="exact"/>
        <w:ind w:firstLineChars="200" w:firstLine="643"/>
        <w:rPr>
          <w:rFonts w:ascii="楷体_GB2312" w:eastAsia="楷体_GB2312"/>
          <w:b/>
          <w:sz w:val="32"/>
          <w:szCs w:val="32"/>
        </w:rPr>
      </w:pPr>
      <w:r w:rsidRPr="002650A7">
        <w:rPr>
          <w:rFonts w:ascii="楷体_GB2312" w:eastAsia="楷体_GB2312" w:hint="eastAsia"/>
          <w:b/>
          <w:sz w:val="32"/>
          <w:szCs w:val="32"/>
        </w:rPr>
        <w:t>（四）强化评价管理、精准开展重点绩效</w:t>
      </w:r>
    </w:p>
    <w:p w:rsidR="00337F78" w:rsidRPr="00337F78" w:rsidRDefault="00337F78" w:rsidP="00337F78">
      <w:pPr>
        <w:adjustRightInd w:val="0"/>
        <w:snapToGrid w:val="0"/>
        <w:spacing w:line="560" w:lineRule="exact"/>
        <w:ind w:firstLineChars="200" w:firstLine="640"/>
        <w:rPr>
          <w:rFonts w:ascii="仿宋_GB2312" w:eastAsia="仿宋_GB2312"/>
          <w:sz w:val="32"/>
          <w:szCs w:val="32"/>
        </w:rPr>
      </w:pPr>
      <w:r w:rsidRPr="00337F78">
        <w:rPr>
          <w:rFonts w:ascii="仿宋_GB2312" w:eastAsia="仿宋_GB2312" w:hint="eastAsia"/>
          <w:sz w:val="32"/>
          <w:szCs w:val="32"/>
        </w:rPr>
        <w:t>绩效评价是预算绩效管理的核心，开展绩效评价，使财政资金花得其所，用得安全。</w:t>
      </w:r>
      <w:r w:rsidRPr="00EE3336">
        <w:rPr>
          <w:rFonts w:ascii="仿宋_GB2312" w:eastAsia="仿宋_GB2312" w:hint="eastAsia"/>
          <w:b/>
          <w:sz w:val="32"/>
          <w:szCs w:val="32"/>
        </w:rPr>
        <w:t>实现绩效自评全覆盖。</w:t>
      </w:r>
      <w:r w:rsidRPr="00337F78">
        <w:rPr>
          <w:rFonts w:ascii="仿宋_GB2312" w:eastAsia="仿宋_GB2312" w:hint="eastAsia"/>
          <w:sz w:val="32"/>
          <w:szCs w:val="32"/>
        </w:rPr>
        <w:t>根据“谁用款、谁负责”的原则，压紧压实预算部门单位和项目实施的主体责任，对全部支出的绩效情况进行自我评价，实现绩效自评全覆盖。重点审核各预算单位完成市委、市政府下达的重点工作任务情况，绩效目标的设定情况，投入与产出的匹配程度，绩效目标的实现程度及效果等。2018年，评审178个单位，涉及金额50.93亿元，收集和审核部门单位绩效自评报告220余份。通过审核各预算单位所提交的绩效自评报告，提升了市绩效自评工作的质量，在制度建设、绩效目标申报和审核及绩效理念的普及宣传等方面取得了成效。</w:t>
      </w:r>
      <w:r w:rsidRPr="00EE3336">
        <w:rPr>
          <w:rFonts w:ascii="仿宋_GB2312" w:eastAsia="仿宋_GB2312" w:hint="eastAsia"/>
          <w:b/>
          <w:sz w:val="32"/>
          <w:szCs w:val="32"/>
        </w:rPr>
        <w:t>着重开展重点绩效评价。</w:t>
      </w:r>
      <w:r w:rsidRPr="00337F78">
        <w:rPr>
          <w:rFonts w:ascii="仿宋_GB2312" w:eastAsia="仿宋_GB2312" w:hint="eastAsia"/>
          <w:sz w:val="32"/>
          <w:szCs w:val="32"/>
        </w:rPr>
        <w:t>在单位自评的基础上，针对重点部门、重点领域的重大项目，主要委托第三方机构开展重点抽查，进行阶段性评价。今年1月份，对重点部门（市安全生</w:t>
      </w:r>
      <w:r w:rsidRPr="00337F78">
        <w:rPr>
          <w:rFonts w:ascii="仿宋_GB2312" w:eastAsia="仿宋_GB2312" w:hint="eastAsia"/>
          <w:sz w:val="32"/>
          <w:szCs w:val="32"/>
        </w:rPr>
        <w:lastRenderedPageBreak/>
        <w:t>产监督管理局、市畜牧水产局、市残疾人联合会、市商务粮食局），重大项目中的教育费附加（即：基础教育及学位建设专项资金部分）、市直民用航空运输和高铁补贴专项资金、平安城市建设项目资金（1.2.3.4期）、城市维护费的公共设施维护和建设费部分专项资金进行重点绩效评价，资金评价量5.96亿元，占市本级专项资金总量的11.5%，较上年增加2.12个百分点。四个专项资金绩效评价下半年，我们又开展了对2017年度财政支出重点绩效评价，选取了党委政府高度重视、社会公众普遍关注、社会影响深远的的保障性住房、农业扶贫建设、公共医疗、公共环境、文化建设五方面做为预算绩效重点评价项目和整体支出评价单位，通过委托第三方中介机构对市里安排的教育费附加、文化发展资金等6个事关民生民本教育费附加项目资金和市文体广电新闻出版局等4个单位开展部门整体支出绩效评价，资金评价量约3亿元。</w:t>
      </w:r>
    </w:p>
    <w:p w:rsidR="00337F78" w:rsidRPr="002650A7" w:rsidRDefault="00337F78" w:rsidP="002650A7">
      <w:pPr>
        <w:adjustRightInd w:val="0"/>
        <w:snapToGrid w:val="0"/>
        <w:spacing w:line="560" w:lineRule="exact"/>
        <w:ind w:firstLineChars="200" w:firstLine="643"/>
        <w:rPr>
          <w:rFonts w:ascii="楷体_GB2312" w:eastAsia="楷体_GB2312"/>
          <w:b/>
          <w:sz w:val="32"/>
          <w:szCs w:val="32"/>
        </w:rPr>
      </w:pPr>
      <w:r w:rsidRPr="002650A7">
        <w:rPr>
          <w:rFonts w:ascii="楷体_GB2312" w:eastAsia="楷体_GB2312" w:hint="eastAsia"/>
          <w:b/>
          <w:sz w:val="32"/>
          <w:szCs w:val="32"/>
        </w:rPr>
        <w:t>(五)推进结果应用、努力发挥管理实效</w:t>
      </w:r>
    </w:p>
    <w:p w:rsidR="00337F78" w:rsidRPr="00337F78" w:rsidRDefault="00337F78" w:rsidP="00337F78">
      <w:pPr>
        <w:adjustRightInd w:val="0"/>
        <w:snapToGrid w:val="0"/>
        <w:spacing w:line="560" w:lineRule="exact"/>
        <w:ind w:firstLineChars="200" w:firstLine="640"/>
        <w:rPr>
          <w:rFonts w:ascii="仿宋_GB2312" w:eastAsia="仿宋_GB2312"/>
          <w:sz w:val="32"/>
          <w:szCs w:val="32"/>
        </w:rPr>
      </w:pPr>
      <w:r w:rsidRPr="00337F78">
        <w:rPr>
          <w:rFonts w:ascii="仿宋_GB2312" w:eastAsia="仿宋_GB2312" w:hint="eastAsia"/>
          <w:sz w:val="32"/>
          <w:szCs w:val="32"/>
        </w:rPr>
        <w:t>绩效评价结果应用是预算绩效管理工作的根本。今年在强化绩效评价结果，促进预算绩效一体化方面做了以下工作：一是规范和创新专项资金管理。对现有的市本级11项专项资金管理办法进行规范或调整，改进完善专项资金分配方法，建立健全专项资金评估和退出机制，将预算预算绩效管理贯穿专项资金的全过程。二是提出“碎片化”专项资金归类整合。在2017年度的单位绩效自评审核结束后，针对资金规模小、项目分散、用途相近、政策交叉、范围重叠的专项资</w:t>
      </w:r>
      <w:r w:rsidRPr="00337F78">
        <w:rPr>
          <w:rFonts w:ascii="仿宋_GB2312" w:eastAsia="仿宋_GB2312" w:hint="eastAsia"/>
          <w:sz w:val="32"/>
          <w:szCs w:val="32"/>
        </w:rPr>
        <w:lastRenderedPageBreak/>
        <w:t>金在研究19年预算安排时提出了按类整合归并统一安排的建议得以采纳。三是公开绩效评价结果。将重点项目和单位整体支出的支出政策、资金使用情况、预算执行情况、绩效目标完成情况等在市政府的财政门户网上予以公开，接受社会公众监督，强化了对绩效评价结果运用的监督作用。四是将绩效评价结果作为年度预算安排的重要依据。依据绩效评价结果，对评价结果为“优”和“良”优先保障；对评为“中”等级的，督促改正；对绩效评价结果评为“低和差”等级的专项资金,予以取消或调减以后年度预算安排。2018年公开了重点项目绩效评价4项两优两良情况，整体支出评价4单位2两优两良情况，并依据绩效评价情况影响预算安排。</w:t>
      </w:r>
    </w:p>
    <w:p w:rsidR="00337F78" w:rsidRPr="002650A7" w:rsidRDefault="00337F78" w:rsidP="00337F78">
      <w:pPr>
        <w:adjustRightInd w:val="0"/>
        <w:snapToGrid w:val="0"/>
        <w:spacing w:line="560" w:lineRule="exact"/>
        <w:ind w:firstLineChars="200" w:firstLine="640"/>
        <w:rPr>
          <w:rFonts w:ascii="黑体" w:eastAsia="黑体" w:hAnsi="黑体"/>
          <w:sz w:val="32"/>
          <w:szCs w:val="32"/>
        </w:rPr>
      </w:pPr>
      <w:r w:rsidRPr="002650A7">
        <w:rPr>
          <w:rFonts w:ascii="黑体" w:eastAsia="黑体" w:hAnsi="黑体" w:hint="eastAsia"/>
          <w:sz w:val="32"/>
          <w:szCs w:val="32"/>
        </w:rPr>
        <w:t>二、2019年预算绩效管理工作</w:t>
      </w:r>
      <w:r w:rsidR="002650A7">
        <w:rPr>
          <w:rFonts w:ascii="黑体" w:eastAsia="黑体" w:hAnsi="黑体" w:hint="eastAsia"/>
          <w:sz w:val="32"/>
          <w:szCs w:val="32"/>
        </w:rPr>
        <w:t>计划</w:t>
      </w:r>
    </w:p>
    <w:p w:rsidR="00337F78" w:rsidRPr="00337F78" w:rsidRDefault="00337F78" w:rsidP="00337F78">
      <w:pPr>
        <w:adjustRightInd w:val="0"/>
        <w:snapToGrid w:val="0"/>
        <w:spacing w:line="560" w:lineRule="exact"/>
        <w:ind w:firstLineChars="200" w:firstLine="640"/>
        <w:rPr>
          <w:rFonts w:ascii="仿宋_GB2312" w:eastAsia="仿宋_GB2312"/>
          <w:sz w:val="32"/>
          <w:szCs w:val="32"/>
        </w:rPr>
      </w:pPr>
      <w:r w:rsidRPr="00337F78">
        <w:rPr>
          <w:rFonts w:ascii="仿宋_GB2312" w:eastAsia="仿宋_GB2312" w:hint="eastAsia"/>
          <w:sz w:val="32"/>
          <w:szCs w:val="32"/>
        </w:rPr>
        <w:t>2019年是贯彻落实党中央《全面实施预算绩效管理的意见》的开启之年。主要工作任务是：落实全面实施绩效管理各项管理措施，完善预算绩效管理具体办法和细则，将预算绩效管理延伸至基层单位和使用终端。扩大单位整体绩效评价范围；修订预算绩效管理制度，完善预算绩效管理办法和流程，初步建立分行业、分领域、分层次的预算绩效指标和标准体系，跟进预算绩效管理信息化建设；将绩效方法深度融入预算编制执行全过程，推动实现预算和绩效管理一体化。研究出台绩效评价结果与预算安排挂钩的激励约束机制办法，推动重大项目绩效评价结果报送同级人大，并向社会公开。</w:t>
      </w:r>
    </w:p>
    <w:p w:rsidR="00337F78" w:rsidRPr="00337F78" w:rsidRDefault="00337F78" w:rsidP="002650A7">
      <w:pPr>
        <w:adjustRightInd w:val="0"/>
        <w:snapToGrid w:val="0"/>
        <w:spacing w:line="560" w:lineRule="exact"/>
        <w:ind w:firstLineChars="200" w:firstLine="643"/>
        <w:rPr>
          <w:rFonts w:ascii="仿宋_GB2312" w:eastAsia="仿宋_GB2312"/>
          <w:sz w:val="32"/>
          <w:szCs w:val="32"/>
        </w:rPr>
      </w:pPr>
      <w:r w:rsidRPr="002650A7">
        <w:rPr>
          <w:rFonts w:ascii="楷体_GB2312" w:eastAsia="楷体_GB2312" w:hint="eastAsia"/>
          <w:b/>
          <w:sz w:val="32"/>
          <w:szCs w:val="32"/>
        </w:rPr>
        <w:t>（一）全面实施绩效目标管理。</w:t>
      </w:r>
      <w:r w:rsidRPr="00337F78">
        <w:rPr>
          <w:rFonts w:ascii="仿宋_GB2312" w:eastAsia="仿宋_GB2312" w:hint="eastAsia"/>
          <w:sz w:val="32"/>
          <w:szCs w:val="32"/>
        </w:rPr>
        <w:t>一是拓宽绩效目标管理</w:t>
      </w:r>
      <w:r w:rsidRPr="00337F78">
        <w:rPr>
          <w:rFonts w:ascii="仿宋_GB2312" w:eastAsia="仿宋_GB2312" w:hint="eastAsia"/>
          <w:sz w:val="32"/>
          <w:szCs w:val="32"/>
        </w:rPr>
        <w:lastRenderedPageBreak/>
        <w:t>层次，进一步扩大预算绩效管理的覆盖面。从一般公共预算向政府性基金预算、社保基金预算、国有资本经营预算覆盖，从资金使用绩效评价向资金、管理、政策全面评价扩展。二是加大预算绩效管理覆盖到部门预算单位的力度，将绩效目标纳入部门预算申报文本范围，所有的项目支出都要编制绩效目标，与部门预算同步审批,项目支出绩效目标编报率达到100%，部门整体支出绩效目标编报试点范围100%.对170家预算管理单位申报的2019年专项资金绩效目标审具体细化目标任务，落实绩效目标责任。三是落实预算科室绩效目标“一上”和“二上”的审核责任。进一步推进绩效目标管理，将绩效目标真正作为预算安排的必要条件，着力抓好县区的推进工作。</w:t>
      </w:r>
    </w:p>
    <w:p w:rsidR="00337F78" w:rsidRPr="00337F78" w:rsidRDefault="00337F78" w:rsidP="002650A7">
      <w:pPr>
        <w:adjustRightInd w:val="0"/>
        <w:snapToGrid w:val="0"/>
        <w:spacing w:line="560" w:lineRule="exact"/>
        <w:ind w:firstLineChars="200" w:firstLine="643"/>
        <w:rPr>
          <w:rFonts w:ascii="仿宋_GB2312" w:eastAsia="仿宋_GB2312"/>
          <w:sz w:val="32"/>
          <w:szCs w:val="32"/>
        </w:rPr>
      </w:pPr>
      <w:r w:rsidRPr="002650A7">
        <w:rPr>
          <w:rFonts w:ascii="楷体_GB2312" w:eastAsia="楷体_GB2312" w:hint="eastAsia"/>
          <w:b/>
          <w:sz w:val="32"/>
          <w:szCs w:val="32"/>
        </w:rPr>
        <w:t>（二）探索拓展预算绩效管理。</w:t>
      </w:r>
      <w:r w:rsidRPr="00337F78">
        <w:rPr>
          <w:rFonts w:ascii="仿宋_GB2312" w:eastAsia="仿宋_GB2312" w:hint="eastAsia"/>
          <w:sz w:val="32"/>
          <w:szCs w:val="32"/>
        </w:rPr>
        <w:t>贯彻落实中央《全面实施预算绩效管理的意见》要求，按照省厅落实中央全面实施预算绩效管理意见的规划，2019年度预算绩效管理注重扩大预算绩效管理范围。从部门预算项目支出拓展到中央和省财政转移支付、部门整体、财政政策等多个层面。预算支出绩效评价在项目支出绩效评价的基础上，拓展到财政政策财政制度、财政管理等领域；根据审核情况，对市直专项项目提出预算安排建议，对新增项目进行打分排序，作为部门编报预算和市财政统筹安排预算的重要依据；拟选择涉及农民工进城购房财政补贴政策开展绩效评价试点；继续做好市委、市政府的“三大战役”、产业重点项目建设工作等相关项目资金的绩效评价，建立和完善相适应的预算绩效评价机制。</w:t>
      </w:r>
    </w:p>
    <w:p w:rsidR="00337F78" w:rsidRPr="00337F78" w:rsidRDefault="00337F78" w:rsidP="002650A7">
      <w:pPr>
        <w:adjustRightInd w:val="0"/>
        <w:snapToGrid w:val="0"/>
        <w:spacing w:line="560" w:lineRule="exact"/>
        <w:ind w:firstLineChars="200" w:firstLine="643"/>
        <w:rPr>
          <w:rFonts w:ascii="仿宋_GB2312" w:eastAsia="仿宋_GB2312"/>
          <w:sz w:val="32"/>
          <w:szCs w:val="32"/>
        </w:rPr>
      </w:pPr>
      <w:r w:rsidRPr="002650A7">
        <w:rPr>
          <w:rFonts w:ascii="楷体_GB2312" w:eastAsia="楷体_GB2312" w:hint="eastAsia"/>
          <w:b/>
          <w:sz w:val="32"/>
          <w:szCs w:val="32"/>
        </w:rPr>
        <w:lastRenderedPageBreak/>
        <w:t>（三）着力提升绩效管理质量。</w:t>
      </w:r>
      <w:r w:rsidRPr="00337F78">
        <w:rPr>
          <w:rFonts w:ascii="仿宋_GB2312" w:eastAsia="仿宋_GB2312" w:hint="eastAsia"/>
          <w:sz w:val="32"/>
          <w:szCs w:val="32"/>
        </w:rPr>
        <w:t>一是加大培训力度。开展全市预算绩效管理人员和市直单位财务科长（财务人员）绩效管理培训，提高绩效目标申报、绩效监控运行的管理水平；开展扶贫资金绩效管理专项培训，充分发挥财政扶贫资金动态监控信息系统作用，提升绩效管理。二是加强制度建设。落实主体责任，将预算绩效管理工作列入单位的议事日程，按照“谁花钱，谁评价、谁担责”由局各业务科室督促、绩效管理科协调进行部门预算单位自评，建立健全预算绩效管理制度，有序地开展全过程预算绩效管理工作。研究出台《永州市财政支出预算绩效评价结果应用管理办法》，完善预算绩效管理指标体系建设，建立全市共享的个性指标体系；三是推进项目库管理，以科室为主建立，所有专项支出的项目全部实行项目库管理，全年开放，随时入库、即时审核、动态管理，未进入项目库的项目不得安排预算。</w:t>
      </w:r>
    </w:p>
    <w:p w:rsidR="00337F78" w:rsidRPr="00337F78" w:rsidRDefault="00337F78" w:rsidP="002650A7">
      <w:pPr>
        <w:adjustRightInd w:val="0"/>
        <w:snapToGrid w:val="0"/>
        <w:spacing w:line="560" w:lineRule="exact"/>
        <w:ind w:firstLineChars="200" w:firstLine="643"/>
        <w:rPr>
          <w:rFonts w:ascii="仿宋_GB2312" w:eastAsia="仿宋_GB2312"/>
          <w:sz w:val="32"/>
          <w:szCs w:val="32"/>
        </w:rPr>
      </w:pPr>
      <w:r w:rsidRPr="002650A7">
        <w:rPr>
          <w:rFonts w:ascii="楷体_GB2312" w:eastAsia="楷体_GB2312" w:hint="eastAsia"/>
          <w:b/>
          <w:sz w:val="32"/>
          <w:szCs w:val="32"/>
        </w:rPr>
        <w:t>（四）大力开展绩效运行监控。</w:t>
      </w:r>
      <w:r w:rsidRPr="00337F78">
        <w:rPr>
          <w:rFonts w:ascii="仿宋_GB2312" w:eastAsia="仿宋_GB2312" w:hint="eastAsia"/>
          <w:sz w:val="32"/>
          <w:szCs w:val="32"/>
        </w:rPr>
        <w:t>有效开展绩效运行监控,对财政专项支出项目的财政资金拨付，采取按进度拨款和项目资金运用绩效报告双控法，未报告绩效的专项资金不予拨款，强化绩效运行监控。做好扶贫资金动态监控系统绩效管理工作，规范绩效目标，落实绩效目标填报、自评、审核等工作，将单位预算绩效运行监控与资金运行结合起来，防范资金运行风险。</w:t>
      </w:r>
    </w:p>
    <w:p w:rsidR="00337F78" w:rsidRPr="00337F78" w:rsidRDefault="00337F78" w:rsidP="002650A7">
      <w:pPr>
        <w:adjustRightInd w:val="0"/>
        <w:snapToGrid w:val="0"/>
        <w:spacing w:line="560" w:lineRule="exact"/>
        <w:ind w:firstLineChars="200" w:firstLine="643"/>
        <w:rPr>
          <w:rFonts w:ascii="仿宋_GB2312" w:eastAsia="仿宋_GB2312"/>
          <w:sz w:val="32"/>
          <w:szCs w:val="32"/>
        </w:rPr>
      </w:pPr>
      <w:r w:rsidRPr="002650A7">
        <w:rPr>
          <w:rFonts w:ascii="楷体_GB2312" w:eastAsia="楷体_GB2312" w:hint="eastAsia"/>
          <w:b/>
          <w:sz w:val="32"/>
          <w:szCs w:val="32"/>
        </w:rPr>
        <w:t>（五）强化绩效结果应用。</w:t>
      </w:r>
      <w:r w:rsidRPr="00337F78">
        <w:rPr>
          <w:rFonts w:ascii="仿宋_GB2312" w:eastAsia="仿宋_GB2312" w:hint="eastAsia"/>
          <w:sz w:val="32"/>
          <w:szCs w:val="32"/>
        </w:rPr>
        <w:t>市本级部门预算单位的预算绩效自评报告在单位门户网上公开，财政的重点绩效评价（整体支出绩效再评价）结果报市人大、市政府，并将重点</w:t>
      </w:r>
      <w:r w:rsidRPr="00337F78">
        <w:rPr>
          <w:rFonts w:ascii="仿宋_GB2312" w:eastAsia="仿宋_GB2312" w:hint="eastAsia"/>
          <w:sz w:val="32"/>
          <w:szCs w:val="32"/>
        </w:rPr>
        <w:lastRenderedPageBreak/>
        <w:t>绩效报告在财政门户网上予以公开，接受社会公众监督。</w:t>
      </w:r>
    </w:p>
    <w:p w:rsidR="00F27A6C" w:rsidRPr="00337F78" w:rsidRDefault="00337F78" w:rsidP="00337F78">
      <w:pPr>
        <w:adjustRightInd w:val="0"/>
        <w:snapToGrid w:val="0"/>
        <w:spacing w:line="560" w:lineRule="exact"/>
        <w:ind w:firstLineChars="200" w:firstLine="640"/>
        <w:rPr>
          <w:rFonts w:ascii="仿宋_GB2312" w:eastAsia="仿宋_GB2312"/>
          <w:sz w:val="32"/>
          <w:szCs w:val="32"/>
        </w:rPr>
      </w:pPr>
      <w:r w:rsidRPr="00337F78">
        <w:rPr>
          <w:rFonts w:ascii="仿宋_GB2312" w:eastAsia="仿宋_GB2312" w:hint="eastAsia"/>
          <w:sz w:val="32"/>
          <w:szCs w:val="32"/>
        </w:rPr>
        <w:t>对市直部门预算单位进行预算绩效考核，严格执行《永州市市直单位预算绩效管理考核办法》，对被评为“优”和“良”的予以奖励，对评为“中”的限期整改，对评为“低和差”档次的予以通报并与下年度预算安排相结合。争取将预算绩效管理纳入政府绩效考核体系中，将县财政部门预算绩效管理工作纳入全市财政工作目标责任制考核范畴，强化考核结果对县区财政应用。</w:t>
      </w:r>
    </w:p>
    <w:sectPr w:rsidR="00F27A6C" w:rsidRPr="00337F7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238" w:rsidRDefault="002A6238" w:rsidP="002C54B6">
      <w:r>
        <w:separator/>
      </w:r>
    </w:p>
  </w:endnote>
  <w:endnote w:type="continuationSeparator" w:id="0">
    <w:p w:rsidR="002A6238" w:rsidRDefault="002A6238" w:rsidP="002C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B6" w:rsidRDefault="002C54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20342"/>
      <w:docPartObj>
        <w:docPartGallery w:val="Page Numbers (Bottom of Page)"/>
        <w:docPartUnique/>
      </w:docPartObj>
    </w:sdtPr>
    <w:sdtEndPr>
      <w:rPr>
        <w:rFonts w:ascii="宋体" w:eastAsia="宋体" w:hAnsi="宋体"/>
        <w:sz w:val="28"/>
        <w:szCs w:val="28"/>
      </w:rPr>
    </w:sdtEndPr>
    <w:sdtContent>
      <w:bookmarkStart w:id="0" w:name="_GoBack" w:displacedByCustomXml="prev"/>
      <w:p w:rsidR="002C54B6" w:rsidRPr="002C54B6" w:rsidRDefault="002C54B6">
        <w:pPr>
          <w:pStyle w:val="a4"/>
          <w:jc w:val="center"/>
          <w:rPr>
            <w:rFonts w:ascii="宋体" w:eastAsia="宋体" w:hAnsi="宋体"/>
            <w:sz w:val="28"/>
            <w:szCs w:val="28"/>
          </w:rPr>
        </w:pPr>
        <w:r w:rsidRPr="002C54B6">
          <w:rPr>
            <w:rFonts w:ascii="宋体" w:eastAsia="宋体" w:hAnsi="宋体"/>
            <w:sz w:val="28"/>
            <w:szCs w:val="28"/>
          </w:rPr>
          <w:fldChar w:fldCharType="begin"/>
        </w:r>
        <w:r w:rsidRPr="002C54B6">
          <w:rPr>
            <w:rFonts w:ascii="宋体" w:eastAsia="宋体" w:hAnsi="宋体"/>
            <w:sz w:val="28"/>
            <w:szCs w:val="28"/>
          </w:rPr>
          <w:instrText>PAGE   \* MERGEFORMAT</w:instrText>
        </w:r>
        <w:r w:rsidRPr="002C54B6">
          <w:rPr>
            <w:rFonts w:ascii="宋体" w:eastAsia="宋体" w:hAnsi="宋体"/>
            <w:sz w:val="28"/>
            <w:szCs w:val="28"/>
          </w:rPr>
          <w:fldChar w:fldCharType="separate"/>
        </w:r>
        <w:r w:rsidRPr="002C54B6">
          <w:rPr>
            <w:rFonts w:ascii="宋体" w:eastAsia="宋体" w:hAnsi="宋体"/>
            <w:noProof/>
            <w:sz w:val="28"/>
            <w:szCs w:val="28"/>
            <w:lang w:val="zh-CN"/>
          </w:rPr>
          <w:t>3</w:t>
        </w:r>
        <w:r w:rsidRPr="002C54B6">
          <w:rPr>
            <w:rFonts w:ascii="宋体" w:eastAsia="宋体" w:hAnsi="宋体"/>
            <w:sz w:val="28"/>
            <w:szCs w:val="28"/>
          </w:rPr>
          <w:fldChar w:fldCharType="end"/>
        </w:r>
      </w:p>
    </w:sdtContent>
  </w:sdt>
  <w:bookmarkEnd w:id="0"/>
  <w:p w:rsidR="002C54B6" w:rsidRDefault="002C54B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B6" w:rsidRDefault="002C54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238" w:rsidRDefault="002A6238" w:rsidP="002C54B6">
      <w:r>
        <w:separator/>
      </w:r>
    </w:p>
  </w:footnote>
  <w:footnote w:type="continuationSeparator" w:id="0">
    <w:p w:rsidR="002A6238" w:rsidRDefault="002A6238" w:rsidP="002C5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B6" w:rsidRDefault="002C54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B6" w:rsidRDefault="002C54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B6" w:rsidRDefault="002C54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78"/>
    <w:rsid w:val="00000CB7"/>
    <w:rsid w:val="00007457"/>
    <w:rsid w:val="000203A4"/>
    <w:rsid w:val="00020596"/>
    <w:rsid w:val="00023696"/>
    <w:rsid w:val="00031F7F"/>
    <w:rsid w:val="00034164"/>
    <w:rsid w:val="00044180"/>
    <w:rsid w:val="0004768F"/>
    <w:rsid w:val="000550E0"/>
    <w:rsid w:val="000554E6"/>
    <w:rsid w:val="000707BB"/>
    <w:rsid w:val="00073B8C"/>
    <w:rsid w:val="000744E0"/>
    <w:rsid w:val="00080EA1"/>
    <w:rsid w:val="00080EDD"/>
    <w:rsid w:val="00084957"/>
    <w:rsid w:val="000A13F0"/>
    <w:rsid w:val="000A1CEB"/>
    <w:rsid w:val="000A3798"/>
    <w:rsid w:val="000A5A48"/>
    <w:rsid w:val="000B18F0"/>
    <w:rsid w:val="000B205F"/>
    <w:rsid w:val="000B2BB9"/>
    <w:rsid w:val="000B56E9"/>
    <w:rsid w:val="000D2C71"/>
    <w:rsid w:val="000D5918"/>
    <w:rsid w:val="000D6204"/>
    <w:rsid w:val="000E1175"/>
    <w:rsid w:val="000E293F"/>
    <w:rsid w:val="000F14A7"/>
    <w:rsid w:val="000F602E"/>
    <w:rsid w:val="000F7DAE"/>
    <w:rsid w:val="001012C1"/>
    <w:rsid w:val="00105297"/>
    <w:rsid w:val="00105BAF"/>
    <w:rsid w:val="00115842"/>
    <w:rsid w:val="00125F35"/>
    <w:rsid w:val="00130327"/>
    <w:rsid w:val="001379A3"/>
    <w:rsid w:val="00154405"/>
    <w:rsid w:val="00160122"/>
    <w:rsid w:val="0016252F"/>
    <w:rsid w:val="00163498"/>
    <w:rsid w:val="00165F04"/>
    <w:rsid w:val="00186B6C"/>
    <w:rsid w:val="00187BFF"/>
    <w:rsid w:val="001A39AF"/>
    <w:rsid w:val="001A53FF"/>
    <w:rsid w:val="001A7760"/>
    <w:rsid w:val="001C0E35"/>
    <w:rsid w:val="001C1AB5"/>
    <w:rsid w:val="001C3A44"/>
    <w:rsid w:val="001C449A"/>
    <w:rsid w:val="001E409D"/>
    <w:rsid w:val="001E4273"/>
    <w:rsid w:val="001E7631"/>
    <w:rsid w:val="00204C8A"/>
    <w:rsid w:val="00210744"/>
    <w:rsid w:val="00234E5E"/>
    <w:rsid w:val="00237BD7"/>
    <w:rsid w:val="002438F2"/>
    <w:rsid w:val="00245D77"/>
    <w:rsid w:val="00257A23"/>
    <w:rsid w:val="002650A7"/>
    <w:rsid w:val="00270A0E"/>
    <w:rsid w:val="00271A0E"/>
    <w:rsid w:val="0027390A"/>
    <w:rsid w:val="002974BD"/>
    <w:rsid w:val="002A24CA"/>
    <w:rsid w:val="002A6238"/>
    <w:rsid w:val="002A768B"/>
    <w:rsid w:val="002B3C98"/>
    <w:rsid w:val="002B6B12"/>
    <w:rsid w:val="002C0A14"/>
    <w:rsid w:val="002C12BB"/>
    <w:rsid w:val="002C1449"/>
    <w:rsid w:val="002C2ED8"/>
    <w:rsid w:val="002C54B6"/>
    <w:rsid w:val="002E228E"/>
    <w:rsid w:val="002E6018"/>
    <w:rsid w:val="002F0899"/>
    <w:rsid w:val="002F6647"/>
    <w:rsid w:val="002F7AF5"/>
    <w:rsid w:val="00301E72"/>
    <w:rsid w:val="00306592"/>
    <w:rsid w:val="003075D4"/>
    <w:rsid w:val="00325C8F"/>
    <w:rsid w:val="00335AC9"/>
    <w:rsid w:val="00337F78"/>
    <w:rsid w:val="00340C4C"/>
    <w:rsid w:val="00343A04"/>
    <w:rsid w:val="0034577B"/>
    <w:rsid w:val="00375373"/>
    <w:rsid w:val="003860ED"/>
    <w:rsid w:val="00395697"/>
    <w:rsid w:val="0039609E"/>
    <w:rsid w:val="003A49C5"/>
    <w:rsid w:val="003A5780"/>
    <w:rsid w:val="003B13C3"/>
    <w:rsid w:val="003B3A13"/>
    <w:rsid w:val="003C3384"/>
    <w:rsid w:val="003D32FB"/>
    <w:rsid w:val="003D6B09"/>
    <w:rsid w:val="003E4C2C"/>
    <w:rsid w:val="003F523F"/>
    <w:rsid w:val="00400CE8"/>
    <w:rsid w:val="00402B5C"/>
    <w:rsid w:val="00407E27"/>
    <w:rsid w:val="00407F16"/>
    <w:rsid w:val="00411051"/>
    <w:rsid w:val="004114DC"/>
    <w:rsid w:val="004120F2"/>
    <w:rsid w:val="004139AA"/>
    <w:rsid w:val="00420222"/>
    <w:rsid w:val="00421133"/>
    <w:rsid w:val="00424339"/>
    <w:rsid w:val="00437094"/>
    <w:rsid w:val="00450F0A"/>
    <w:rsid w:val="00452D0E"/>
    <w:rsid w:val="00455114"/>
    <w:rsid w:val="00465EC2"/>
    <w:rsid w:val="00477C3C"/>
    <w:rsid w:val="00477F0F"/>
    <w:rsid w:val="004A420A"/>
    <w:rsid w:val="004B20BE"/>
    <w:rsid w:val="004B2AFA"/>
    <w:rsid w:val="004B64F2"/>
    <w:rsid w:val="004B66D8"/>
    <w:rsid w:val="004C1B2B"/>
    <w:rsid w:val="004E35F4"/>
    <w:rsid w:val="004E3C2D"/>
    <w:rsid w:val="004E4DEB"/>
    <w:rsid w:val="004E7DF2"/>
    <w:rsid w:val="004F3924"/>
    <w:rsid w:val="00513C76"/>
    <w:rsid w:val="00517153"/>
    <w:rsid w:val="00520651"/>
    <w:rsid w:val="005216C0"/>
    <w:rsid w:val="00523BAA"/>
    <w:rsid w:val="0053071E"/>
    <w:rsid w:val="00541412"/>
    <w:rsid w:val="0054255D"/>
    <w:rsid w:val="00543E65"/>
    <w:rsid w:val="0054638A"/>
    <w:rsid w:val="005466AA"/>
    <w:rsid w:val="0054724E"/>
    <w:rsid w:val="00547F55"/>
    <w:rsid w:val="0055055C"/>
    <w:rsid w:val="00551189"/>
    <w:rsid w:val="0056195F"/>
    <w:rsid w:val="00563F24"/>
    <w:rsid w:val="00564605"/>
    <w:rsid w:val="0056588B"/>
    <w:rsid w:val="00571DD3"/>
    <w:rsid w:val="00575AF8"/>
    <w:rsid w:val="00581720"/>
    <w:rsid w:val="00581D61"/>
    <w:rsid w:val="00586CD2"/>
    <w:rsid w:val="00593B71"/>
    <w:rsid w:val="005951E2"/>
    <w:rsid w:val="005A600D"/>
    <w:rsid w:val="005B46B7"/>
    <w:rsid w:val="005B56A1"/>
    <w:rsid w:val="005B6232"/>
    <w:rsid w:val="005C7E67"/>
    <w:rsid w:val="005D2B45"/>
    <w:rsid w:val="005E2156"/>
    <w:rsid w:val="005F3481"/>
    <w:rsid w:val="006125E4"/>
    <w:rsid w:val="006136BF"/>
    <w:rsid w:val="00613D7F"/>
    <w:rsid w:val="00614211"/>
    <w:rsid w:val="0062396F"/>
    <w:rsid w:val="00625DEF"/>
    <w:rsid w:val="00630A5B"/>
    <w:rsid w:val="00632160"/>
    <w:rsid w:val="006430E6"/>
    <w:rsid w:val="006468B6"/>
    <w:rsid w:val="00656461"/>
    <w:rsid w:val="0065790A"/>
    <w:rsid w:val="00665213"/>
    <w:rsid w:val="0066660F"/>
    <w:rsid w:val="00673D73"/>
    <w:rsid w:val="00673FBA"/>
    <w:rsid w:val="006779EA"/>
    <w:rsid w:val="006807A1"/>
    <w:rsid w:val="006811CE"/>
    <w:rsid w:val="00682F1E"/>
    <w:rsid w:val="0069445F"/>
    <w:rsid w:val="00695949"/>
    <w:rsid w:val="006A35AF"/>
    <w:rsid w:val="006A6808"/>
    <w:rsid w:val="006A6A69"/>
    <w:rsid w:val="006A7A22"/>
    <w:rsid w:val="006B2A03"/>
    <w:rsid w:val="006C7DBE"/>
    <w:rsid w:val="006D13E3"/>
    <w:rsid w:val="006D403F"/>
    <w:rsid w:val="006D5250"/>
    <w:rsid w:val="006D7D1D"/>
    <w:rsid w:val="006E0854"/>
    <w:rsid w:val="006E3F78"/>
    <w:rsid w:val="006E4776"/>
    <w:rsid w:val="00704F25"/>
    <w:rsid w:val="00711F07"/>
    <w:rsid w:val="0072040A"/>
    <w:rsid w:val="007246D1"/>
    <w:rsid w:val="00725D2C"/>
    <w:rsid w:val="00727DA8"/>
    <w:rsid w:val="00743B1E"/>
    <w:rsid w:val="007464E3"/>
    <w:rsid w:val="0074744B"/>
    <w:rsid w:val="007510F8"/>
    <w:rsid w:val="00752525"/>
    <w:rsid w:val="00766F16"/>
    <w:rsid w:val="00773430"/>
    <w:rsid w:val="00794F18"/>
    <w:rsid w:val="00797D37"/>
    <w:rsid w:val="007A65FE"/>
    <w:rsid w:val="007B3518"/>
    <w:rsid w:val="007B4AF1"/>
    <w:rsid w:val="007C337B"/>
    <w:rsid w:val="007D3394"/>
    <w:rsid w:val="007D435E"/>
    <w:rsid w:val="007E48C7"/>
    <w:rsid w:val="007F418A"/>
    <w:rsid w:val="0081298D"/>
    <w:rsid w:val="0081326D"/>
    <w:rsid w:val="00815EB9"/>
    <w:rsid w:val="00816198"/>
    <w:rsid w:val="00816E1C"/>
    <w:rsid w:val="00825780"/>
    <w:rsid w:val="0082729A"/>
    <w:rsid w:val="00832756"/>
    <w:rsid w:val="0083505B"/>
    <w:rsid w:val="008364A5"/>
    <w:rsid w:val="0083768A"/>
    <w:rsid w:val="00852AF9"/>
    <w:rsid w:val="008552B7"/>
    <w:rsid w:val="008568A4"/>
    <w:rsid w:val="00864E0C"/>
    <w:rsid w:val="00865FDD"/>
    <w:rsid w:val="008740BF"/>
    <w:rsid w:val="00876BC8"/>
    <w:rsid w:val="00877964"/>
    <w:rsid w:val="0088222C"/>
    <w:rsid w:val="008868B7"/>
    <w:rsid w:val="00897206"/>
    <w:rsid w:val="008A08BE"/>
    <w:rsid w:val="008B23CD"/>
    <w:rsid w:val="008B6F22"/>
    <w:rsid w:val="008D223F"/>
    <w:rsid w:val="008E44D6"/>
    <w:rsid w:val="008F3AED"/>
    <w:rsid w:val="008F48C4"/>
    <w:rsid w:val="00903096"/>
    <w:rsid w:val="00903B54"/>
    <w:rsid w:val="00904FCD"/>
    <w:rsid w:val="0090676D"/>
    <w:rsid w:val="0091195C"/>
    <w:rsid w:val="00911DC0"/>
    <w:rsid w:val="00921193"/>
    <w:rsid w:val="00923388"/>
    <w:rsid w:val="00924001"/>
    <w:rsid w:val="00931CAF"/>
    <w:rsid w:val="00933D08"/>
    <w:rsid w:val="00935393"/>
    <w:rsid w:val="0093623D"/>
    <w:rsid w:val="009370D3"/>
    <w:rsid w:val="00947409"/>
    <w:rsid w:val="009532F7"/>
    <w:rsid w:val="009576C6"/>
    <w:rsid w:val="00957BFB"/>
    <w:rsid w:val="00957CEA"/>
    <w:rsid w:val="00963590"/>
    <w:rsid w:val="00967977"/>
    <w:rsid w:val="00971184"/>
    <w:rsid w:val="00974687"/>
    <w:rsid w:val="00983CA7"/>
    <w:rsid w:val="00990831"/>
    <w:rsid w:val="00991334"/>
    <w:rsid w:val="00991489"/>
    <w:rsid w:val="009A6F74"/>
    <w:rsid w:val="009B0658"/>
    <w:rsid w:val="009C2AD3"/>
    <w:rsid w:val="009C369C"/>
    <w:rsid w:val="009C7046"/>
    <w:rsid w:val="009D0216"/>
    <w:rsid w:val="009D4B85"/>
    <w:rsid w:val="009D6730"/>
    <w:rsid w:val="009E4412"/>
    <w:rsid w:val="00A03A62"/>
    <w:rsid w:val="00A0592C"/>
    <w:rsid w:val="00A13F1F"/>
    <w:rsid w:val="00A14F82"/>
    <w:rsid w:val="00A17F3E"/>
    <w:rsid w:val="00A319CB"/>
    <w:rsid w:val="00A431D1"/>
    <w:rsid w:val="00A57C41"/>
    <w:rsid w:val="00A61CC9"/>
    <w:rsid w:val="00A64695"/>
    <w:rsid w:val="00A65DF0"/>
    <w:rsid w:val="00A752D1"/>
    <w:rsid w:val="00A77A72"/>
    <w:rsid w:val="00A87390"/>
    <w:rsid w:val="00A91230"/>
    <w:rsid w:val="00A976C1"/>
    <w:rsid w:val="00AA72A8"/>
    <w:rsid w:val="00AC1544"/>
    <w:rsid w:val="00AC1E8A"/>
    <w:rsid w:val="00AC374F"/>
    <w:rsid w:val="00AD5AD1"/>
    <w:rsid w:val="00AD6C83"/>
    <w:rsid w:val="00AF4D71"/>
    <w:rsid w:val="00B0178A"/>
    <w:rsid w:val="00B06061"/>
    <w:rsid w:val="00B12734"/>
    <w:rsid w:val="00B12780"/>
    <w:rsid w:val="00B15561"/>
    <w:rsid w:val="00B26EBE"/>
    <w:rsid w:val="00B303CF"/>
    <w:rsid w:val="00B365D4"/>
    <w:rsid w:val="00B520DB"/>
    <w:rsid w:val="00B6304F"/>
    <w:rsid w:val="00B63593"/>
    <w:rsid w:val="00B704D8"/>
    <w:rsid w:val="00B774BA"/>
    <w:rsid w:val="00B77B2A"/>
    <w:rsid w:val="00B80FA3"/>
    <w:rsid w:val="00B85002"/>
    <w:rsid w:val="00B92058"/>
    <w:rsid w:val="00B92EA9"/>
    <w:rsid w:val="00BA0FA7"/>
    <w:rsid w:val="00BA395B"/>
    <w:rsid w:val="00BA3A42"/>
    <w:rsid w:val="00BB0A41"/>
    <w:rsid w:val="00BB1260"/>
    <w:rsid w:val="00BB31DA"/>
    <w:rsid w:val="00BB42DA"/>
    <w:rsid w:val="00BC33F3"/>
    <w:rsid w:val="00BC6006"/>
    <w:rsid w:val="00BD1FAB"/>
    <w:rsid w:val="00BD3F37"/>
    <w:rsid w:val="00BF3C91"/>
    <w:rsid w:val="00BF51F1"/>
    <w:rsid w:val="00BF7248"/>
    <w:rsid w:val="00C06EF3"/>
    <w:rsid w:val="00C11AE6"/>
    <w:rsid w:val="00C14013"/>
    <w:rsid w:val="00C160C1"/>
    <w:rsid w:val="00C24A21"/>
    <w:rsid w:val="00C263AB"/>
    <w:rsid w:val="00C274EB"/>
    <w:rsid w:val="00C30FC7"/>
    <w:rsid w:val="00C345C5"/>
    <w:rsid w:val="00C36599"/>
    <w:rsid w:val="00C43D3C"/>
    <w:rsid w:val="00C62FDD"/>
    <w:rsid w:val="00C6327A"/>
    <w:rsid w:val="00C72494"/>
    <w:rsid w:val="00C81AF6"/>
    <w:rsid w:val="00C90EC5"/>
    <w:rsid w:val="00C93BBD"/>
    <w:rsid w:val="00C93F07"/>
    <w:rsid w:val="00CA22AA"/>
    <w:rsid w:val="00CA2D0E"/>
    <w:rsid w:val="00CA45BD"/>
    <w:rsid w:val="00CA6839"/>
    <w:rsid w:val="00CA7C83"/>
    <w:rsid w:val="00CB2071"/>
    <w:rsid w:val="00CB26D6"/>
    <w:rsid w:val="00CC1CDD"/>
    <w:rsid w:val="00CD6309"/>
    <w:rsid w:val="00CD7187"/>
    <w:rsid w:val="00CE400F"/>
    <w:rsid w:val="00CE43DC"/>
    <w:rsid w:val="00CE4FFB"/>
    <w:rsid w:val="00CF2336"/>
    <w:rsid w:val="00D05E24"/>
    <w:rsid w:val="00D12186"/>
    <w:rsid w:val="00D14375"/>
    <w:rsid w:val="00D16FAB"/>
    <w:rsid w:val="00D25E4A"/>
    <w:rsid w:val="00D30761"/>
    <w:rsid w:val="00D331A2"/>
    <w:rsid w:val="00D34376"/>
    <w:rsid w:val="00D356A1"/>
    <w:rsid w:val="00D417EA"/>
    <w:rsid w:val="00D53F9B"/>
    <w:rsid w:val="00D66003"/>
    <w:rsid w:val="00D767DD"/>
    <w:rsid w:val="00D8032D"/>
    <w:rsid w:val="00DA3748"/>
    <w:rsid w:val="00DC057C"/>
    <w:rsid w:val="00DC2212"/>
    <w:rsid w:val="00DC3109"/>
    <w:rsid w:val="00DC4531"/>
    <w:rsid w:val="00DC7E1B"/>
    <w:rsid w:val="00DD2499"/>
    <w:rsid w:val="00DD27CE"/>
    <w:rsid w:val="00DD75EF"/>
    <w:rsid w:val="00DE1D14"/>
    <w:rsid w:val="00DE2AB3"/>
    <w:rsid w:val="00DE4D9A"/>
    <w:rsid w:val="00DF0992"/>
    <w:rsid w:val="00DF7DBC"/>
    <w:rsid w:val="00E015E9"/>
    <w:rsid w:val="00E03BF7"/>
    <w:rsid w:val="00E05158"/>
    <w:rsid w:val="00E06B5E"/>
    <w:rsid w:val="00E074FE"/>
    <w:rsid w:val="00E11759"/>
    <w:rsid w:val="00E210CE"/>
    <w:rsid w:val="00E25C92"/>
    <w:rsid w:val="00E32644"/>
    <w:rsid w:val="00E32F30"/>
    <w:rsid w:val="00E36369"/>
    <w:rsid w:val="00E42E0C"/>
    <w:rsid w:val="00E42EF6"/>
    <w:rsid w:val="00E4478D"/>
    <w:rsid w:val="00E4702E"/>
    <w:rsid w:val="00E55E3C"/>
    <w:rsid w:val="00E67D46"/>
    <w:rsid w:val="00E67E81"/>
    <w:rsid w:val="00E70924"/>
    <w:rsid w:val="00E73A2F"/>
    <w:rsid w:val="00E74165"/>
    <w:rsid w:val="00E7589E"/>
    <w:rsid w:val="00E81EE3"/>
    <w:rsid w:val="00EA33CC"/>
    <w:rsid w:val="00EB02C8"/>
    <w:rsid w:val="00EB07A1"/>
    <w:rsid w:val="00EB464A"/>
    <w:rsid w:val="00ED00CC"/>
    <w:rsid w:val="00ED035B"/>
    <w:rsid w:val="00ED45CE"/>
    <w:rsid w:val="00EE275A"/>
    <w:rsid w:val="00EE3336"/>
    <w:rsid w:val="00EF026E"/>
    <w:rsid w:val="00F0065A"/>
    <w:rsid w:val="00F16C60"/>
    <w:rsid w:val="00F22D85"/>
    <w:rsid w:val="00F27A6C"/>
    <w:rsid w:val="00F30FFC"/>
    <w:rsid w:val="00F40677"/>
    <w:rsid w:val="00F40731"/>
    <w:rsid w:val="00F40A92"/>
    <w:rsid w:val="00F4475D"/>
    <w:rsid w:val="00F44EC5"/>
    <w:rsid w:val="00F457CA"/>
    <w:rsid w:val="00F4715A"/>
    <w:rsid w:val="00F61232"/>
    <w:rsid w:val="00F61806"/>
    <w:rsid w:val="00F643B9"/>
    <w:rsid w:val="00F652A6"/>
    <w:rsid w:val="00F67F12"/>
    <w:rsid w:val="00F7681E"/>
    <w:rsid w:val="00F76C06"/>
    <w:rsid w:val="00F77725"/>
    <w:rsid w:val="00F849DF"/>
    <w:rsid w:val="00F86214"/>
    <w:rsid w:val="00F87C2E"/>
    <w:rsid w:val="00FA35A6"/>
    <w:rsid w:val="00FC001B"/>
    <w:rsid w:val="00FC26BB"/>
    <w:rsid w:val="00FC58C9"/>
    <w:rsid w:val="00FD173F"/>
    <w:rsid w:val="00FD23B6"/>
    <w:rsid w:val="00FD5690"/>
    <w:rsid w:val="00FE6717"/>
    <w:rsid w:val="00FF3FB7"/>
    <w:rsid w:val="00FF5A2B"/>
    <w:rsid w:val="00FF6E7D"/>
    <w:rsid w:val="00FF7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4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4B6"/>
    <w:rPr>
      <w:sz w:val="18"/>
      <w:szCs w:val="18"/>
    </w:rPr>
  </w:style>
  <w:style w:type="paragraph" w:styleId="a4">
    <w:name w:val="footer"/>
    <w:basedOn w:val="a"/>
    <w:link w:val="Char0"/>
    <w:uiPriority w:val="99"/>
    <w:unhideWhenUsed/>
    <w:rsid w:val="002C54B6"/>
    <w:pPr>
      <w:tabs>
        <w:tab w:val="center" w:pos="4153"/>
        <w:tab w:val="right" w:pos="8306"/>
      </w:tabs>
      <w:snapToGrid w:val="0"/>
      <w:jc w:val="left"/>
    </w:pPr>
    <w:rPr>
      <w:sz w:val="18"/>
      <w:szCs w:val="18"/>
    </w:rPr>
  </w:style>
  <w:style w:type="character" w:customStyle="1" w:styleId="Char0">
    <w:name w:val="页脚 Char"/>
    <w:basedOn w:val="a0"/>
    <w:link w:val="a4"/>
    <w:uiPriority w:val="99"/>
    <w:rsid w:val="002C54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4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4B6"/>
    <w:rPr>
      <w:sz w:val="18"/>
      <w:szCs w:val="18"/>
    </w:rPr>
  </w:style>
  <w:style w:type="paragraph" w:styleId="a4">
    <w:name w:val="footer"/>
    <w:basedOn w:val="a"/>
    <w:link w:val="Char0"/>
    <w:uiPriority w:val="99"/>
    <w:unhideWhenUsed/>
    <w:rsid w:val="002C54B6"/>
    <w:pPr>
      <w:tabs>
        <w:tab w:val="center" w:pos="4153"/>
        <w:tab w:val="right" w:pos="8306"/>
      </w:tabs>
      <w:snapToGrid w:val="0"/>
      <w:jc w:val="left"/>
    </w:pPr>
    <w:rPr>
      <w:sz w:val="18"/>
      <w:szCs w:val="18"/>
    </w:rPr>
  </w:style>
  <w:style w:type="character" w:customStyle="1" w:styleId="Char0">
    <w:name w:val="页脚 Char"/>
    <w:basedOn w:val="a0"/>
    <w:link w:val="a4"/>
    <w:uiPriority w:val="99"/>
    <w:rsid w:val="002C54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4</cp:revision>
  <dcterms:created xsi:type="dcterms:W3CDTF">2021-05-21T08:48:00Z</dcterms:created>
  <dcterms:modified xsi:type="dcterms:W3CDTF">2021-05-21T09:11:00Z</dcterms:modified>
</cp:coreProperties>
</file>