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ind w:firstLine="0" w:firstLineChars="0"/>
        <w:jc w:val="center"/>
        <w:rPr>
          <w:rFonts w:ascii="方正小标宋简体" w:hAnsi="黑体" w:eastAsia="方正小标宋简体" w:cs="Times New Roman"/>
          <w:bCs/>
          <w:sz w:val="44"/>
          <w:szCs w:val="44"/>
        </w:rPr>
      </w:pPr>
      <w:r>
        <w:rPr>
          <w:rFonts w:hint="eastAsia" w:ascii="方正小标宋简体" w:hAnsi="黑体" w:eastAsia="方正小标宋简体" w:cs="Times New Roman"/>
          <w:bCs/>
          <w:sz w:val="44"/>
          <w:szCs w:val="44"/>
        </w:rPr>
        <w:t>永州市企业公共信用评价暂行制度</w:t>
      </w:r>
    </w:p>
    <w:p>
      <w:pPr>
        <w:spacing w:line="560" w:lineRule="exact"/>
        <w:ind w:firstLine="0" w:firstLineChars="0"/>
        <w:jc w:val="center"/>
        <w:rPr>
          <w:rFonts w:ascii="黑体" w:hAnsi="黑体" w:eastAsia="黑体"/>
          <w:bCs/>
          <w:szCs w:val="32"/>
        </w:rPr>
      </w:pPr>
      <w:r>
        <w:rPr>
          <w:rFonts w:hint="default" w:ascii="黑体" w:hAnsi="黑体" w:eastAsia="黑体"/>
          <w:bCs/>
          <w:szCs w:val="32"/>
        </w:rPr>
        <w:t>(征求意见</w:t>
      </w:r>
      <w:bookmarkStart w:id="0" w:name="_GoBack"/>
      <w:bookmarkEnd w:id="0"/>
      <w:r>
        <w:rPr>
          <w:rFonts w:hint="eastAsia" w:ascii="黑体" w:hAnsi="黑体" w:eastAsia="黑体"/>
          <w:bCs/>
          <w:szCs w:val="32"/>
        </w:rPr>
        <w:t>稿)</w:t>
      </w:r>
    </w:p>
    <w:p>
      <w:pPr>
        <w:spacing w:line="588" w:lineRule="exact"/>
        <w:ind w:firstLine="0" w:firstLineChars="0"/>
        <w:jc w:val="center"/>
        <w:rPr>
          <w:rFonts w:ascii="黑体" w:hAnsi="黑体" w:eastAsia="黑体" w:cs="Times New Roman"/>
          <w:b/>
          <w:bCs/>
          <w:sz w:val="44"/>
          <w:szCs w:val="44"/>
        </w:rPr>
      </w:pPr>
    </w:p>
    <w:p>
      <w:pPr>
        <w:numPr>
          <w:ilvl w:val="0"/>
          <w:numId w:val="1"/>
        </w:numPr>
        <w:ind w:firstLine="0" w:firstLineChars="0"/>
        <w:jc w:val="center"/>
        <w:rPr>
          <w:rFonts w:ascii="黑体" w:hAnsi="黑体" w:eastAsia="黑体" w:cs="黑体"/>
          <w:b/>
          <w:bCs/>
        </w:rPr>
      </w:pPr>
      <w:r>
        <w:rPr>
          <w:rFonts w:hint="eastAsia" w:ascii="黑体" w:hAnsi="黑体" w:eastAsia="黑体" w:cs="黑体"/>
          <w:b/>
          <w:bCs/>
        </w:rPr>
        <w:t>总则</w:t>
      </w:r>
    </w:p>
    <w:p>
      <w:pPr>
        <w:pBdr>
          <w:top w:val="none" w:color="auto" w:sz="0" w:space="1"/>
          <w:left w:val="none" w:color="auto" w:sz="0" w:space="4"/>
          <w:bottom w:val="none" w:color="auto" w:sz="0" w:space="1"/>
          <w:right w:val="none" w:color="auto" w:sz="0" w:space="4"/>
        </w:pBdr>
        <w:ind w:firstLine="0" w:firstLineChars="0"/>
      </w:pPr>
      <w:r>
        <w:rPr>
          <w:rFonts w:hint="eastAsia"/>
        </w:rPr>
        <w:t>　</w:t>
      </w:r>
      <w:r>
        <w:rPr>
          <w:rFonts w:hint="eastAsia"/>
          <w:b/>
          <w:bCs/>
        </w:rPr>
        <w:t xml:space="preserve">　第一条  </w:t>
      </w:r>
      <w:r>
        <w:rPr>
          <w:rFonts w:hint="eastAsia"/>
        </w:rPr>
        <w:t>为加快推进社会信用体系建设，</w:t>
      </w:r>
      <w:r>
        <w:rPr>
          <w:rFonts w:ascii="Times New Roman" w:hAnsi="Times New Roman" w:cs="Times New Roman"/>
          <w:szCs w:val="32"/>
        </w:rPr>
        <w:t>建立健全</w:t>
      </w:r>
      <w:r>
        <w:rPr>
          <w:rFonts w:hint="eastAsia" w:ascii="Times New Roman" w:hAnsi="Times New Roman" w:cs="Times New Roman"/>
          <w:szCs w:val="32"/>
        </w:rPr>
        <w:t>企业</w:t>
      </w:r>
      <w:r>
        <w:rPr>
          <w:rFonts w:ascii="Times New Roman" w:hAnsi="Times New Roman" w:cs="Times New Roman"/>
          <w:szCs w:val="32"/>
        </w:rPr>
        <w:t>信用监管责任体系，提高政府行政监管效能，助推</w:t>
      </w:r>
      <w:r>
        <w:rPr>
          <w:rFonts w:hint="eastAsia" w:ascii="Times New Roman" w:hAnsi="Times New Roman" w:cs="Times New Roman"/>
          <w:szCs w:val="32"/>
        </w:rPr>
        <w:t>我市“</w:t>
      </w:r>
      <w:r>
        <w:rPr>
          <w:rFonts w:ascii="Times New Roman" w:hAnsi="Times New Roman" w:cs="Times New Roman"/>
          <w:szCs w:val="32"/>
        </w:rPr>
        <w:t>放管服</w:t>
      </w:r>
      <w:r>
        <w:rPr>
          <w:rFonts w:hint="eastAsia" w:ascii="Times New Roman" w:hAnsi="Times New Roman" w:cs="Times New Roman"/>
          <w:szCs w:val="32"/>
        </w:rPr>
        <w:t>”、“</w:t>
      </w:r>
      <w:r>
        <w:rPr>
          <w:rFonts w:ascii="Times New Roman" w:hAnsi="Times New Roman" w:cs="Times New Roman"/>
          <w:szCs w:val="32"/>
        </w:rPr>
        <w:t>最多跑一次</w:t>
      </w:r>
      <w:r>
        <w:rPr>
          <w:rFonts w:hint="eastAsia" w:ascii="Times New Roman" w:hAnsi="Times New Roman" w:cs="Times New Roman"/>
          <w:szCs w:val="32"/>
        </w:rPr>
        <w:t>”、“一件事一次办”和“一门式”</w:t>
      </w:r>
      <w:r>
        <w:rPr>
          <w:rFonts w:ascii="Times New Roman" w:hAnsi="Times New Roman" w:cs="Times New Roman"/>
          <w:szCs w:val="32"/>
        </w:rPr>
        <w:t>改革，进一步优化营商环境</w:t>
      </w:r>
      <w:r>
        <w:rPr>
          <w:rFonts w:hint="eastAsia"/>
        </w:rPr>
        <w:t>，根据国务院办公厅《关于加快推进社会信用体系建设构建以信用为基础的新型监管机制的指导意见（国办发</w:t>
      </w:r>
      <w:r>
        <w:rPr>
          <w:rFonts w:hint="eastAsia" w:ascii="仿宋" w:hAnsi="仿宋" w:eastAsia="仿宋" w:cs="仿宋"/>
        </w:rPr>
        <w:t>〔2019〕35号</w:t>
      </w:r>
      <w:r>
        <w:rPr>
          <w:rFonts w:hint="eastAsia"/>
        </w:rPr>
        <w:t>）》等文件精神，结合我市工作实际，制定本制度。</w:t>
      </w:r>
    </w:p>
    <w:p>
      <w:pPr>
        <w:ind w:firstLine="0" w:firstLineChars="0"/>
      </w:pPr>
      <w:r>
        <w:rPr>
          <w:rFonts w:hint="eastAsia"/>
        </w:rPr>
        <w:t>　　</w:t>
      </w:r>
      <w:r>
        <w:rPr>
          <w:rFonts w:hint="eastAsia"/>
          <w:b/>
          <w:bCs/>
        </w:rPr>
        <w:t xml:space="preserve">第二条  </w:t>
      </w:r>
      <w:r>
        <w:rPr>
          <w:rFonts w:hint="eastAsia"/>
        </w:rPr>
        <w:t>本制度适用于永州市行政区域内企业信用评价的信息归集、信用等级评定、评价结果应用等。</w:t>
      </w:r>
    </w:p>
    <w:p>
      <w:pPr>
        <w:ind w:firstLine="0" w:firstLineChars="0"/>
      </w:pPr>
      <w:r>
        <w:rPr>
          <w:rFonts w:hint="eastAsia"/>
        </w:rPr>
        <w:t>　　</w:t>
      </w:r>
      <w:r>
        <w:rPr>
          <w:rFonts w:hint="eastAsia"/>
          <w:b/>
          <w:bCs/>
        </w:rPr>
        <w:t xml:space="preserve">第三条  </w:t>
      </w:r>
      <w:r>
        <w:rPr>
          <w:rFonts w:hint="eastAsia"/>
        </w:rPr>
        <w:t>本制度所称企业信用评价，是指市信用办根据市公共信用数据库掌握的企业信用信息，按照规定的指标、方法和程序，对企业进行信用评价，确定信用等级，供公众监督和有关部门、机构及组织应用的管理手段。</w:t>
      </w:r>
    </w:p>
    <w:p>
      <w:pPr>
        <w:ind w:firstLine="640" w:firstLineChars="0"/>
      </w:pPr>
      <w:r>
        <w:rPr>
          <w:rFonts w:hint="eastAsia"/>
        </w:rPr>
        <w:t>本制度所称企业信用信息，是指企业在金融财税、管制能力、遵纪守法以及社会责任等方面的表现。</w:t>
      </w:r>
    </w:p>
    <w:p>
      <w:pPr>
        <w:spacing w:line="588" w:lineRule="exact"/>
        <w:ind w:firstLine="643"/>
        <w:rPr>
          <w:rFonts w:ascii="仿宋" w:hAnsi="仿宋" w:eastAsia="仿宋" w:cs="Times New Roman"/>
          <w:szCs w:val="32"/>
        </w:rPr>
      </w:pPr>
      <w:r>
        <w:rPr>
          <w:rFonts w:hint="eastAsia" w:ascii="仿宋" w:hAnsi="仿宋" w:eastAsia="仿宋" w:cs="Times New Roman"/>
          <w:b/>
          <w:bCs/>
          <w:szCs w:val="32"/>
        </w:rPr>
        <w:t xml:space="preserve">第四条  </w:t>
      </w:r>
      <w:r>
        <w:rPr>
          <w:rFonts w:hint="eastAsia" w:ascii="仿宋" w:hAnsi="仿宋" w:eastAsia="仿宋" w:cs="Times New Roman"/>
          <w:szCs w:val="32"/>
        </w:rPr>
        <w:t>永州市社会信用体系建设领导小组下设永州市社会信用体系建设领导小组办公室(以下简称市信用办)，设在永州市行政审批服务局。</w:t>
      </w:r>
      <w:r>
        <w:rPr>
          <w:rFonts w:hint="eastAsia"/>
        </w:rPr>
        <w:t xml:space="preserve">市信用办负责制定发布企业信用评价指标及评分标准，建设企业信用评价管理系统，组织开展全市企业信用评价，依申请对企业信用评价结果进行复核、对评价指标进行完善。 </w:t>
      </w:r>
    </w:p>
    <w:p>
      <w:pPr>
        <w:ind w:firstLine="0" w:firstLineChars="0"/>
      </w:pPr>
      <w:r>
        <w:rPr>
          <w:rFonts w:hint="eastAsia"/>
        </w:rPr>
        <w:t>　　</w:t>
      </w:r>
      <w:r>
        <w:rPr>
          <w:rFonts w:hint="eastAsia"/>
          <w:b/>
          <w:bCs/>
        </w:rPr>
        <w:t xml:space="preserve">第五条  </w:t>
      </w:r>
      <w:r>
        <w:rPr>
          <w:rFonts w:hint="eastAsia"/>
        </w:rPr>
        <w:t>企业和公众可在信用永州网站授权查询企业信用评价结果。</w:t>
      </w:r>
    </w:p>
    <w:p>
      <w:pPr>
        <w:ind w:firstLine="0" w:firstLineChars="0"/>
        <w:jc w:val="center"/>
        <w:rPr>
          <w:b/>
          <w:bCs/>
        </w:rPr>
      </w:pPr>
      <w:r>
        <w:rPr>
          <w:rFonts w:hint="eastAsia" w:ascii="黑体" w:hAnsi="黑体" w:eastAsia="黑体" w:cs="黑体"/>
          <w:b/>
          <w:bCs/>
        </w:rPr>
        <w:t>第二章 评价指标与等级</w:t>
      </w:r>
    </w:p>
    <w:p>
      <w:pPr>
        <w:ind w:firstLine="0" w:firstLineChars="0"/>
        <w:rPr>
          <w:rFonts w:ascii="仿宋" w:hAnsi="仿宋" w:eastAsia="仿宋" w:cs="仿宋"/>
        </w:rPr>
      </w:pPr>
      <w:r>
        <w:rPr>
          <w:rFonts w:hint="eastAsia"/>
        </w:rPr>
        <w:t>　　</w:t>
      </w:r>
      <w:r>
        <w:rPr>
          <w:rFonts w:hint="eastAsia"/>
          <w:b/>
          <w:bCs/>
        </w:rPr>
        <w:t xml:space="preserve">第六条  </w:t>
      </w:r>
      <w:r>
        <w:rPr>
          <w:rFonts w:hint="eastAsia"/>
        </w:rPr>
        <w:t>企业</w:t>
      </w:r>
      <w:r>
        <w:rPr>
          <w:rFonts w:hint="eastAsia" w:ascii="仿宋" w:hAnsi="仿宋" w:eastAsia="仿宋" w:cs="仿宋"/>
        </w:rPr>
        <w:t>信用评价总分为100分，包括基本情况（10分）、金融财税（12分）、管治能力（18分）、遵纪守法（42分）、社会责任（18分）等五个一级指标，一级指标下各设置若干二级指标。</w:t>
      </w:r>
    </w:p>
    <w:p>
      <w:pPr>
        <w:ind w:firstLine="0" w:firstLineChars="0"/>
      </w:pPr>
      <w:r>
        <w:rPr>
          <w:rFonts w:hint="eastAsia"/>
        </w:rPr>
        <w:t>　　</w:t>
      </w:r>
      <w:r>
        <w:rPr>
          <w:rFonts w:hint="eastAsia"/>
          <w:b/>
          <w:bCs/>
        </w:rPr>
        <w:t xml:space="preserve">第七条  </w:t>
      </w:r>
      <w:r>
        <w:rPr>
          <w:rFonts w:hint="eastAsia"/>
        </w:rPr>
        <w:t>企业信用评价指标详见附件《永州市企业公共信用评价计分规则》，由市信用办根据实际评价运行评价进行升级。</w:t>
      </w:r>
    </w:p>
    <w:p>
      <w:pPr>
        <w:widowControl/>
        <w:ind w:firstLine="643"/>
        <w:jc w:val="left"/>
        <w:rPr>
          <w:color w:val="000000" w:themeColor="text1"/>
        </w:rPr>
      </w:pPr>
      <w:r>
        <w:rPr>
          <w:rFonts w:hint="eastAsia"/>
          <w:b/>
          <w:bCs/>
        </w:rPr>
        <w:t xml:space="preserve">第八条  </w:t>
      </w:r>
      <w:r>
        <w:rPr>
          <w:rFonts w:hint="eastAsia"/>
        </w:rPr>
        <w:t>企业信用</w:t>
      </w:r>
      <w:r>
        <w:rPr>
          <w:rFonts w:hint="eastAsia" w:ascii="仿宋" w:hAnsi="仿宋" w:eastAsia="仿宋" w:cs="仿宋"/>
        </w:rPr>
        <w:t>分为四个等级，90分及以上为A级(优秀，以绿色表示)、80分(含)~90分为B级(良好，以蓝色表示)、70分(含)~80分为C级(一般，以黄色表示)、70分以下为D级(较差，</w:t>
      </w:r>
      <w:r>
        <w:rPr>
          <w:rFonts w:hint="eastAsia" w:ascii="仿宋" w:hAnsi="仿宋" w:eastAsia="仿宋" w:cs="仿宋"/>
          <w:color w:val="000000" w:themeColor="text1"/>
        </w:rPr>
        <w:t>以黑色表示)，列入严重失信名单的直接为D级。严重失信名单主体包含：</w:t>
      </w:r>
      <w:r>
        <w:rPr>
          <w:rFonts w:ascii="仿宋" w:hAnsi="仿宋" w:eastAsia="仿宋" w:cs="仿宋"/>
          <w:color w:val="000000" w:themeColor="text1"/>
        </w:rPr>
        <w:t>1.失信被执行人；2.重大税收违法案件当事人；3.安全生产黑名单；4.严重质量失信企业；5.统计上严重失信企业；6.海关失信认证企业；7. 非法集资名单；8.拖欠农民工工资黑名单；9.严重失信债务人名单；10.严重失信 PEVC 企业名单；11.恶意逃废债借款人名单；12.涉电力领域失信关联黑名单；13.慈善捐助失信问题领域黑名单；14.其他严重违法名单</w:t>
      </w:r>
      <w:r>
        <w:rPr>
          <w:rFonts w:hint="eastAsia" w:ascii="仿宋" w:hAnsi="仿宋" w:eastAsia="仿宋" w:cs="仿宋"/>
          <w:color w:val="000000" w:themeColor="text1"/>
        </w:rPr>
        <w:t>。</w:t>
      </w:r>
    </w:p>
    <w:p>
      <w:pPr>
        <w:ind w:firstLine="0" w:firstLineChars="0"/>
        <w:jc w:val="center"/>
        <w:rPr>
          <w:color w:val="000000" w:themeColor="text1"/>
        </w:rPr>
      </w:pPr>
      <w:r>
        <w:rPr>
          <w:rFonts w:hint="eastAsia" w:ascii="黑体" w:hAnsi="黑体" w:eastAsia="黑体" w:cs="黑体"/>
          <w:b/>
          <w:bCs/>
          <w:color w:val="000000" w:themeColor="text1"/>
        </w:rPr>
        <w:t>第三章 评价指标有效期及信用修复</w:t>
      </w:r>
    </w:p>
    <w:p>
      <w:pPr>
        <w:spacing w:line="588" w:lineRule="exact"/>
        <w:ind w:firstLine="643"/>
        <w:rPr>
          <w:rFonts w:ascii="仿宋" w:hAnsi="仿宋" w:eastAsia="仿宋" w:cs="Times New Roman"/>
          <w:color w:val="000000" w:themeColor="text1"/>
          <w:szCs w:val="32"/>
        </w:rPr>
      </w:pPr>
      <w:r>
        <w:rPr>
          <w:rFonts w:hint="eastAsia"/>
          <w:b/>
          <w:bCs/>
          <w:color w:val="000000" w:themeColor="text1"/>
        </w:rPr>
        <w:t xml:space="preserve">第九条  </w:t>
      </w:r>
      <w:r>
        <w:rPr>
          <w:rFonts w:hint="eastAsia" w:ascii="仿宋" w:hAnsi="仿宋" w:eastAsia="仿宋" w:cs="Times New Roman"/>
          <w:color w:val="000000" w:themeColor="text1"/>
          <w:szCs w:val="32"/>
        </w:rPr>
        <w:t>企业一般行政处罚信息有效期为1年，严重行政处罚有效期为3年，失信被执行人信息持续至履行判决为止。奖励信用有效期以奖励单位规定有效期为限，未规定有效期的默认为3年。</w:t>
      </w:r>
    </w:p>
    <w:p>
      <w:pPr>
        <w:spacing w:line="588" w:lineRule="exact"/>
        <w:ind w:firstLine="643"/>
        <w:rPr>
          <w:rFonts w:ascii="仿宋" w:hAnsi="仿宋" w:eastAsia="仿宋" w:cs="Times New Roman"/>
          <w:color w:val="000000" w:themeColor="text1"/>
          <w:szCs w:val="32"/>
        </w:rPr>
      </w:pPr>
      <w:r>
        <w:rPr>
          <w:rFonts w:hint="eastAsia"/>
          <w:b/>
          <w:bCs/>
          <w:color w:val="000000" w:themeColor="text1"/>
        </w:rPr>
        <w:t>第十条</w:t>
      </w:r>
      <w:r>
        <w:rPr>
          <w:rFonts w:hint="eastAsia" w:ascii="仿宋" w:hAnsi="仿宋" w:eastAsia="仿宋" w:cs="Times New Roman"/>
          <w:color w:val="000000" w:themeColor="text1"/>
          <w:szCs w:val="32"/>
        </w:rPr>
        <w:t xml:space="preserve">  失信信息的信用修复，按国家和省有关规定执行。信用修复后，恢复企业信用评价扣减的相应分值。</w:t>
      </w:r>
    </w:p>
    <w:p>
      <w:pPr>
        <w:spacing w:line="588" w:lineRule="exact"/>
        <w:ind w:firstLine="640"/>
        <w:rPr>
          <w:color w:val="000000" w:themeColor="text1"/>
        </w:rPr>
      </w:pPr>
      <w:r>
        <w:rPr>
          <w:rFonts w:hint="eastAsia" w:ascii="仿宋" w:hAnsi="仿宋" w:eastAsia="仿宋" w:cs="Times New Roman"/>
          <w:color w:val="000000" w:themeColor="text1"/>
          <w:szCs w:val="32"/>
        </w:rPr>
        <w:t>提倡企业通过市信用信息共享交换平台自主申报企业经营状况、资质认证、荣誉表彰以及慈善公益等信息，并对所提供信息的真实性负责。</w:t>
      </w:r>
    </w:p>
    <w:p>
      <w:pPr>
        <w:ind w:firstLine="0" w:firstLineChars="0"/>
        <w:jc w:val="center"/>
        <w:rPr>
          <w:rFonts w:ascii="黑体" w:hAnsi="黑体" w:eastAsia="黑体" w:cs="黑体"/>
          <w:b/>
          <w:bCs/>
          <w:color w:val="000000" w:themeColor="text1"/>
        </w:rPr>
      </w:pPr>
      <w:r>
        <w:rPr>
          <w:rFonts w:hint="eastAsia" w:ascii="黑体" w:hAnsi="黑体" w:eastAsia="黑体" w:cs="黑体"/>
          <w:b/>
          <w:bCs/>
          <w:color w:val="000000" w:themeColor="text1"/>
        </w:rPr>
        <w:t>第四章 评价结果应用</w:t>
      </w:r>
    </w:p>
    <w:p>
      <w:pPr>
        <w:ind w:firstLine="640" w:firstLineChars="0"/>
        <w:rPr>
          <w:color w:val="000000" w:themeColor="text1"/>
        </w:rPr>
      </w:pPr>
      <w:r>
        <w:rPr>
          <w:rFonts w:hint="eastAsia"/>
          <w:b/>
          <w:bCs/>
          <w:color w:val="000000" w:themeColor="text1"/>
        </w:rPr>
        <w:t>第十一条</w:t>
      </w:r>
      <w:r>
        <w:rPr>
          <w:rFonts w:hint="eastAsia"/>
          <w:color w:val="000000" w:themeColor="text1"/>
        </w:rPr>
        <w:t xml:space="preserve"> 各单位在制定相关领域的分级分类监管办法（制度）时，将公共信用评价结果纳入分级分类评价指标。</w:t>
      </w:r>
    </w:p>
    <w:p>
      <w:pPr>
        <w:ind w:firstLine="0" w:firstLineChars="0"/>
        <w:rPr>
          <w:rFonts w:ascii="仿宋" w:hAnsi="仿宋" w:eastAsia="仿宋" w:cs="仿宋"/>
          <w:color w:val="000000" w:themeColor="text1"/>
        </w:rPr>
      </w:pPr>
      <w:r>
        <w:rPr>
          <w:rFonts w:hint="eastAsia"/>
          <w:color w:val="000000" w:themeColor="text1"/>
        </w:rPr>
        <w:t>　</w:t>
      </w:r>
      <w:r>
        <w:rPr>
          <w:rFonts w:hint="eastAsia"/>
          <w:b/>
          <w:bCs/>
          <w:color w:val="000000" w:themeColor="text1"/>
        </w:rPr>
        <w:t xml:space="preserve">　第十二条 </w:t>
      </w:r>
      <w:r>
        <w:rPr>
          <w:rFonts w:hint="eastAsia" w:ascii="仿宋" w:hAnsi="仿宋" w:eastAsia="仿宋" w:cs="仿宋"/>
          <w:color w:val="000000" w:themeColor="text1"/>
        </w:rPr>
        <w:t>对A级和B级企业，各有关单位和部门可以采取以下激励性措施：</w:t>
      </w:r>
    </w:p>
    <w:p>
      <w:pPr>
        <w:ind w:firstLine="640"/>
        <w:rPr>
          <w:color w:val="000000" w:themeColor="text1"/>
        </w:rPr>
      </w:pPr>
      <w:r>
        <w:rPr>
          <w:rFonts w:hint="eastAsia"/>
          <w:color w:val="000000" w:themeColor="text1"/>
        </w:rPr>
        <w:t>（一）在办理行政许可过程中，可根据实际情况实施“绿色通道”和“容缺受理”等便利服务措施。除法律法规要求提供的材料外，部分申报材料不齐备的，如企业书面承诺在规定期限内提供，应先行受理，加快办理进度。</w:t>
      </w:r>
    </w:p>
    <w:p>
      <w:pPr>
        <w:ind w:firstLine="640"/>
        <w:rPr>
          <w:color w:val="000000" w:themeColor="text1"/>
        </w:rPr>
      </w:pPr>
      <w:r>
        <w:rPr>
          <w:rFonts w:hint="eastAsia"/>
          <w:color w:val="000000" w:themeColor="text1"/>
        </w:rPr>
        <w:t>（二）在实施财政性资金项目安排、招商引资配套优惠政策等各类政府优惠政策中，优先考虑，加大扶持力度。在有关公共资源交易活动中，提倡依法依约采取信用加分等措施。</w:t>
      </w:r>
    </w:p>
    <w:p>
      <w:pPr>
        <w:ind w:firstLine="640"/>
        <w:rPr>
          <w:color w:val="000000" w:themeColor="text1"/>
        </w:rPr>
      </w:pPr>
      <w:r>
        <w:rPr>
          <w:rFonts w:hint="eastAsia"/>
          <w:color w:val="000000" w:themeColor="text1"/>
        </w:rPr>
        <w:t>（三）鼓励有关部门和单位在“税易贷”、“信易贷”等守信激励服务中给予优惠和便利，使企业获得更多机会和实惠。</w:t>
      </w:r>
    </w:p>
    <w:p>
      <w:pPr>
        <w:ind w:firstLine="640" w:firstLineChars="0"/>
        <w:rPr>
          <w:color w:val="000000" w:themeColor="text1"/>
        </w:rPr>
      </w:pPr>
      <w:r>
        <w:rPr>
          <w:rFonts w:hint="eastAsia"/>
          <w:color w:val="000000" w:themeColor="text1"/>
        </w:rPr>
        <w:t>（四）在有关表彰奖励活动中，优先授予其有关荣誉称号。</w:t>
      </w:r>
    </w:p>
    <w:p>
      <w:pPr>
        <w:ind w:firstLine="640" w:firstLineChars="0"/>
        <w:rPr>
          <w:color w:val="000000" w:themeColor="text1"/>
        </w:rPr>
      </w:pPr>
      <w:r>
        <w:rPr>
          <w:rFonts w:hint="eastAsia"/>
          <w:color w:val="000000" w:themeColor="text1"/>
        </w:rPr>
        <w:t>（五）在会展、银企对接等活动中进行重点推介，让信用成为市场配置资源的重要考量因素。</w:t>
      </w:r>
    </w:p>
    <w:p>
      <w:pPr>
        <w:ind w:firstLine="640" w:firstLineChars="0"/>
        <w:rPr>
          <w:color w:val="000000" w:themeColor="text1"/>
        </w:rPr>
      </w:pPr>
      <w:r>
        <w:rPr>
          <w:rFonts w:hint="eastAsia"/>
          <w:color w:val="000000" w:themeColor="text1"/>
        </w:rPr>
        <w:t>（六）国家联合奖惩备忘录规定的其他激励性措施。</w:t>
      </w:r>
    </w:p>
    <w:p>
      <w:pPr>
        <w:ind w:firstLine="0" w:firstLineChars="0"/>
        <w:rPr>
          <w:rFonts w:ascii="仿宋" w:hAnsi="仿宋" w:eastAsia="仿宋" w:cs="仿宋"/>
          <w:color w:val="000000" w:themeColor="text1"/>
        </w:rPr>
      </w:pPr>
      <w:r>
        <w:rPr>
          <w:rFonts w:hint="eastAsia"/>
          <w:color w:val="000000" w:themeColor="text1"/>
        </w:rPr>
        <w:t xml:space="preserve"> 　</w:t>
      </w:r>
      <w:r>
        <w:rPr>
          <w:rFonts w:hint="eastAsia"/>
          <w:b/>
          <w:bCs/>
          <w:color w:val="000000" w:themeColor="text1"/>
        </w:rPr>
        <w:t xml:space="preserve">　第十三条 </w:t>
      </w:r>
      <w:r>
        <w:rPr>
          <w:rFonts w:hint="eastAsia" w:ascii="仿宋" w:hAnsi="仿宋" w:eastAsia="仿宋" w:cs="仿宋"/>
          <w:color w:val="000000" w:themeColor="text1"/>
        </w:rPr>
        <w:t>对D级企业，各级有关部门和单位可以采取以下惩戒性措施：</w:t>
      </w:r>
    </w:p>
    <w:p>
      <w:pPr>
        <w:ind w:firstLine="640"/>
        <w:rPr>
          <w:color w:val="000000" w:themeColor="text1"/>
        </w:rPr>
      </w:pPr>
      <w:r>
        <w:rPr>
          <w:rFonts w:hint="eastAsia"/>
          <w:color w:val="000000" w:themeColor="text1"/>
        </w:rPr>
        <w:t>（一）引导商业银行、证券期货经营机构、保险公司等金融机构按照风险定价原则，提高贷款利率和财产保险费率，或者限制向其提供贷款、保荐、承销、保险等服务。</w:t>
      </w:r>
    </w:p>
    <w:p>
      <w:pPr>
        <w:ind w:firstLine="640"/>
        <w:rPr>
          <w:color w:val="000000" w:themeColor="text1"/>
        </w:rPr>
      </w:pPr>
      <w:r>
        <w:rPr>
          <w:rFonts w:hint="eastAsia"/>
          <w:color w:val="000000" w:themeColor="text1"/>
        </w:rPr>
        <w:t>（二）限制参加各类表彰奖励活动；</w:t>
      </w:r>
    </w:p>
    <w:p>
      <w:pPr>
        <w:ind w:firstLine="0" w:firstLineChars="0"/>
        <w:rPr>
          <w:color w:val="000000" w:themeColor="text1"/>
        </w:rPr>
      </w:pPr>
      <w:r>
        <w:rPr>
          <w:rFonts w:hint="eastAsia"/>
          <w:color w:val="000000" w:themeColor="text1"/>
        </w:rPr>
        <w:t>　　（三）国家联合奖惩备忘录规定的其他惩戒性措施。</w:t>
      </w:r>
    </w:p>
    <w:p>
      <w:pPr>
        <w:ind w:firstLine="0" w:firstLineChars="0"/>
        <w:rPr>
          <w:color w:val="000000" w:themeColor="text1"/>
        </w:rPr>
      </w:pPr>
      <w:r>
        <w:rPr>
          <w:rFonts w:hint="eastAsia"/>
          <w:color w:val="000000" w:themeColor="text1"/>
        </w:rPr>
        <w:t>　　</w:t>
      </w:r>
      <w:r>
        <w:rPr>
          <w:rFonts w:hint="eastAsia"/>
          <w:b/>
          <w:bCs/>
          <w:color w:val="000000" w:themeColor="text1"/>
        </w:rPr>
        <w:t>第十四条</w:t>
      </w:r>
      <w:r>
        <w:rPr>
          <w:rFonts w:hint="eastAsia"/>
          <w:color w:val="000000" w:themeColor="text1"/>
        </w:rPr>
        <w:t xml:space="preserve"> 市信用办将企业信用评价结果共享给政府职能部门开展联合惩戒，推动信用评价结果在行政许可、采购招标、评先评优、信贷支持、资质等级评定、安排和拨付有关财政补贴资金等工作中广泛应用，促进企业主动提升信用评价等级。</w:t>
      </w:r>
    </w:p>
    <w:p>
      <w:pPr>
        <w:ind w:firstLine="0" w:firstLineChars="0"/>
        <w:jc w:val="center"/>
        <w:rPr>
          <w:color w:val="000000" w:themeColor="text1"/>
        </w:rPr>
      </w:pPr>
      <w:r>
        <w:rPr>
          <w:rFonts w:hint="eastAsia" w:ascii="黑体" w:hAnsi="黑体" w:eastAsia="黑体" w:cs="黑体"/>
          <w:b/>
          <w:bCs/>
          <w:color w:val="000000" w:themeColor="text1"/>
        </w:rPr>
        <w:t>第五章 企业权益保护</w:t>
      </w:r>
    </w:p>
    <w:p>
      <w:pPr>
        <w:ind w:firstLine="0" w:firstLineChars="0"/>
      </w:pPr>
      <w:r>
        <w:rPr>
          <w:rFonts w:hint="eastAsia"/>
        </w:rPr>
        <w:t>　　</w:t>
      </w:r>
      <w:r>
        <w:rPr>
          <w:rFonts w:hint="eastAsia"/>
          <w:b/>
          <w:bCs/>
        </w:rPr>
        <w:t xml:space="preserve">第十五条 </w:t>
      </w:r>
      <w:r>
        <w:rPr>
          <w:rFonts w:hint="eastAsia"/>
        </w:rPr>
        <w:t>企业信用评价结果完成或发生变更，由企业信用评价管理系统向企业发出提示信息，企业可登录永州市主体管理平台查看。如企业对信用评价结果有异议的，可通过永州市信用信息共享交换平台提出复核申请，并提供相关证据和材料。</w:t>
      </w:r>
    </w:p>
    <w:p>
      <w:pPr>
        <w:ind w:firstLine="0" w:firstLineChars="0"/>
        <w:rPr>
          <w:rFonts w:ascii="仿宋" w:hAnsi="仿宋" w:eastAsia="仿宋" w:cs="仿宋"/>
        </w:rPr>
      </w:pPr>
      <w:r>
        <w:rPr>
          <w:rFonts w:hint="eastAsia"/>
        </w:rPr>
        <w:t>　</w:t>
      </w:r>
      <w:r>
        <w:rPr>
          <w:rFonts w:hint="eastAsia"/>
          <w:b/>
          <w:bCs/>
        </w:rPr>
        <w:t>　第十六条</w:t>
      </w:r>
      <w:r>
        <w:rPr>
          <w:rFonts w:hint="eastAsia"/>
        </w:rPr>
        <w:t xml:space="preserve"> 市信用办应当在收到企业</w:t>
      </w:r>
      <w:r>
        <w:rPr>
          <w:rFonts w:hint="eastAsia" w:ascii="仿宋" w:hAnsi="仿宋" w:eastAsia="仿宋" w:cs="仿宋"/>
        </w:rPr>
        <w:t>复核申请之日起15个工作日内进行复核，并将复核结果告知企业。若复核中发现情况比较复杂，可延长处理期限，但累计不得超过20个工作日。</w:t>
      </w:r>
    </w:p>
    <w:p>
      <w:pPr>
        <w:ind w:firstLine="0" w:firstLineChars="0"/>
      </w:pPr>
      <w:r>
        <w:rPr>
          <w:rFonts w:hint="eastAsia" w:ascii="仿宋" w:hAnsi="仿宋" w:eastAsia="仿宋" w:cs="仿宋"/>
        </w:rPr>
        <w:t>　　复核确认评价结果有误的，市信用办应自确认之日起5个工作日内予以更正，并通过市信用信息共享交换平台共享</w:t>
      </w:r>
      <w:r>
        <w:rPr>
          <w:rFonts w:hint="eastAsia"/>
        </w:rPr>
        <w:t>到其他行政管理部门。</w:t>
      </w:r>
    </w:p>
    <w:p>
      <w:pPr>
        <w:ind w:firstLine="0" w:firstLineChars="0"/>
        <w:jc w:val="center"/>
        <w:rPr>
          <w:rFonts w:ascii="黑体" w:hAnsi="黑体" w:eastAsia="黑体" w:cs="黑体"/>
          <w:b/>
          <w:bCs/>
        </w:rPr>
      </w:pPr>
      <w:r>
        <w:rPr>
          <w:rFonts w:hint="eastAsia" w:ascii="黑体" w:hAnsi="黑体" w:eastAsia="黑体" w:cs="黑体"/>
          <w:b/>
          <w:bCs/>
        </w:rPr>
        <w:t>第六章 附 则</w:t>
      </w:r>
    </w:p>
    <w:p>
      <w:pPr>
        <w:ind w:firstLine="643"/>
        <w:rPr>
          <w:rFonts w:ascii="仿宋" w:hAnsi="仿宋" w:eastAsia="仿宋" w:cs="Times New Roman"/>
          <w:szCs w:val="32"/>
        </w:rPr>
      </w:pPr>
      <w:r>
        <w:rPr>
          <w:rFonts w:hint="eastAsia"/>
          <w:b/>
          <w:bCs/>
        </w:rPr>
        <w:t xml:space="preserve">第十七条 </w:t>
      </w:r>
      <w:r>
        <w:rPr>
          <w:rFonts w:hint="eastAsia" w:ascii="仿宋" w:hAnsi="仿宋" w:eastAsia="仿宋" w:cs="Times New Roman"/>
          <w:szCs w:val="32"/>
        </w:rPr>
        <w:t>本暂行办法自印发之日起施行。</w:t>
      </w:r>
    </w:p>
    <w:p>
      <w:pPr>
        <w:ind w:firstLine="0" w:firstLineChars="0"/>
        <w:rPr>
          <w:rFonts w:ascii="仿宋" w:hAnsi="仿宋" w:eastAsia="仿宋" w:cs="Times New Roman"/>
          <w:szCs w:val="32"/>
        </w:rPr>
      </w:pPr>
    </w:p>
    <w:p>
      <w:pPr>
        <w:ind w:firstLine="0" w:firstLineChars="0"/>
        <w:rPr>
          <w:rFonts w:ascii="仿宋" w:hAnsi="仿宋" w:eastAsia="仿宋" w:cs="Times New Roman"/>
          <w:szCs w:val="32"/>
        </w:rPr>
      </w:pPr>
    </w:p>
    <w:p>
      <w:pPr>
        <w:ind w:firstLine="0" w:firstLineChars="0"/>
        <w:rPr>
          <w:rFonts w:ascii="仿宋" w:hAnsi="仿宋" w:eastAsia="仿宋" w:cs="Times New Roman"/>
          <w:szCs w:val="32"/>
        </w:rPr>
      </w:pPr>
    </w:p>
    <w:p>
      <w:pPr>
        <w:ind w:firstLine="0" w:firstLineChars="0"/>
        <w:rPr>
          <w:rFonts w:ascii="仿宋" w:hAnsi="仿宋" w:eastAsia="仿宋" w:cs="Times New Roman"/>
          <w:szCs w:val="32"/>
        </w:rPr>
      </w:pPr>
    </w:p>
    <w:p>
      <w:pPr>
        <w:ind w:firstLine="0" w:firstLineChars="0"/>
        <w:rPr>
          <w:rFonts w:ascii="仿宋" w:hAnsi="仿宋" w:eastAsia="仿宋" w:cs="Times New Roman"/>
          <w:szCs w:val="32"/>
        </w:rPr>
      </w:pPr>
    </w:p>
    <w:p>
      <w:pPr>
        <w:ind w:firstLine="0" w:firstLineChars="0"/>
        <w:rPr>
          <w:rFonts w:ascii="仿宋" w:hAnsi="仿宋" w:eastAsia="仿宋" w:cs="Times New Roman"/>
          <w:szCs w:val="32"/>
        </w:rPr>
      </w:pPr>
    </w:p>
    <w:p>
      <w:pPr>
        <w:ind w:firstLine="0" w:firstLineChars="0"/>
        <w:rPr>
          <w:rFonts w:ascii="仿宋" w:hAnsi="仿宋" w:eastAsia="仿宋" w:cs="Times New Roman"/>
          <w:szCs w:val="32"/>
        </w:rPr>
      </w:pPr>
    </w:p>
    <w:p>
      <w:pPr>
        <w:ind w:firstLine="0" w:firstLineChars="0"/>
        <w:rPr>
          <w:rFonts w:ascii="仿宋" w:hAnsi="仿宋" w:eastAsia="仿宋" w:cs="Times New Roman"/>
          <w:szCs w:val="32"/>
        </w:rPr>
      </w:pPr>
    </w:p>
    <w:p>
      <w:pPr>
        <w:ind w:firstLine="0" w:firstLineChars="0"/>
        <w:rPr>
          <w:rFonts w:ascii="仿宋" w:hAnsi="仿宋" w:eastAsia="仿宋" w:cs="Times New Roman"/>
          <w:szCs w:val="32"/>
        </w:rPr>
      </w:pPr>
    </w:p>
    <w:p>
      <w:pPr>
        <w:ind w:firstLine="0" w:firstLineChars="0"/>
        <w:rPr>
          <w:rFonts w:ascii="仿宋" w:hAnsi="仿宋" w:eastAsia="仿宋" w:cs="Times New Roman"/>
          <w:szCs w:val="32"/>
        </w:rPr>
      </w:pPr>
    </w:p>
    <w:p>
      <w:pPr>
        <w:ind w:firstLine="0" w:firstLineChars="0"/>
        <w:rPr>
          <w:rFonts w:ascii="仿宋" w:hAnsi="仿宋" w:eastAsia="仿宋" w:cs="Times New Roman"/>
          <w:szCs w:val="32"/>
        </w:rPr>
      </w:pPr>
    </w:p>
    <w:p>
      <w:pPr>
        <w:ind w:firstLine="0" w:firstLineChars="0"/>
        <w:rPr>
          <w:rFonts w:ascii="仿宋" w:hAnsi="仿宋" w:eastAsia="仿宋" w:cs="Times New Roman"/>
          <w:szCs w:val="32"/>
        </w:rPr>
      </w:pPr>
    </w:p>
    <w:p>
      <w:pPr>
        <w:ind w:firstLine="0" w:firstLineChars="0"/>
        <w:jc w:val="left"/>
        <w:rPr>
          <w:rFonts w:ascii="黑体" w:hAnsi="黑体" w:eastAsia="黑体" w:cs="仿宋"/>
          <w:szCs w:val="32"/>
        </w:rPr>
      </w:pPr>
      <w:r>
        <w:rPr>
          <w:rFonts w:hint="eastAsia" w:ascii="黑体" w:hAnsi="黑体" w:eastAsia="黑体" w:cs="仿宋"/>
          <w:szCs w:val="32"/>
        </w:rPr>
        <w:t>附件：</w:t>
      </w:r>
    </w:p>
    <w:p>
      <w:pPr>
        <w:adjustRightInd w:val="0"/>
        <w:snapToGrid w:val="0"/>
        <w:ind w:firstLine="0" w:firstLineChars="0"/>
        <w:jc w:val="center"/>
        <w:rPr>
          <w:rFonts w:ascii="黑体" w:hAnsi="黑体" w:eastAsia="黑体" w:cs="黑体"/>
          <w:sz w:val="52"/>
          <w:szCs w:val="52"/>
        </w:rPr>
      </w:pPr>
      <w:r>
        <w:rPr>
          <w:rFonts w:hint="eastAsia" w:ascii="黑体" w:hAnsi="黑体" w:eastAsia="黑体" w:cs="黑体"/>
          <w:sz w:val="44"/>
          <w:szCs w:val="36"/>
        </w:rPr>
        <w:t>永州市企业公共信用评价计分规则</w:t>
      </w:r>
    </w:p>
    <w:tbl>
      <w:tblPr>
        <w:tblStyle w:val="6"/>
        <w:tblW w:w="924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80"/>
        <w:gridCol w:w="651"/>
        <w:gridCol w:w="1134"/>
        <w:gridCol w:w="567"/>
        <w:gridCol w:w="2268"/>
        <w:gridCol w:w="1134"/>
        <w:gridCol w:w="2409"/>
      </w:tblGrid>
      <w:tr>
        <w:trPr>
          <w:trHeight w:val="711" w:hRule="atLeast"/>
          <w:jc w:val="center"/>
        </w:trPr>
        <w:tc>
          <w:tcPr>
            <w:tcW w:w="1080" w:type="dxa"/>
            <w:tcMar>
              <w:top w:w="0" w:type="dxa"/>
              <w:left w:w="51" w:type="dxa"/>
              <w:bottom w:w="0" w:type="dxa"/>
              <w:right w:w="51" w:type="dxa"/>
            </w:tcMar>
            <w:vAlign w:val="center"/>
          </w:tcPr>
          <w:p>
            <w:pPr>
              <w:spacing w:line="240" w:lineRule="auto"/>
              <w:ind w:firstLine="0" w:firstLineChars="0"/>
              <w:jc w:val="center"/>
              <w:textAlignment w:val="center"/>
              <w:rPr>
                <w:rFonts w:ascii="仿宋" w:hAnsi="仿宋" w:eastAsia="仿宋" w:cs="仿宋"/>
                <w:b/>
                <w:bCs/>
                <w:kern w:val="0"/>
                <w:sz w:val="21"/>
                <w:szCs w:val="21"/>
              </w:rPr>
            </w:pPr>
            <w:r>
              <w:rPr>
                <w:rFonts w:hint="eastAsia" w:ascii="仿宋" w:hAnsi="仿宋" w:eastAsia="仿宋" w:cs="仿宋"/>
                <w:b/>
                <w:bCs/>
                <w:kern w:val="0"/>
                <w:sz w:val="21"/>
                <w:szCs w:val="21"/>
              </w:rPr>
              <w:t>一级</w:t>
            </w:r>
          </w:p>
          <w:p>
            <w:pPr>
              <w:spacing w:line="240" w:lineRule="auto"/>
              <w:ind w:firstLine="0" w:firstLineChars="0"/>
              <w:jc w:val="center"/>
              <w:textAlignment w:val="center"/>
              <w:rPr>
                <w:rFonts w:ascii="仿宋" w:hAnsi="仿宋" w:eastAsia="仿宋" w:cs="仿宋"/>
                <w:b/>
                <w:bCs/>
                <w:kern w:val="0"/>
                <w:sz w:val="21"/>
                <w:szCs w:val="21"/>
              </w:rPr>
            </w:pPr>
            <w:r>
              <w:rPr>
                <w:rFonts w:hint="eastAsia" w:ascii="仿宋" w:hAnsi="仿宋" w:eastAsia="仿宋" w:cs="仿宋"/>
                <w:b/>
                <w:bCs/>
                <w:kern w:val="0"/>
                <w:sz w:val="21"/>
                <w:szCs w:val="21"/>
              </w:rPr>
              <w:t>指标项</w:t>
            </w:r>
          </w:p>
        </w:tc>
        <w:tc>
          <w:tcPr>
            <w:tcW w:w="651" w:type="dxa"/>
            <w:tcMar>
              <w:top w:w="0" w:type="dxa"/>
              <w:left w:w="57" w:type="dxa"/>
              <w:bottom w:w="0" w:type="dxa"/>
              <w:right w:w="51" w:type="dxa"/>
            </w:tcMar>
            <w:vAlign w:val="center"/>
          </w:tcPr>
          <w:p>
            <w:pPr>
              <w:spacing w:line="240" w:lineRule="auto"/>
              <w:ind w:firstLine="0" w:firstLineChars="0"/>
              <w:jc w:val="center"/>
              <w:textAlignment w:val="center"/>
              <w:rPr>
                <w:rFonts w:ascii="仿宋" w:hAnsi="仿宋" w:eastAsia="仿宋" w:cs="仿宋"/>
                <w:b/>
                <w:bCs/>
                <w:kern w:val="0"/>
                <w:sz w:val="21"/>
                <w:szCs w:val="21"/>
              </w:rPr>
            </w:pPr>
            <w:r>
              <w:rPr>
                <w:rFonts w:hint="eastAsia" w:ascii="仿宋" w:hAnsi="仿宋" w:eastAsia="仿宋" w:cs="仿宋"/>
                <w:b/>
                <w:bCs/>
                <w:kern w:val="0"/>
                <w:sz w:val="21"/>
                <w:szCs w:val="21"/>
              </w:rPr>
              <w:t>权重1</w:t>
            </w:r>
          </w:p>
        </w:tc>
        <w:tc>
          <w:tcPr>
            <w:tcW w:w="1134" w:type="dxa"/>
            <w:vAlign w:val="center"/>
          </w:tcPr>
          <w:p>
            <w:pPr>
              <w:spacing w:line="240" w:lineRule="auto"/>
              <w:ind w:firstLine="0" w:firstLineChars="0"/>
              <w:jc w:val="center"/>
              <w:textAlignment w:val="center"/>
              <w:rPr>
                <w:rFonts w:ascii="仿宋" w:hAnsi="仿宋" w:eastAsia="仿宋" w:cs="仿宋"/>
                <w:b/>
                <w:bCs/>
                <w:color w:val="000000" w:themeColor="text1"/>
                <w:kern w:val="0"/>
                <w:sz w:val="21"/>
                <w:szCs w:val="21"/>
              </w:rPr>
            </w:pPr>
            <w:r>
              <w:rPr>
                <w:rFonts w:hint="eastAsia" w:ascii="仿宋" w:hAnsi="仿宋" w:eastAsia="仿宋" w:cs="仿宋"/>
                <w:b/>
                <w:bCs/>
                <w:color w:val="000000" w:themeColor="text1"/>
                <w:kern w:val="0"/>
                <w:sz w:val="21"/>
                <w:szCs w:val="21"/>
              </w:rPr>
              <w:t>二级指标项</w:t>
            </w:r>
          </w:p>
        </w:tc>
        <w:tc>
          <w:tcPr>
            <w:tcW w:w="567" w:type="dxa"/>
            <w:vAlign w:val="center"/>
          </w:tcPr>
          <w:p>
            <w:pPr>
              <w:spacing w:line="240" w:lineRule="auto"/>
              <w:ind w:firstLine="0" w:firstLineChars="0"/>
              <w:jc w:val="center"/>
              <w:textAlignment w:val="center"/>
              <w:rPr>
                <w:rFonts w:ascii="仿宋" w:hAnsi="仿宋" w:eastAsia="仿宋" w:cs="仿宋"/>
                <w:b/>
                <w:bCs/>
                <w:color w:val="000000" w:themeColor="text1"/>
                <w:kern w:val="0"/>
                <w:sz w:val="21"/>
                <w:szCs w:val="21"/>
              </w:rPr>
            </w:pPr>
            <w:r>
              <w:rPr>
                <w:rFonts w:hint="eastAsia" w:ascii="仿宋" w:hAnsi="仿宋" w:eastAsia="仿宋" w:cs="仿宋"/>
                <w:b/>
                <w:bCs/>
                <w:color w:val="000000" w:themeColor="text1"/>
                <w:kern w:val="0"/>
                <w:sz w:val="21"/>
                <w:szCs w:val="21"/>
              </w:rPr>
              <w:t>权重2</w:t>
            </w:r>
          </w:p>
        </w:tc>
        <w:tc>
          <w:tcPr>
            <w:tcW w:w="2268" w:type="dxa"/>
            <w:vAlign w:val="center"/>
          </w:tcPr>
          <w:p>
            <w:pPr>
              <w:spacing w:line="240" w:lineRule="auto"/>
              <w:ind w:firstLine="0" w:firstLineChars="0"/>
              <w:jc w:val="center"/>
              <w:textAlignment w:val="center"/>
              <w:rPr>
                <w:rFonts w:ascii="仿宋" w:hAnsi="仿宋" w:eastAsia="仿宋" w:cs="仿宋"/>
                <w:b/>
                <w:bCs/>
                <w:color w:val="000000" w:themeColor="text1"/>
                <w:kern w:val="0"/>
                <w:sz w:val="21"/>
                <w:szCs w:val="21"/>
              </w:rPr>
            </w:pPr>
            <w:r>
              <w:rPr>
                <w:rFonts w:hint="eastAsia" w:ascii="仿宋" w:hAnsi="仿宋" w:eastAsia="仿宋" w:cs="仿宋"/>
                <w:b/>
                <w:bCs/>
                <w:color w:val="000000" w:themeColor="text1"/>
                <w:kern w:val="0"/>
                <w:sz w:val="21"/>
                <w:szCs w:val="21"/>
              </w:rPr>
              <w:t>说明</w:t>
            </w:r>
          </w:p>
        </w:tc>
        <w:tc>
          <w:tcPr>
            <w:tcW w:w="1134" w:type="dxa"/>
            <w:vAlign w:val="center"/>
          </w:tcPr>
          <w:p>
            <w:pPr>
              <w:spacing w:line="240" w:lineRule="auto"/>
              <w:ind w:firstLine="0" w:firstLineChars="0"/>
              <w:jc w:val="center"/>
              <w:textAlignment w:val="center"/>
              <w:rPr>
                <w:rFonts w:ascii="仿宋" w:hAnsi="仿宋" w:eastAsia="仿宋" w:cs="仿宋"/>
                <w:b/>
                <w:bCs/>
                <w:color w:val="000000" w:themeColor="text1"/>
                <w:kern w:val="0"/>
                <w:sz w:val="21"/>
                <w:szCs w:val="21"/>
              </w:rPr>
            </w:pPr>
            <w:r>
              <w:rPr>
                <w:rFonts w:hint="eastAsia" w:ascii="仿宋" w:hAnsi="仿宋" w:eastAsia="仿宋" w:cs="仿宋"/>
                <w:b/>
                <w:bCs/>
                <w:color w:val="000000" w:themeColor="text1"/>
                <w:kern w:val="0"/>
                <w:sz w:val="21"/>
                <w:szCs w:val="21"/>
              </w:rPr>
              <w:t>数源单位</w:t>
            </w:r>
          </w:p>
        </w:tc>
        <w:tc>
          <w:tcPr>
            <w:tcW w:w="2409" w:type="dxa"/>
            <w:vAlign w:val="center"/>
          </w:tcPr>
          <w:p>
            <w:pPr>
              <w:spacing w:line="240" w:lineRule="auto"/>
              <w:ind w:firstLine="0" w:firstLineChars="0"/>
              <w:jc w:val="center"/>
              <w:textAlignment w:val="center"/>
              <w:rPr>
                <w:rFonts w:ascii="仿宋" w:hAnsi="仿宋" w:eastAsia="仿宋" w:cs="仿宋"/>
                <w:b/>
                <w:bCs/>
                <w:color w:val="000000" w:themeColor="text1"/>
                <w:kern w:val="0"/>
                <w:sz w:val="21"/>
                <w:szCs w:val="21"/>
              </w:rPr>
            </w:pPr>
            <w:r>
              <w:rPr>
                <w:rFonts w:hint="eastAsia" w:ascii="仿宋" w:hAnsi="仿宋" w:eastAsia="仿宋" w:cs="仿宋"/>
                <w:b/>
                <w:bCs/>
                <w:color w:val="000000" w:themeColor="text1"/>
                <w:kern w:val="0"/>
                <w:sz w:val="21"/>
                <w:szCs w:val="21"/>
              </w:rPr>
              <w:t>计分规则</w:t>
            </w:r>
          </w:p>
        </w:tc>
      </w:tr>
      <w:tr>
        <w:trPr>
          <w:trHeight w:val="723" w:hRule="atLeast"/>
          <w:jc w:val="center"/>
        </w:trPr>
        <w:tc>
          <w:tcPr>
            <w:tcW w:w="1080" w:type="dxa"/>
            <w:vMerge w:val="restart"/>
            <w:shd w:val="clear" w:color="auto" w:fill="auto"/>
            <w:vAlign w:val="center"/>
          </w:tcPr>
          <w:p>
            <w:pPr>
              <w:spacing w:line="260" w:lineRule="exact"/>
              <w:ind w:firstLine="0" w:firstLineChars="0"/>
              <w:rPr>
                <w:rFonts w:ascii="仿宋" w:hAnsi="仿宋" w:eastAsia="仿宋" w:cs="Times New Roman"/>
                <w:sz w:val="21"/>
                <w:szCs w:val="21"/>
              </w:rPr>
            </w:pPr>
            <w:r>
              <w:rPr>
                <w:rFonts w:ascii="仿宋" w:hAnsi="仿宋" w:eastAsia="仿宋" w:cs="Times New Roman"/>
                <w:sz w:val="21"/>
                <w:szCs w:val="21"/>
              </w:rPr>
              <w:t>基本情况</w:t>
            </w:r>
          </w:p>
        </w:tc>
        <w:tc>
          <w:tcPr>
            <w:tcW w:w="651" w:type="dxa"/>
            <w:vMerge w:val="restart"/>
            <w:shd w:val="clear" w:color="auto" w:fill="auto"/>
            <w:vAlign w:val="center"/>
          </w:tcPr>
          <w:p>
            <w:pPr>
              <w:spacing w:line="260" w:lineRule="exact"/>
              <w:ind w:firstLine="0" w:firstLineChars="0"/>
              <w:jc w:val="center"/>
              <w:rPr>
                <w:rFonts w:ascii="仿宋" w:hAnsi="仿宋" w:eastAsia="仿宋" w:cs="Times New Roman"/>
                <w:sz w:val="21"/>
                <w:szCs w:val="21"/>
              </w:rPr>
            </w:pPr>
            <w:r>
              <w:rPr>
                <w:rFonts w:ascii="仿宋" w:hAnsi="仿宋" w:eastAsia="仿宋" w:cs="Times New Roman"/>
                <w:sz w:val="21"/>
                <w:szCs w:val="21"/>
              </w:rPr>
              <w:t>10</w:t>
            </w: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主要人员信息</w:t>
            </w:r>
          </w:p>
        </w:tc>
        <w:tc>
          <w:tcPr>
            <w:tcW w:w="567" w:type="dxa"/>
            <w:vAlign w:val="center"/>
          </w:tcPr>
          <w:p>
            <w:pPr>
              <w:spacing w:line="260" w:lineRule="exact"/>
              <w:ind w:firstLine="0" w:firstLineChars="0"/>
              <w:jc w:val="center"/>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5</w:t>
            </w:r>
          </w:p>
        </w:tc>
        <w:tc>
          <w:tcPr>
            <w:tcW w:w="2268"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法定代表人是否有犯罪记录或被</w:t>
            </w:r>
            <w:r>
              <w:rPr>
                <w:rFonts w:ascii="仿宋" w:hAnsi="仿宋" w:eastAsia="仿宋" w:cs="Times New Roman"/>
                <w:color w:val="000000" w:themeColor="text1"/>
                <w:sz w:val="21"/>
                <w:szCs w:val="21"/>
              </w:rPr>
              <w:t>纳入严重失信名</w:t>
            </w:r>
            <w:r>
              <w:rPr>
                <w:rFonts w:hint="eastAsia" w:ascii="仿宋" w:hAnsi="仿宋" w:eastAsia="仿宋" w:cs="Times New Roman"/>
                <w:color w:val="000000" w:themeColor="text1"/>
                <w:sz w:val="21"/>
                <w:szCs w:val="21"/>
              </w:rPr>
              <w:t>单</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法院系统</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分公司或者法定代表人被纳入严重失信人名单，扣5分</w:t>
            </w:r>
          </w:p>
        </w:tc>
      </w:tr>
      <w:tr>
        <w:trPr>
          <w:trHeight w:val="705" w:hRule="atLeast"/>
          <w:jc w:val="center"/>
        </w:trPr>
        <w:tc>
          <w:tcPr>
            <w:tcW w:w="1080"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651" w:type="dxa"/>
            <w:vMerge w:val="continue"/>
            <w:shd w:val="clear" w:color="auto" w:fill="auto"/>
            <w:vAlign w:val="center"/>
          </w:tcPr>
          <w:p>
            <w:pPr>
              <w:spacing w:line="260" w:lineRule="exact"/>
              <w:ind w:firstLine="0" w:firstLineChars="0"/>
              <w:jc w:val="center"/>
              <w:rPr>
                <w:rFonts w:ascii="仿宋" w:hAnsi="仿宋" w:eastAsia="仿宋" w:cs="Times New Roman"/>
                <w:sz w:val="21"/>
                <w:szCs w:val="21"/>
              </w:rPr>
            </w:pP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年度报告信息</w:t>
            </w:r>
          </w:p>
        </w:tc>
        <w:tc>
          <w:tcPr>
            <w:tcW w:w="567" w:type="dxa"/>
            <w:vAlign w:val="center"/>
          </w:tcPr>
          <w:p>
            <w:pPr>
              <w:spacing w:line="260" w:lineRule="exact"/>
              <w:ind w:firstLine="0" w:firstLineChars="0"/>
              <w:jc w:val="center"/>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5</w:t>
            </w:r>
          </w:p>
        </w:tc>
        <w:tc>
          <w:tcPr>
            <w:tcW w:w="2268"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是否正常履行年度报告义务情况</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市场监管</w:t>
            </w:r>
          </w:p>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部门</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未履行年度报告义务，扣5分</w:t>
            </w:r>
          </w:p>
        </w:tc>
      </w:tr>
      <w:tr>
        <w:trPr>
          <w:trHeight w:val="654" w:hRule="atLeast"/>
          <w:jc w:val="center"/>
        </w:trPr>
        <w:tc>
          <w:tcPr>
            <w:tcW w:w="1080" w:type="dxa"/>
            <w:vMerge w:val="restart"/>
            <w:shd w:val="clear" w:color="auto" w:fill="auto"/>
            <w:vAlign w:val="center"/>
          </w:tcPr>
          <w:p>
            <w:pPr>
              <w:spacing w:line="260" w:lineRule="exact"/>
              <w:ind w:firstLine="0" w:firstLineChars="0"/>
              <w:rPr>
                <w:rFonts w:ascii="仿宋" w:hAnsi="仿宋" w:eastAsia="仿宋" w:cs="Times New Roman"/>
                <w:sz w:val="21"/>
                <w:szCs w:val="21"/>
              </w:rPr>
            </w:pPr>
            <w:r>
              <w:rPr>
                <w:rFonts w:ascii="仿宋" w:hAnsi="仿宋" w:eastAsia="仿宋" w:cs="Times New Roman"/>
                <w:sz w:val="21"/>
                <w:szCs w:val="21"/>
              </w:rPr>
              <w:t>金融财税</w:t>
            </w:r>
          </w:p>
        </w:tc>
        <w:tc>
          <w:tcPr>
            <w:tcW w:w="651" w:type="dxa"/>
            <w:vMerge w:val="restart"/>
            <w:shd w:val="clear" w:color="auto" w:fill="auto"/>
            <w:vAlign w:val="center"/>
          </w:tcPr>
          <w:p>
            <w:pPr>
              <w:spacing w:line="260" w:lineRule="exact"/>
              <w:ind w:firstLine="0" w:firstLineChars="0"/>
              <w:jc w:val="center"/>
              <w:rPr>
                <w:rFonts w:ascii="仿宋" w:hAnsi="仿宋" w:eastAsia="仿宋" w:cs="Times New Roman"/>
                <w:sz w:val="21"/>
                <w:szCs w:val="21"/>
              </w:rPr>
            </w:pPr>
            <w:r>
              <w:rPr>
                <w:rFonts w:ascii="仿宋" w:hAnsi="仿宋" w:eastAsia="仿宋" w:cs="Times New Roman"/>
                <w:sz w:val="21"/>
                <w:szCs w:val="21"/>
              </w:rPr>
              <w:t>1</w:t>
            </w:r>
            <w:r>
              <w:rPr>
                <w:rFonts w:hint="eastAsia" w:ascii="仿宋" w:hAnsi="仿宋" w:eastAsia="仿宋" w:cs="Times New Roman"/>
                <w:sz w:val="21"/>
                <w:szCs w:val="21"/>
              </w:rPr>
              <w:t>2</w:t>
            </w: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纳税遵从信息</w:t>
            </w:r>
          </w:p>
        </w:tc>
        <w:tc>
          <w:tcPr>
            <w:tcW w:w="567" w:type="dxa"/>
            <w:vAlign w:val="center"/>
          </w:tcPr>
          <w:p>
            <w:pPr>
              <w:spacing w:line="260" w:lineRule="exact"/>
              <w:ind w:firstLine="0" w:firstLineChars="0"/>
              <w:jc w:val="center"/>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6</w:t>
            </w:r>
          </w:p>
        </w:tc>
        <w:tc>
          <w:tcPr>
            <w:tcW w:w="2268"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税务领域行政处罚信息</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税务部门</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税务领域行政处罚记录有一条扣</w:t>
            </w:r>
            <w:r>
              <w:rPr>
                <w:rFonts w:hint="eastAsia" w:ascii="仿宋" w:hAnsi="仿宋" w:eastAsia="仿宋" w:cs="Times New Roman"/>
                <w:color w:val="000000" w:themeColor="text1"/>
                <w:sz w:val="21"/>
                <w:szCs w:val="21"/>
              </w:rPr>
              <w:t>2</w:t>
            </w:r>
            <w:r>
              <w:rPr>
                <w:rFonts w:ascii="仿宋" w:hAnsi="仿宋" w:eastAsia="仿宋" w:cs="Times New Roman"/>
                <w:color w:val="000000" w:themeColor="text1"/>
                <w:sz w:val="21"/>
                <w:szCs w:val="21"/>
              </w:rPr>
              <w:t>分，两条扣</w:t>
            </w:r>
            <w:r>
              <w:rPr>
                <w:rFonts w:hint="eastAsia" w:ascii="仿宋" w:hAnsi="仿宋" w:eastAsia="仿宋" w:cs="Times New Roman"/>
                <w:color w:val="000000" w:themeColor="text1"/>
                <w:sz w:val="21"/>
                <w:szCs w:val="21"/>
              </w:rPr>
              <w:t>4</w:t>
            </w:r>
            <w:r>
              <w:rPr>
                <w:rFonts w:ascii="仿宋" w:hAnsi="仿宋" w:eastAsia="仿宋" w:cs="Times New Roman"/>
                <w:color w:val="000000" w:themeColor="text1"/>
                <w:sz w:val="21"/>
                <w:szCs w:val="21"/>
              </w:rPr>
              <w:t>分，三条及以上，扣</w:t>
            </w:r>
            <w:r>
              <w:rPr>
                <w:rFonts w:hint="eastAsia" w:ascii="仿宋" w:hAnsi="仿宋" w:eastAsia="仿宋" w:cs="Times New Roman"/>
                <w:color w:val="000000" w:themeColor="text1"/>
                <w:sz w:val="21"/>
                <w:szCs w:val="21"/>
              </w:rPr>
              <w:t>6</w:t>
            </w:r>
            <w:r>
              <w:rPr>
                <w:rFonts w:ascii="仿宋" w:hAnsi="仿宋" w:eastAsia="仿宋" w:cs="Times New Roman"/>
                <w:color w:val="000000" w:themeColor="text1"/>
                <w:sz w:val="21"/>
                <w:szCs w:val="21"/>
              </w:rPr>
              <w:t>分</w:t>
            </w:r>
          </w:p>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恶意欠税信息，有一条扣</w:t>
            </w:r>
            <w:r>
              <w:rPr>
                <w:rFonts w:hint="eastAsia" w:ascii="仿宋" w:hAnsi="仿宋" w:eastAsia="仿宋" w:cs="Times New Roman"/>
                <w:color w:val="000000" w:themeColor="text1"/>
                <w:sz w:val="21"/>
                <w:szCs w:val="21"/>
              </w:rPr>
              <w:t>3</w:t>
            </w:r>
            <w:r>
              <w:rPr>
                <w:rFonts w:ascii="仿宋" w:hAnsi="仿宋" w:eastAsia="仿宋" w:cs="Times New Roman"/>
                <w:color w:val="000000" w:themeColor="text1"/>
                <w:sz w:val="21"/>
                <w:szCs w:val="21"/>
              </w:rPr>
              <w:t>分，两条及以上扣</w:t>
            </w:r>
            <w:r>
              <w:rPr>
                <w:rFonts w:hint="eastAsia" w:ascii="仿宋" w:hAnsi="仿宋" w:eastAsia="仿宋" w:cs="Times New Roman"/>
                <w:color w:val="000000" w:themeColor="text1"/>
                <w:sz w:val="21"/>
                <w:szCs w:val="21"/>
              </w:rPr>
              <w:t>6</w:t>
            </w:r>
            <w:r>
              <w:rPr>
                <w:rFonts w:ascii="仿宋" w:hAnsi="仿宋" w:eastAsia="仿宋" w:cs="Times New Roman"/>
                <w:color w:val="000000" w:themeColor="text1"/>
                <w:sz w:val="21"/>
                <w:szCs w:val="21"/>
              </w:rPr>
              <w:t>。</w:t>
            </w:r>
          </w:p>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同时有税务领域行政处罚、恶意欠税信息的，累加算分，最多扣</w:t>
            </w:r>
            <w:r>
              <w:rPr>
                <w:rFonts w:hint="eastAsia" w:ascii="仿宋" w:hAnsi="仿宋" w:eastAsia="仿宋" w:cs="Times New Roman"/>
                <w:color w:val="000000" w:themeColor="text1"/>
                <w:sz w:val="21"/>
                <w:szCs w:val="21"/>
              </w:rPr>
              <w:t>6</w:t>
            </w:r>
            <w:r>
              <w:rPr>
                <w:rFonts w:ascii="仿宋" w:hAnsi="仿宋" w:eastAsia="仿宋" w:cs="Times New Roman"/>
                <w:color w:val="000000" w:themeColor="text1"/>
                <w:sz w:val="21"/>
                <w:szCs w:val="21"/>
              </w:rPr>
              <w:t>分</w:t>
            </w:r>
          </w:p>
        </w:tc>
      </w:tr>
      <w:tr>
        <w:trPr>
          <w:trHeight w:val="817" w:hRule="atLeast"/>
          <w:jc w:val="center"/>
        </w:trPr>
        <w:tc>
          <w:tcPr>
            <w:tcW w:w="1080"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651" w:type="dxa"/>
            <w:vMerge w:val="continue"/>
            <w:shd w:val="clear" w:color="auto" w:fill="auto"/>
            <w:vAlign w:val="center"/>
          </w:tcPr>
          <w:p>
            <w:pPr>
              <w:spacing w:line="260" w:lineRule="exact"/>
              <w:ind w:firstLine="0" w:firstLineChars="0"/>
              <w:jc w:val="center"/>
              <w:rPr>
                <w:rFonts w:ascii="仿宋" w:hAnsi="仿宋" w:eastAsia="仿宋" w:cs="Times New Roman"/>
                <w:sz w:val="21"/>
                <w:szCs w:val="21"/>
              </w:rPr>
            </w:pP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金融信息</w:t>
            </w:r>
          </w:p>
        </w:tc>
        <w:tc>
          <w:tcPr>
            <w:tcW w:w="567" w:type="dxa"/>
            <w:vAlign w:val="center"/>
          </w:tcPr>
          <w:p>
            <w:pPr>
              <w:spacing w:line="260" w:lineRule="exact"/>
              <w:ind w:firstLine="0" w:firstLineChars="0"/>
              <w:jc w:val="center"/>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6</w:t>
            </w:r>
          </w:p>
        </w:tc>
        <w:tc>
          <w:tcPr>
            <w:tcW w:w="2268"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未履行金融领域法院生效裁判的强制执行人名单</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法院系统</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有一条记录扣4分，两条及以上扣6分</w:t>
            </w:r>
          </w:p>
        </w:tc>
      </w:tr>
      <w:tr>
        <w:trPr>
          <w:trHeight w:val="672" w:hRule="atLeast"/>
          <w:jc w:val="center"/>
        </w:trPr>
        <w:tc>
          <w:tcPr>
            <w:tcW w:w="1080" w:type="dxa"/>
            <w:vMerge w:val="restart"/>
            <w:shd w:val="clear" w:color="auto" w:fill="auto"/>
            <w:vAlign w:val="center"/>
          </w:tcPr>
          <w:p>
            <w:pPr>
              <w:spacing w:line="260" w:lineRule="exact"/>
              <w:ind w:firstLine="0" w:firstLineChars="0"/>
              <w:rPr>
                <w:rFonts w:ascii="仿宋" w:hAnsi="仿宋" w:eastAsia="仿宋" w:cs="Times New Roman"/>
                <w:sz w:val="21"/>
                <w:szCs w:val="21"/>
              </w:rPr>
            </w:pPr>
            <w:r>
              <w:rPr>
                <w:rFonts w:ascii="仿宋" w:hAnsi="仿宋" w:eastAsia="仿宋" w:cs="Times New Roman"/>
                <w:sz w:val="21"/>
                <w:szCs w:val="21"/>
              </w:rPr>
              <w:t>管治能力</w:t>
            </w:r>
          </w:p>
        </w:tc>
        <w:tc>
          <w:tcPr>
            <w:tcW w:w="651" w:type="dxa"/>
            <w:vMerge w:val="restart"/>
            <w:shd w:val="clear" w:color="auto" w:fill="auto"/>
            <w:vAlign w:val="center"/>
          </w:tcPr>
          <w:p>
            <w:pPr>
              <w:spacing w:line="260" w:lineRule="exact"/>
              <w:ind w:firstLine="0" w:firstLineChars="0"/>
              <w:jc w:val="center"/>
              <w:rPr>
                <w:rFonts w:ascii="仿宋" w:hAnsi="仿宋" w:eastAsia="仿宋" w:cs="Times New Roman"/>
                <w:sz w:val="21"/>
                <w:szCs w:val="21"/>
              </w:rPr>
            </w:pPr>
            <w:r>
              <w:rPr>
                <w:rFonts w:ascii="仿宋" w:hAnsi="仿宋" w:eastAsia="仿宋" w:cs="Times New Roman"/>
                <w:sz w:val="21"/>
                <w:szCs w:val="21"/>
              </w:rPr>
              <w:t>1</w:t>
            </w:r>
            <w:r>
              <w:rPr>
                <w:rFonts w:hint="eastAsia" w:ascii="仿宋" w:hAnsi="仿宋" w:eastAsia="仿宋" w:cs="Times New Roman"/>
                <w:sz w:val="21"/>
                <w:szCs w:val="21"/>
              </w:rPr>
              <w:t>8</w:t>
            </w: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产品质量信息</w:t>
            </w:r>
          </w:p>
        </w:tc>
        <w:tc>
          <w:tcPr>
            <w:tcW w:w="567" w:type="dxa"/>
            <w:vAlign w:val="center"/>
          </w:tcPr>
          <w:p>
            <w:pPr>
              <w:spacing w:line="260" w:lineRule="exact"/>
              <w:ind w:firstLine="0" w:firstLineChars="0"/>
              <w:jc w:val="center"/>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4</w:t>
            </w:r>
          </w:p>
        </w:tc>
        <w:tc>
          <w:tcPr>
            <w:tcW w:w="2268"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产品抽查不合格信息</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市场监管部门</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有记录扣</w:t>
            </w:r>
            <w:r>
              <w:rPr>
                <w:rFonts w:hint="eastAsia" w:ascii="仿宋" w:hAnsi="仿宋" w:eastAsia="仿宋" w:cs="Times New Roman"/>
                <w:color w:val="000000" w:themeColor="text1"/>
                <w:sz w:val="21"/>
                <w:szCs w:val="21"/>
              </w:rPr>
              <w:t>4</w:t>
            </w:r>
            <w:r>
              <w:rPr>
                <w:rFonts w:ascii="仿宋" w:hAnsi="仿宋" w:eastAsia="仿宋" w:cs="Times New Roman"/>
                <w:color w:val="000000" w:themeColor="text1"/>
                <w:sz w:val="21"/>
                <w:szCs w:val="21"/>
              </w:rPr>
              <w:t>分</w:t>
            </w:r>
          </w:p>
        </w:tc>
      </w:tr>
      <w:tr>
        <w:trPr>
          <w:trHeight w:val="1044" w:hRule="atLeast"/>
          <w:jc w:val="center"/>
        </w:trPr>
        <w:tc>
          <w:tcPr>
            <w:tcW w:w="1080"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651" w:type="dxa"/>
            <w:vMerge w:val="continue"/>
            <w:shd w:val="clear" w:color="auto" w:fill="auto"/>
            <w:vAlign w:val="center"/>
          </w:tcPr>
          <w:p>
            <w:pPr>
              <w:spacing w:line="260" w:lineRule="exact"/>
              <w:ind w:firstLine="0" w:firstLineChars="0"/>
              <w:jc w:val="center"/>
              <w:rPr>
                <w:rFonts w:ascii="仿宋" w:hAnsi="仿宋" w:eastAsia="仿宋" w:cs="Times New Roman"/>
                <w:sz w:val="21"/>
                <w:szCs w:val="21"/>
              </w:rPr>
            </w:pP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安全生产信息</w:t>
            </w:r>
          </w:p>
        </w:tc>
        <w:tc>
          <w:tcPr>
            <w:tcW w:w="567" w:type="dxa"/>
            <w:vAlign w:val="center"/>
          </w:tcPr>
          <w:p>
            <w:pPr>
              <w:spacing w:line="260" w:lineRule="exact"/>
              <w:ind w:firstLine="0" w:firstLineChars="0"/>
              <w:jc w:val="center"/>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8</w:t>
            </w:r>
          </w:p>
        </w:tc>
        <w:tc>
          <w:tcPr>
            <w:tcW w:w="2268"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生产安全事故信息</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应急管理部门</w:t>
            </w:r>
          </w:p>
        </w:tc>
        <w:tc>
          <w:tcPr>
            <w:tcW w:w="2409" w:type="dxa"/>
            <w:vAlign w:val="center"/>
          </w:tcPr>
          <w:p>
            <w:pPr>
              <w:tabs>
                <w:tab w:val="center" w:pos="1176"/>
              </w:tabs>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有重大事故隐患记录扣4分，发生安全生产一般事故扣4分，发生较大事故扣6分，特重大事故扣8分</w:t>
            </w:r>
          </w:p>
        </w:tc>
      </w:tr>
      <w:tr>
        <w:trPr>
          <w:trHeight w:val="716" w:hRule="atLeast"/>
          <w:jc w:val="center"/>
        </w:trPr>
        <w:tc>
          <w:tcPr>
            <w:tcW w:w="1080"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651" w:type="dxa"/>
            <w:vMerge w:val="continue"/>
            <w:shd w:val="clear" w:color="auto" w:fill="auto"/>
            <w:vAlign w:val="center"/>
          </w:tcPr>
          <w:p>
            <w:pPr>
              <w:spacing w:line="260" w:lineRule="exact"/>
              <w:ind w:firstLine="0" w:firstLineChars="0"/>
              <w:jc w:val="center"/>
              <w:rPr>
                <w:rFonts w:ascii="仿宋" w:hAnsi="仿宋" w:eastAsia="仿宋" w:cs="Times New Roman"/>
                <w:sz w:val="21"/>
                <w:szCs w:val="21"/>
              </w:rPr>
            </w:pP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环境保护信息</w:t>
            </w:r>
          </w:p>
        </w:tc>
        <w:tc>
          <w:tcPr>
            <w:tcW w:w="567" w:type="dxa"/>
            <w:vAlign w:val="center"/>
          </w:tcPr>
          <w:p>
            <w:pPr>
              <w:spacing w:line="260" w:lineRule="exact"/>
              <w:ind w:firstLine="0" w:firstLineChars="0"/>
              <w:jc w:val="center"/>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6</w:t>
            </w:r>
          </w:p>
        </w:tc>
        <w:tc>
          <w:tcPr>
            <w:tcW w:w="2268"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环境违法信息</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环保部门</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有一条记录扣4分，两条及以上扣6分</w:t>
            </w:r>
          </w:p>
        </w:tc>
      </w:tr>
      <w:tr>
        <w:trPr>
          <w:trHeight w:val="1129" w:hRule="atLeast"/>
          <w:jc w:val="center"/>
        </w:trPr>
        <w:tc>
          <w:tcPr>
            <w:tcW w:w="1080" w:type="dxa"/>
            <w:vMerge w:val="restart"/>
            <w:shd w:val="clear" w:color="auto" w:fill="auto"/>
            <w:vAlign w:val="center"/>
          </w:tcPr>
          <w:p>
            <w:pPr>
              <w:spacing w:line="260" w:lineRule="exact"/>
              <w:ind w:firstLine="0" w:firstLineChars="0"/>
              <w:rPr>
                <w:rFonts w:ascii="仿宋" w:hAnsi="仿宋" w:eastAsia="仿宋" w:cs="Times New Roman"/>
                <w:sz w:val="21"/>
                <w:szCs w:val="21"/>
              </w:rPr>
            </w:pPr>
            <w:r>
              <w:rPr>
                <w:rFonts w:ascii="仿宋" w:hAnsi="仿宋" w:eastAsia="仿宋" w:cs="Times New Roman"/>
                <w:sz w:val="21"/>
                <w:szCs w:val="21"/>
              </w:rPr>
              <w:t>遵纪守法</w:t>
            </w:r>
          </w:p>
        </w:tc>
        <w:tc>
          <w:tcPr>
            <w:tcW w:w="651" w:type="dxa"/>
            <w:vMerge w:val="restart"/>
            <w:shd w:val="clear" w:color="auto" w:fill="auto"/>
            <w:vAlign w:val="center"/>
          </w:tcPr>
          <w:p>
            <w:pPr>
              <w:spacing w:line="260" w:lineRule="exact"/>
              <w:ind w:firstLine="0" w:firstLineChars="0"/>
              <w:jc w:val="center"/>
              <w:rPr>
                <w:rFonts w:ascii="仿宋" w:hAnsi="仿宋" w:eastAsia="仿宋" w:cs="Times New Roman"/>
                <w:sz w:val="21"/>
                <w:szCs w:val="21"/>
              </w:rPr>
            </w:pPr>
            <w:r>
              <w:rPr>
                <w:rFonts w:hint="eastAsia" w:ascii="仿宋" w:hAnsi="仿宋" w:eastAsia="仿宋" w:cs="Times New Roman"/>
                <w:sz w:val="21"/>
                <w:szCs w:val="21"/>
              </w:rPr>
              <w:t>42</w:t>
            </w: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公用事业信息</w:t>
            </w:r>
          </w:p>
        </w:tc>
        <w:tc>
          <w:tcPr>
            <w:tcW w:w="567" w:type="dxa"/>
            <w:shd w:val="clear" w:color="auto" w:fill="auto"/>
            <w:vAlign w:val="center"/>
          </w:tcPr>
          <w:p>
            <w:pPr>
              <w:spacing w:line="260" w:lineRule="exact"/>
              <w:ind w:firstLine="0" w:firstLineChars="0"/>
              <w:jc w:val="center"/>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4</w:t>
            </w:r>
          </w:p>
        </w:tc>
        <w:tc>
          <w:tcPr>
            <w:tcW w:w="2268" w:type="dxa"/>
            <w:shd w:val="clear" w:color="auto" w:fill="auto"/>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与</w:t>
            </w:r>
            <w:r>
              <w:rPr>
                <w:rFonts w:ascii="仿宋" w:hAnsi="仿宋" w:eastAsia="仿宋" w:cs="Times New Roman"/>
                <w:color w:val="000000" w:themeColor="text1"/>
                <w:sz w:val="21"/>
                <w:szCs w:val="21"/>
              </w:rPr>
              <w:t>公用事业欠缴费</w:t>
            </w:r>
            <w:r>
              <w:rPr>
                <w:rFonts w:hint="eastAsia" w:ascii="仿宋" w:hAnsi="仿宋" w:eastAsia="仿宋" w:cs="Times New Roman"/>
                <w:color w:val="000000" w:themeColor="text1"/>
                <w:sz w:val="21"/>
                <w:szCs w:val="21"/>
              </w:rPr>
              <w:t>相关的未履行法院生效裁判信息</w:t>
            </w: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法院系统</w:t>
            </w:r>
          </w:p>
        </w:tc>
        <w:tc>
          <w:tcPr>
            <w:tcW w:w="2409"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有一条记录扣2分，两条及经上扣</w:t>
            </w:r>
            <w:r>
              <w:rPr>
                <w:rFonts w:hint="eastAsia" w:ascii="仿宋" w:hAnsi="仿宋" w:eastAsia="仿宋" w:cs="Times New Roman"/>
                <w:color w:val="000000" w:themeColor="text1"/>
                <w:sz w:val="21"/>
                <w:szCs w:val="21"/>
              </w:rPr>
              <w:t>4分</w:t>
            </w:r>
          </w:p>
        </w:tc>
      </w:tr>
      <w:tr>
        <w:trPr>
          <w:trHeight w:val="1037" w:hRule="atLeast"/>
          <w:jc w:val="center"/>
        </w:trPr>
        <w:tc>
          <w:tcPr>
            <w:tcW w:w="1080"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651" w:type="dxa"/>
            <w:vMerge w:val="continue"/>
            <w:shd w:val="clear" w:color="auto" w:fill="auto"/>
            <w:vAlign w:val="center"/>
          </w:tcPr>
          <w:p>
            <w:pPr>
              <w:spacing w:line="260" w:lineRule="exact"/>
              <w:ind w:firstLine="0" w:firstLineChars="0"/>
              <w:jc w:val="center"/>
              <w:rPr>
                <w:rFonts w:ascii="仿宋" w:hAnsi="仿宋" w:eastAsia="仿宋" w:cs="Times New Roman"/>
                <w:sz w:val="21"/>
                <w:szCs w:val="21"/>
              </w:rPr>
            </w:pP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信用承诺信息</w:t>
            </w:r>
          </w:p>
        </w:tc>
        <w:tc>
          <w:tcPr>
            <w:tcW w:w="567" w:type="dxa"/>
            <w:shd w:val="clear" w:color="auto" w:fill="auto"/>
            <w:vAlign w:val="center"/>
          </w:tcPr>
          <w:p>
            <w:pPr>
              <w:spacing w:line="260" w:lineRule="exact"/>
              <w:ind w:firstLine="0" w:firstLineChars="0"/>
              <w:jc w:val="center"/>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4</w:t>
            </w:r>
          </w:p>
        </w:tc>
        <w:tc>
          <w:tcPr>
            <w:tcW w:w="2268" w:type="dxa"/>
            <w:shd w:val="clear" w:color="auto" w:fill="auto"/>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在行政事项中作出信用承诺但未履行的信息</w:t>
            </w: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责任部门</w:t>
            </w:r>
          </w:p>
        </w:tc>
        <w:tc>
          <w:tcPr>
            <w:tcW w:w="2409"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有一条记录扣2分，两条及经上扣</w:t>
            </w:r>
            <w:r>
              <w:rPr>
                <w:rFonts w:hint="eastAsia" w:ascii="仿宋" w:hAnsi="仿宋" w:eastAsia="仿宋" w:cs="Times New Roman"/>
                <w:color w:val="000000" w:themeColor="text1"/>
                <w:sz w:val="21"/>
                <w:szCs w:val="21"/>
              </w:rPr>
              <w:t>4分</w:t>
            </w:r>
          </w:p>
        </w:tc>
      </w:tr>
      <w:tr>
        <w:trPr>
          <w:trHeight w:val="523" w:hRule="atLeast"/>
          <w:jc w:val="center"/>
        </w:trPr>
        <w:tc>
          <w:tcPr>
            <w:tcW w:w="1080"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651" w:type="dxa"/>
            <w:vMerge w:val="continue"/>
            <w:shd w:val="clear" w:color="auto" w:fill="auto"/>
            <w:vAlign w:val="center"/>
          </w:tcPr>
          <w:p>
            <w:pPr>
              <w:spacing w:line="260" w:lineRule="exact"/>
              <w:ind w:firstLine="0" w:firstLineChars="0"/>
              <w:jc w:val="center"/>
              <w:rPr>
                <w:rFonts w:ascii="仿宋" w:hAnsi="仿宋" w:eastAsia="仿宋" w:cs="Times New Roman"/>
                <w:sz w:val="21"/>
                <w:szCs w:val="21"/>
              </w:rPr>
            </w:pP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行政管理信息</w:t>
            </w:r>
          </w:p>
        </w:tc>
        <w:tc>
          <w:tcPr>
            <w:tcW w:w="567" w:type="dxa"/>
            <w:shd w:val="clear" w:color="auto" w:fill="auto"/>
            <w:vAlign w:val="center"/>
          </w:tcPr>
          <w:p>
            <w:pPr>
              <w:spacing w:line="260" w:lineRule="exact"/>
              <w:ind w:firstLine="0" w:firstLineChars="0"/>
              <w:jc w:val="center"/>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12</w:t>
            </w:r>
          </w:p>
        </w:tc>
        <w:tc>
          <w:tcPr>
            <w:tcW w:w="2268" w:type="dxa"/>
            <w:shd w:val="clear" w:color="auto" w:fill="auto"/>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其他行政处罚信息（含招投标领域行政处罚信息）</w:t>
            </w: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责任部门</w:t>
            </w:r>
          </w:p>
        </w:tc>
        <w:tc>
          <w:tcPr>
            <w:tcW w:w="2409"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有一条记录扣4分，两条扣8分，三条及以上扣12分</w:t>
            </w:r>
          </w:p>
        </w:tc>
      </w:tr>
      <w:tr>
        <w:trPr>
          <w:trHeight w:val="705" w:hRule="atLeast"/>
          <w:jc w:val="center"/>
        </w:trPr>
        <w:tc>
          <w:tcPr>
            <w:tcW w:w="1080"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651" w:type="dxa"/>
            <w:vMerge w:val="continue"/>
            <w:shd w:val="clear" w:color="auto" w:fill="auto"/>
            <w:vAlign w:val="center"/>
          </w:tcPr>
          <w:p>
            <w:pPr>
              <w:spacing w:line="260" w:lineRule="exact"/>
              <w:ind w:firstLine="0" w:firstLineChars="0"/>
              <w:jc w:val="center"/>
              <w:rPr>
                <w:rFonts w:ascii="仿宋" w:hAnsi="仿宋" w:eastAsia="仿宋" w:cs="Times New Roman"/>
                <w:sz w:val="21"/>
                <w:szCs w:val="21"/>
              </w:rPr>
            </w:pPr>
          </w:p>
        </w:tc>
        <w:tc>
          <w:tcPr>
            <w:tcW w:w="1134" w:type="dxa"/>
            <w:vMerge w:val="restart"/>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司法处理信息</w:t>
            </w:r>
          </w:p>
        </w:tc>
        <w:tc>
          <w:tcPr>
            <w:tcW w:w="567" w:type="dxa"/>
            <w:vAlign w:val="center"/>
          </w:tcPr>
          <w:p>
            <w:pPr>
              <w:spacing w:line="260" w:lineRule="exact"/>
              <w:ind w:firstLine="0" w:firstLineChars="0"/>
              <w:jc w:val="center"/>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12</w:t>
            </w:r>
          </w:p>
        </w:tc>
        <w:tc>
          <w:tcPr>
            <w:tcW w:w="2268"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其他</w:t>
            </w:r>
            <w:r>
              <w:rPr>
                <w:rFonts w:ascii="仿宋" w:hAnsi="仿宋" w:eastAsia="仿宋" w:cs="Times New Roman"/>
                <w:color w:val="000000" w:themeColor="text1"/>
                <w:sz w:val="21"/>
                <w:szCs w:val="21"/>
              </w:rPr>
              <w:t>未履行生效裁判信息</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法院系统</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有一条记录扣4分，两条扣8分，三条及以上扣12分</w:t>
            </w:r>
          </w:p>
        </w:tc>
      </w:tr>
      <w:tr>
        <w:trPr>
          <w:trHeight w:val="556" w:hRule="atLeast"/>
          <w:jc w:val="center"/>
        </w:trPr>
        <w:tc>
          <w:tcPr>
            <w:tcW w:w="1080"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651" w:type="dxa"/>
            <w:vMerge w:val="continue"/>
            <w:shd w:val="clear" w:color="auto" w:fill="auto"/>
            <w:vAlign w:val="center"/>
          </w:tcPr>
          <w:p>
            <w:pPr>
              <w:spacing w:line="260" w:lineRule="exact"/>
              <w:ind w:firstLine="0" w:firstLineChars="0"/>
              <w:jc w:val="center"/>
              <w:rPr>
                <w:rFonts w:ascii="仿宋" w:hAnsi="仿宋" w:eastAsia="仿宋" w:cs="Times New Roman"/>
                <w:sz w:val="21"/>
                <w:szCs w:val="21"/>
              </w:rPr>
            </w:pPr>
          </w:p>
        </w:tc>
        <w:tc>
          <w:tcPr>
            <w:tcW w:w="1134" w:type="dxa"/>
            <w:vMerge w:val="continue"/>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p>
        </w:tc>
        <w:tc>
          <w:tcPr>
            <w:tcW w:w="567" w:type="dxa"/>
            <w:vAlign w:val="center"/>
          </w:tcPr>
          <w:p>
            <w:pPr>
              <w:spacing w:line="260" w:lineRule="exact"/>
              <w:ind w:firstLine="0" w:firstLineChars="0"/>
              <w:jc w:val="center"/>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10</w:t>
            </w:r>
          </w:p>
        </w:tc>
        <w:tc>
          <w:tcPr>
            <w:tcW w:w="2268"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违反刑法规定构成犯罪行为的信息</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法院系统</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有记录扣</w:t>
            </w:r>
            <w:r>
              <w:rPr>
                <w:rFonts w:hint="eastAsia" w:ascii="仿宋" w:hAnsi="仿宋" w:eastAsia="仿宋" w:cs="Times New Roman"/>
                <w:color w:val="000000" w:themeColor="text1"/>
                <w:sz w:val="21"/>
                <w:szCs w:val="21"/>
              </w:rPr>
              <w:t>10</w:t>
            </w:r>
            <w:r>
              <w:rPr>
                <w:rFonts w:ascii="仿宋" w:hAnsi="仿宋" w:eastAsia="仿宋" w:cs="Times New Roman"/>
                <w:color w:val="000000" w:themeColor="text1"/>
                <w:sz w:val="21"/>
                <w:szCs w:val="21"/>
              </w:rPr>
              <w:t>分</w:t>
            </w:r>
          </w:p>
        </w:tc>
      </w:tr>
      <w:tr>
        <w:trPr>
          <w:trHeight w:val="562" w:hRule="atLeast"/>
          <w:jc w:val="center"/>
        </w:trPr>
        <w:tc>
          <w:tcPr>
            <w:tcW w:w="1080" w:type="dxa"/>
            <w:vMerge w:val="restart"/>
            <w:shd w:val="clear" w:color="auto" w:fill="auto"/>
            <w:vAlign w:val="center"/>
          </w:tcPr>
          <w:p>
            <w:pPr>
              <w:spacing w:line="260" w:lineRule="exact"/>
              <w:ind w:firstLine="0" w:firstLineChars="0"/>
              <w:rPr>
                <w:rFonts w:ascii="仿宋" w:hAnsi="仿宋" w:eastAsia="仿宋" w:cs="Times New Roman"/>
                <w:sz w:val="21"/>
                <w:szCs w:val="21"/>
              </w:rPr>
            </w:pPr>
            <w:r>
              <w:rPr>
                <w:rFonts w:ascii="仿宋" w:hAnsi="仿宋" w:eastAsia="仿宋" w:cs="Times New Roman"/>
                <w:sz w:val="21"/>
                <w:szCs w:val="21"/>
              </w:rPr>
              <w:t>社会责任</w:t>
            </w:r>
          </w:p>
        </w:tc>
        <w:tc>
          <w:tcPr>
            <w:tcW w:w="651" w:type="dxa"/>
            <w:vMerge w:val="restart"/>
            <w:shd w:val="clear" w:color="auto" w:fill="auto"/>
            <w:vAlign w:val="center"/>
          </w:tcPr>
          <w:p>
            <w:pPr>
              <w:spacing w:line="260" w:lineRule="exact"/>
              <w:ind w:firstLine="0" w:firstLineChars="0"/>
              <w:jc w:val="center"/>
              <w:rPr>
                <w:rFonts w:ascii="仿宋" w:hAnsi="仿宋" w:eastAsia="仿宋" w:cs="Times New Roman"/>
                <w:sz w:val="21"/>
                <w:szCs w:val="21"/>
              </w:rPr>
            </w:pPr>
            <w:r>
              <w:rPr>
                <w:rFonts w:hint="eastAsia" w:ascii="仿宋" w:hAnsi="仿宋" w:eastAsia="仿宋" w:cs="Times New Roman"/>
                <w:sz w:val="21"/>
                <w:szCs w:val="21"/>
              </w:rPr>
              <w:t>18</w:t>
            </w:r>
          </w:p>
        </w:tc>
        <w:tc>
          <w:tcPr>
            <w:tcW w:w="1134" w:type="dxa"/>
            <w:vMerge w:val="restart"/>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社保缴纳</w:t>
            </w:r>
            <w:r>
              <w:rPr>
                <w:rFonts w:ascii="仿宋" w:hAnsi="仿宋" w:eastAsia="仿宋" w:cs="Times New Roman"/>
                <w:color w:val="000000" w:themeColor="text1"/>
                <w:sz w:val="21"/>
                <w:szCs w:val="21"/>
              </w:rPr>
              <w:t>信息</w:t>
            </w:r>
          </w:p>
        </w:tc>
        <w:tc>
          <w:tcPr>
            <w:tcW w:w="567" w:type="dxa"/>
            <w:vMerge w:val="restart"/>
            <w:vAlign w:val="center"/>
          </w:tcPr>
          <w:p>
            <w:pPr>
              <w:spacing w:line="260" w:lineRule="exact"/>
              <w:ind w:firstLine="0" w:firstLineChars="0"/>
              <w:jc w:val="center"/>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8</w:t>
            </w:r>
          </w:p>
        </w:tc>
        <w:tc>
          <w:tcPr>
            <w:tcW w:w="2268"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社保领域的行政处罚信息</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人社部门</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有一条扣</w:t>
            </w:r>
            <w:r>
              <w:rPr>
                <w:rFonts w:hint="eastAsia" w:ascii="仿宋" w:hAnsi="仿宋" w:eastAsia="仿宋" w:cs="Times New Roman"/>
                <w:color w:val="000000" w:themeColor="text1"/>
                <w:sz w:val="21"/>
                <w:szCs w:val="21"/>
              </w:rPr>
              <w:t>2</w:t>
            </w:r>
            <w:r>
              <w:rPr>
                <w:rFonts w:ascii="仿宋" w:hAnsi="仿宋" w:eastAsia="仿宋" w:cs="Times New Roman"/>
                <w:color w:val="000000" w:themeColor="text1"/>
                <w:sz w:val="21"/>
                <w:szCs w:val="21"/>
              </w:rPr>
              <w:t>分，</w:t>
            </w:r>
            <w:r>
              <w:rPr>
                <w:rFonts w:hint="eastAsia" w:ascii="仿宋" w:hAnsi="仿宋" w:eastAsia="仿宋" w:cs="Times New Roman"/>
                <w:color w:val="000000" w:themeColor="text1"/>
                <w:sz w:val="21"/>
                <w:szCs w:val="21"/>
              </w:rPr>
              <w:t>两</w:t>
            </w:r>
            <w:r>
              <w:rPr>
                <w:rFonts w:ascii="仿宋" w:hAnsi="仿宋" w:eastAsia="仿宋" w:cs="Times New Roman"/>
                <w:color w:val="000000" w:themeColor="text1"/>
                <w:sz w:val="21"/>
                <w:szCs w:val="21"/>
              </w:rPr>
              <w:t>条及以上扣</w:t>
            </w:r>
            <w:r>
              <w:rPr>
                <w:rFonts w:hint="eastAsia" w:ascii="仿宋" w:hAnsi="仿宋" w:eastAsia="仿宋" w:cs="Times New Roman"/>
                <w:color w:val="000000" w:themeColor="text1"/>
                <w:sz w:val="21"/>
                <w:szCs w:val="21"/>
              </w:rPr>
              <w:t>4</w:t>
            </w:r>
            <w:r>
              <w:rPr>
                <w:rFonts w:ascii="仿宋" w:hAnsi="仿宋" w:eastAsia="仿宋" w:cs="Times New Roman"/>
                <w:color w:val="000000" w:themeColor="text1"/>
                <w:sz w:val="21"/>
                <w:szCs w:val="21"/>
              </w:rPr>
              <w:t>分</w:t>
            </w:r>
          </w:p>
        </w:tc>
      </w:tr>
      <w:tr>
        <w:trPr>
          <w:trHeight w:val="661" w:hRule="atLeast"/>
          <w:jc w:val="center"/>
        </w:trPr>
        <w:tc>
          <w:tcPr>
            <w:tcW w:w="1080"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651"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1134" w:type="dxa"/>
            <w:vMerge w:val="continue"/>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p>
        </w:tc>
        <w:tc>
          <w:tcPr>
            <w:tcW w:w="567" w:type="dxa"/>
            <w:vMerge w:val="continue"/>
            <w:vAlign w:val="center"/>
          </w:tcPr>
          <w:p>
            <w:pPr>
              <w:spacing w:line="260" w:lineRule="exact"/>
              <w:ind w:firstLine="0" w:firstLineChars="0"/>
              <w:jc w:val="center"/>
              <w:rPr>
                <w:rFonts w:ascii="仿宋" w:hAnsi="仿宋" w:eastAsia="仿宋" w:cs="Times New Roman"/>
                <w:color w:val="000000" w:themeColor="text1"/>
                <w:sz w:val="21"/>
                <w:szCs w:val="21"/>
              </w:rPr>
            </w:pPr>
          </w:p>
        </w:tc>
        <w:tc>
          <w:tcPr>
            <w:tcW w:w="2268"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公积金领域的行政处罚信息</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住房公积金部门</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有一条扣</w:t>
            </w:r>
            <w:r>
              <w:rPr>
                <w:rFonts w:hint="eastAsia" w:ascii="仿宋" w:hAnsi="仿宋" w:eastAsia="仿宋" w:cs="Times New Roman"/>
                <w:color w:val="000000" w:themeColor="text1"/>
                <w:sz w:val="21"/>
                <w:szCs w:val="21"/>
              </w:rPr>
              <w:t>2</w:t>
            </w:r>
            <w:r>
              <w:rPr>
                <w:rFonts w:ascii="仿宋" w:hAnsi="仿宋" w:eastAsia="仿宋" w:cs="Times New Roman"/>
                <w:color w:val="000000" w:themeColor="text1"/>
                <w:sz w:val="21"/>
                <w:szCs w:val="21"/>
              </w:rPr>
              <w:t>分，</w:t>
            </w:r>
            <w:r>
              <w:rPr>
                <w:rFonts w:hint="eastAsia" w:ascii="仿宋" w:hAnsi="仿宋" w:eastAsia="仿宋" w:cs="Times New Roman"/>
                <w:color w:val="000000" w:themeColor="text1"/>
                <w:sz w:val="21"/>
                <w:szCs w:val="21"/>
              </w:rPr>
              <w:t>两</w:t>
            </w:r>
            <w:r>
              <w:rPr>
                <w:rFonts w:ascii="仿宋" w:hAnsi="仿宋" w:eastAsia="仿宋" w:cs="Times New Roman"/>
                <w:color w:val="000000" w:themeColor="text1"/>
                <w:sz w:val="21"/>
                <w:szCs w:val="21"/>
              </w:rPr>
              <w:t>条及以上扣</w:t>
            </w:r>
            <w:r>
              <w:rPr>
                <w:rFonts w:hint="eastAsia" w:ascii="仿宋" w:hAnsi="仿宋" w:eastAsia="仿宋" w:cs="Times New Roman"/>
                <w:color w:val="000000" w:themeColor="text1"/>
                <w:sz w:val="21"/>
                <w:szCs w:val="21"/>
              </w:rPr>
              <w:t>4</w:t>
            </w:r>
            <w:r>
              <w:rPr>
                <w:rFonts w:ascii="仿宋" w:hAnsi="仿宋" w:eastAsia="仿宋" w:cs="Times New Roman"/>
                <w:color w:val="000000" w:themeColor="text1"/>
                <w:sz w:val="21"/>
                <w:szCs w:val="21"/>
              </w:rPr>
              <w:t>分</w:t>
            </w:r>
          </w:p>
        </w:tc>
      </w:tr>
      <w:tr>
        <w:trPr>
          <w:trHeight w:val="661" w:hRule="atLeast"/>
          <w:jc w:val="center"/>
        </w:trPr>
        <w:tc>
          <w:tcPr>
            <w:tcW w:w="1080"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651"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合同履约信息</w:t>
            </w:r>
          </w:p>
        </w:tc>
        <w:tc>
          <w:tcPr>
            <w:tcW w:w="567" w:type="dxa"/>
            <w:vAlign w:val="center"/>
          </w:tcPr>
          <w:p>
            <w:pPr>
              <w:spacing w:line="260" w:lineRule="exact"/>
              <w:ind w:firstLine="0" w:firstLineChars="0"/>
              <w:jc w:val="center"/>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5</w:t>
            </w:r>
          </w:p>
        </w:tc>
        <w:tc>
          <w:tcPr>
            <w:tcW w:w="2268" w:type="dxa"/>
            <w:tcBorders>
              <w:bottom w:val="single" w:color="auto" w:sz="4" w:space="0"/>
            </w:tcBorders>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合同违约信息</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法院</w:t>
            </w:r>
            <w:r>
              <w:rPr>
                <w:rFonts w:ascii="仿宋" w:hAnsi="仿宋" w:eastAsia="仿宋" w:cs="Times New Roman"/>
                <w:color w:val="000000" w:themeColor="text1"/>
                <w:sz w:val="21"/>
                <w:szCs w:val="21"/>
              </w:rPr>
              <w:t>系统</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有一条违约记录扣2分，两条扣4分，三条及以上扣5分。</w:t>
            </w:r>
          </w:p>
        </w:tc>
      </w:tr>
      <w:tr>
        <w:trPr>
          <w:trHeight w:val="775" w:hRule="atLeast"/>
          <w:jc w:val="center"/>
        </w:trPr>
        <w:tc>
          <w:tcPr>
            <w:tcW w:w="1080"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651" w:type="dxa"/>
            <w:vMerge w:val="continue"/>
            <w:shd w:val="clear" w:color="auto" w:fill="auto"/>
            <w:vAlign w:val="center"/>
          </w:tcPr>
          <w:p>
            <w:pPr>
              <w:spacing w:line="260" w:lineRule="exact"/>
              <w:ind w:firstLine="0" w:firstLineChars="0"/>
              <w:rPr>
                <w:rFonts w:ascii="仿宋" w:hAnsi="仿宋" w:eastAsia="仿宋" w:cs="Times New Roman"/>
                <w:sz w:val="21"/>
                <w:szCs w:val="21"/>
              </w:rPr>
            </w:pPr>
          </w:p>
        </w:tc>
        <w:tc>
          <w:tcPr>
            <w:tcW w:w="1134" w:type="dxa"/>
            <w:shd w:val="clear" w:color="auto" w:fill="FFFFFF"/>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红名单信息</w:t>
            </w:r>
          </w:p>
        </w:tc>
        <w:tc>
          <w:tcPr>
            <w:tcW w:w="567" w:type="dxa"/>
            <w:vAlign w:val="center"/>
          </w:tcPr>
          <w:p>
            <w:pPr>
              <w:spacing w:line="260" w:lineRule="exact"/>
              <w:ind w:firstLine="0" w:firstLineChars="0"/>
              <w:jc w:val="center"/>
              <w:rPr>
                <w:rFonts w:ascii="仿宋" w:hAnsi="仿宋" w:eastAsia="仿宋" w:cs="Times New Roman"/>
                <w:color w:val="000000" w:themeColor="text1"/>
                <w:sz w:val="21"/>
                <w:szCs w:val="21"/>
              </w:rPr>
            </w:pPr>
            <w:r>
              <w:rPr>
                <w:rFonts w:hint="eastAsia" w:ascii="仿宋" w:hAnsi="仿宋" w:eastAsia="仿宋" w:cs="Times New Roman"/>
                <w:color w:val="000000" w:themeColor="text1"/>
                <w:sz w:val="21"/>
                <w:szCs w:val="21"/>
              </w:rPr>
              <w:t>5</w:t>
            </w:r>
          </w:p>
        </w:tc>
        <w:tc>
          <w:tcPr>
            <w:tcW w:w="2268" w:type="dxa"/>
            <w:tcBorders>
              <w:bottom w:val="single" w:color="auto" w:sz="4" w:space="0"/>
            </w:tcBorders>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海关高级认证企业、A级纳税人等信息</w:t>
            </w:r>
          </w:p>
        </w:tc>
        <w:tc>
          <w:tcPr>
            <w:tcW w:w="1134"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海关</w:t>
            </w:r>
            <w:r>
              <w:rPr>
                <w:rFonts w:hint="eastAsia" w:ascii="仿宋" w:hAnsi="仿宋" w:eastAsia="仿宋" w:cs="Times New Roman"/>
                <w:color w:val="000000" w:themeColor="text1"/>
                <w:sz w:val="21"/>
                <w:szCs w:val="21"/>
              </w:rPr>
              <w:t>、</w:t>
            </w:r>
            <w:r>
              <w:rPr>
                <w:rFonts w:ascii="仿宋" w:hAnsi="仿宋" w:eastAsia="仿宋" w:cs="Times New Roman"/>
                <w:color w:val="000000" w:themeColor="text1"/>
                <w:sz w:val="21"/>
                <w:szCs w:val="21"/>
              </w:rPr>
              <w:t>税务等责任部门</w:t>
            </w:r>
          </w:p>
        </w:tc>
        <w:tc>
          <w:tcPr>
            <w:tcW w:w="2409" w:type="dxa"/>
            <w:vAlign w:val="center"/>
          </w:tcPr>
          <w:p>
            <w:pPr>
              <w:spacing w:line="260" w:lineRule="exact"/>
              <w:ind w:firstLine="0" w:firstLineChars="0"/>
              <w:rPr>
                <w:rFonts w:ascii="仿宋" w:hAnsi="仿宋" w:eastAsia="仿宋" w:cs="Times New Roman"/>
                <w:color w:val="000000" w:themeColor="text1"/>
                <w:sz w:val="21"/>
                <w:szCs w:val="21"/>
              </w:rPr>
            </w:pPr>
            <w:r>
              <w:rPr>
                <w:rFonts w:ascii="仿宋" w:hAnsi="仿宋" w:eastAsia="仿宋" w:cs="Times New Roman"/>
                <w:color w:val="000000" w:themeColor="text1"/>
                <w:sz w:val="21"/>
                <w:szCs w:val="21"/>
              </w:rPr>
              <w:t>有记录加</w:t>
            </w:r>
            <w:r>
              <w:rPr>
                <w:rFonts w:hint="eastAsia" w:ascii="仿宋" w:hAnsi="仿宋" w:eastAsia="仿宋" w:cs="Times New Roman"/>
                <w:color w:val="000000" w:themeColor="text1"/>
                <w:sz w:val="21"/>
                <w:szCs w:val="21"/>
              </w:rPr>
              <w:t>5</w:t>
            </w:r>
            <w:r>
              <w:rPr>
                <w:rFonts w:ascii="仿宋" w:hAnsi="仿宋" w:eastAsia="仿宋" w:cs="Times New Roman"/>
                <w:color w:val="000000" w:themeColor="text1"/>
                <w:sz w:val="21"/>
                <w:szCs w:val="21"/>
              </w:rPr>
              <w:t>分</w:t>
            </w:r>
          </w:p>
        </w:tc>
      </w:tr>
    </w:tbl>
    <w:p>
      <w:pPr>
        <w:ind w:firstLine="0" w:firstLineChars="0"/>
        <w:rPr>
          <w:rFonts w:ascii="仿宋" w:hAnsi="仿宋" w:eastAsia="仿宋" w:cs="Times New Roman"/>
          <w:szCs w:val="32"/>
        </w:rPr>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418" w:left="1588" w:header="851" w:footer="992" w:gutter="0"/>
          <w:cols w:space="425" w:num="1"/>
          <w:docGrid w:type="lines" w:linePitch="312" w:charSpace="0"/>
        </w:sectPr>
      </w:pPr>
    </w:p>
    <w:p>
      <w:pPr>
        <w:spacing w:line="240" w:lineRule="auto"/>
        <w:ind w:firstLine="0" w:firstLineChars="0"/>
        <w:rPr>
          <w:rFonts w:ascii="黑体" w:hAnsi="黑体" w:eastAsia="黑体" w:cs="Times New Roman"/>
          <w:b/>
          <w:bCs/>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modern"/>
    <w:pitch w:val="default"/>
    <w:sig w:usb0="00000000" w:usb1="00000000" w:usb2="00000000" w:usb3="00000000" w:csb0="0000019F" w:csb1="00000000"/>
  </w:font>
  <w:font w:name="Calibri">
    <w:altName w:val="DejaVu Sans"/>
    <w:panose1 w:val="020F0502020204030204"/>
    <w:charset w:val="00"/>
    <w:family w:val="decorative"/>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Calibri Light">
    <w:altName w:val="DejaVu Sans"/>
    <w:panose1 w:val="00000000000000000000"/>
    <w:charset w:val="00"/>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0301042">
    <w:nsid w:val="625D9872"/>
    <w:multiLevelType w:val="singleLevel"/>
    <w:tmpl w:val="625D9872"/>
    <w:lvl w:ilvl="0" w:tentative="1">
      <w:start w:val="1"/>
      <w:numFmt w:val="chineseCounting"/>
      <w:suff w:val="space"/>
      <w:lvlText w:val="第%1章"/>
      <w:lvlJc w:val="left"/>
      <w:rPr>
        <w:rFonts w:hint="eastAsia"/>
      </w:rPr>
    </w:lvl>
  </w:abstractNum>
  <w:num w:numId="1">
    <w:abstractNumId w:val="16503010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25BB3"/>
    <w:rsid w:val="00172A27"/>
    <w:rsid w:val="001A6764"/>
    <w:rsid w:val="001B5CCC"/>
    <w:rsid w:val="00202748"/>
    <w:rsid w:val="00214645"/>
    <w:rsid w:val="00271318"/>
    <w:rsid w:val="00423BDA"/>
    <w:rsid w:val="00502408"/>
    <w:rsid w:val="005552D9"/>
    <w:rsid w:val="00687508"/>
    <w:rsid w:val="00752089"/>
    <w:rsid w:val="00784DE1"/>
    <w:rsid w:val="00805A0B"/>
    <w:rsid w:val="008E5EB4"/>
    <w:rsid w:val="00903D51"/>
    <w:rsid w:val="009B3606"/>
    <w:rsid w:val="00BD7D55"/>
    <w:rsid w:val="00BF0F6D"/>
    <w:rsid w:val="00C2332F"/>
    <w:rsid w:val="00C72BB2"/>
    <w:rsid w:val="00D26764"/>
    <w:rsid w:val="00E10644"/>
    <w:rsid w:val="00E13E55"/>
    <w:rsid w:val="00E42EC6"/>
    <w:rsid w:val="00E45766"/>
    <w:rsid w:val="00E56C20"/>
    <w:rsid w:val="00ED28B5"/>
    <w:rsid w:val="00F909FA"/>
    <w:rsid w:val="014A65FE"/>
    <w:rsid w:val="0237321D"/>
    <w:rsid w:val="02F5727E"/>
    <w:rsid w:val="032B19F5"/>
    <w:rsid w:val="03AB63F1"/>
    <w:rsid w:val="03CF19BB"/>
    <w:rsid w:val="047F5D82"/>
    <w:rsid w:val="053A5BF3"/>
    <w:rsid w:val="05560F4B"/>
    <w:rsid w:val="05EB2C6A"/>
    <w:rsid w:val="061A408E"/>
    <w:rsid w:val="06312FE5"/>
    <w:rsid w:val="0631704C"/>
    <w:rsid w:val="07DA0ED6"/>
    <w:rsid w:val="08647F48"/>
    <w:rsid w:val="08DF68C7"/>
    <w:rsid w:val="091C0003"/>
    <w:rsid w:val="09BF3D91"/>
    <w:rsid w:val="0A636203"/>
    <w:rsid w:val="0A6B1B15"/>
    <w:rsid w:val="0AB77EF6"/>
    <w:rsid w:val="0AD43222"/>
    <w:rsid w:val="0ADF6E78"/>
    <w:rsid w:val="0B23607D"/>
    <w:rsid w:val="0B6F425E"/>
    <w:rsid w:val="0C013C17"/>
    <w:rsid w:val="0D4C0A44"/>
    <w:rsid w:val="0D8059F4"/>
    <w:rsid w:val="0E2124FA"/>
    <w:rsid w:val="0E823EFD"/>
    <w:rsid w:val="0EAA67F0"/>
    <w:rsid w:val="0EC01F20"/>
    <w:rsid w:val="0F113A6F"/>
    <w:rsid w:val="0FEF05F6"/>
    <w:rsid w:val="100612B5"/>
    <w:rsid w:val="109F20A0"/>
    <w:rsid w:val="11661ED6"/>
    <w:rsid w:val="12251405"/>
    <w:rsid w:val="122B1BB8"/>
    <w:rsid w:val="128E16A7"/>
    <w:rsid w:val="12A732BC"/>
    <w:rsid w:val="12EE7097"/>
    <w:rsid w:val="13044640"/>
    <w:rsid w:val="13A21FE3"/>
    <w:rsid w:val="13FD401D"/>
    <w:rsid w:val="15142ACF"/>
    <w:rsid w:val="158F49A6"/>
    <w:rsid w:val="15AB4576"/>
    <w:rsid w:val="15D507A4"/>
    <w:rsid w:val="16462BE2"/>
    <w:rsid w:val="166A30D2"/>
    <w:rsid w:val="16A259A7"/>
    <w:rsid w:val="16D25F31"/>
    <w:rsid w:val="174C4916"/>
    <w:rsid w:val="18FB013B"/>
    <w:rsid w:val="195832F7"/>
    <w:rsid w:val="195B0319"/>
    <w:rsid w:val="1A1E37BC"/>
    <w:rsid w:val="1A61662B"/>
    <w:rsid w:val="1AC20A5A"/>
    <w:rsid w:val="1ADF78F9"/>
    <w:rsid w:val="1B2C5993"/>
    <w:rsid w:val="1B5861CF"/>
    <w:rsid w:val="1B9A7412"/>
    <w:rsid w:val="1C185D82"/>
    <w:rsid w:val="1C4C1F34"/>
    <w:rsid w:val="1C5A6E21"/>
    <w:rsid w:val="1D0B2BDC"/>
    <w:rsid w:val="1DDF2E2E"/>
    <w:rsid w:val="1E7F6C19"/>
    <w:rsid w:val="1EC73641"/>
    <w:rsid w:val="1EE8393B"/>
    <w:rsid w:val="1F057DA0"/>
    <w:rsid w:val="1F213834"/>
    <w:rsid w:val="1FD71394"/>
    <w:rsid w:val="203B5BB5"/>
    <w:rsid w:val="21154A93"/>
    <w:rsid w:val="21476D11"/>
    <w:rsid w:val="21C0651D"/>
    <w:rsid w:val="21E63076"/>
    <w:rsid w:val="22382E9B"/>
    <w:rsid w:val="22DB483A"/>
    <w:rsid w:val="22E47940"/>
    <w:rsid w:val="232109A4"/>
    <w:rsid w:val="23E52EBA"/>
    <w:rsid w:val="23FF29BD"/>
    <w:rsid w:val="24E06EE2"/>
    <w:rsid w:val="25122F05"/>
    <w:rsid w:val="25411D92"/>
    <w:rsid w:val="27817B1A"/>
    <w:rsid w:val="27CE520F"/>
    <w:rsid w:val="27F07CAA"/>
    <w:rsid w:val="28C4220B"/>
    <w:rsid w:val="293E3FD3"/>
    <w:rsid w:val="2948050D"/>
    <w:rsid w:val="299239E6"/>
    <w:rsid w:val="29ED4750"/>
    <w:rsid w:val="2A8206D5"/>
    <w:rsid w:val="2A926296"/>
    <w:rsid w:val="2AAD5DC4"/>
    <w:rsid w:val="2ACD626C"/>
    <w:rsid w:val="2B1B46FF"/>
    <w:rsid w:val="2BBB53A4"/>
    <w:rsid w:val="2BC274CB"/>
    <w:rsid w:val="2CF62106"/>
    <w:rsid w:val="2DB619DB"/>
    <w:rsid w:val="2DD36C80"/>
    <w:rsid w:val="2E4C09C7"/>
    <w:rsid w:val="2E7E540E"/>
    <w:rsid w:val="2F5479D1"/>
    <w:rsid w:val="2F793A1D"/>
    <w:rsid w:val="2FC873AE"/>
    <w:rsid w:val="30F33E95"/>
    <w:rsid w:val="329E7D4F"/>
    <w:rsid w:val="331B7C6B"/>
    <w:rsid w:val="339108F4"/>
    <w:rsid w:val="33C957AF"/>
    <w:rsid w:val="33EB7F76"/>
    <w:rsid w:val="343A2C0B"/>
    <w:rsid w:val="34EB267D"/>
    <w:rsid w:val="353E4316"/>
    <w:rsid w:val="35495847"/>
    <w:rsid w:val="356C4570"/>
    <w:rsid w:val="35710608"/>
    <w:rsid w:val="35A10FE9"/>
    <w:rsid w:val="35E55A5F"/>
    <w:rsid w:val="37CB2D2A"/>
    <w:rsid w:val="37E43579"/>
    <w:rsid w:val="38844132"/>
    <w:rsid w:val="388746F1"/>
    <w:rsid w:val="38C16788"/>
    <w:rsid w:val="3A01123A"/>
    <w:rsid w:val="3A9575CB"/>
    <w:rsid w:val="3AA563D3"/>
    <w:rsid w:val="3AB93B33"/>
    <w:rsid w:val="3AC05675"/>
    <w:rsid w:val="3B023987"/>
    <w:rsid w:val="3B2F1318"/>
    <w:rsid w:val="3B8A500D"/>
    <w:rsid w:val="3BEC18A9"/>
    <w:rsid w:val="3C1D5547"/>
    <w:rsid w:val="3C742382"/>
    <w:rsid w:val="3CBB2D5D"/>
    <w:rsid w:val="3CBC2BED"/>
    <w:rsid w:val="3CDE6445"/>
    <w:rsid w:val="3D1E338C"/>
    <w:rsid w:val="3F022311"/>
    <w:rsid w:val="3F1444A5"/>
    <w:rsid w:val="3F697B31"/>
    <w:rsid w:val="3FB27B5D"/>
    <w:rsid w:val="40C027D5"/>
    <w:rsid w:val="40CC03D2"/>
    <w:rsid w:val="41E336E7"/>
    <w:rsid w:val="42296C4F"/>
    <w:rsid w:val="423059FA"/>
    <w:rsid w:val="42E42499"/>
    <w:rsid w:val="42ED68C4"/>
    <w:rsid w:val="43225801"/>
    <w:rsid w:val="458D0A32"/>
    <w:rsid w:val="464349C2"/>
    <w:rsid w:val="46EC7E28"/>
    <w:rsid w:val="47766DC6"/>
    <w:rsid w:val="477A283B"/>
    <w:rsid w:val="47E035EC"/>
    <w:rsid w:val="484C73E1"/>
    <w:rsid w:val="48947B7A"/>
    <w:rsid w:val="48A24AE7"/>
    <w:rsid w:val="495C3875"/>
    <w:rsid w:val="4AA6053F"/>
    <w:rsid w:val="4ABE71A8"/>
    <w:rsid w:val="4B306C6C"/>
    <w:rsid w:val="4B5E15D5"/>
    <w:rsid w:val="4B646171"/>
    <w:rsid w:val="4B972441"/>
    <w:rsid w:val="4BA924E2"/>
    <w:rsid w:val="4C0A0E06"/>
    <w:rsid w:val="4E6B4747"/>
    <w:rsid w:val="4E833B42"/>
    <w:rsid w:val="4EB939E9"/>
    <w:rsid w:val="509957A5"/>
    <w:rsid w:val="50D00600"/>
    <w:rsid w:val="51804D5D"/>
    <w:rsid w:val="526C371F"/>
    <w:rsid w:val="534737FD"/>
    <w:rsid w:val="53C20221"/>
    <w:rsid w:val="5404777E"/>
    <w:rsid w:val="55666F4B"/>
    <w:rsid w:val="55841FF2"/>
    <w:rsid w:val="55A80EC4"/>
    <w:rsid w:val="55C35357"/>
    <w:rsid w:val="55EA4481"/>
    <w:rsid w:val="56274BD2"/>
    <w:rsid w:val="563C1B29"/>
    <w:rsid w:val="56A865B4"/>
    <w:rsid w:val="57A83E81"/>
    <w:rsid w:val="57AC625B"/>
    <w:rsid w:val="57EB247C"/>
    <w:rsid w:val="58151035"/>
    <w:rsid w:val="58802B29"/>
    <w:rsid w:val="58AF37D2"/>
    <w:rsid w:val="58EA4935"/>
    <w:rsid w:val="5935341C"/>
    <w:rsid w:val="59395CC9"/>
    <w:rsid w:val="5A8E65EF"/>
    <w:rsid w:val="5AF14870"/>
    <w:rsid w:val="5B502D20"/>
    <w:rsid w:val="5B6B3E57"/>
    <w:rsid w:val="5B8B2FD2"/>
    <w:rsid w:val="5B9C2F27"/>
    <w:rsid w:val="5BC90225"/>
    <w:rsid w:val="5CFF0708"/>
    <w:rsid w:val="5D350307"/>
    <w:rsid w:val="5F893012"/>
    <w:rsid w:val="5FCD67EF"/>
    <w:rsid w:val="5FFFFF1E"/>
    <w:rsid w:val="60612299"/>
    <w:rsid w:val="60F22668"/>
    <w:rsid w:val="60FE11AB"/>
    <w:rsid w:val="612A7C76"/>
    <w:rsid w:val="61464DC0"/>
    <w:rsid w:val="6149127A"/>
    <w:rsid w:val="62664BA0"/>
    <w:rsid w:val="62B21024"/>
    <w:rsid w:val="62E150D0"/>
    <w:rsid w:val="634461C5"/>
    <w:rsid w:val="63447F25"/>
    <w:rsid w:val="643B5115"/>
    <w:rsid w:val="64A64E88"/>
    <w:rsid w:val="651C3B8A"/>
    <w:rsid w:val="67374ECE"/>
    <w:rsid w:val="680A51A8"/>
    <w:rsid w:val="69052F98"/>
    <w:rsid w:val="697D6D3C"/>
    <w:rsid w:val="698A3ADC"/>
    <w:rsid w:val="69A026A3"/>
    <w:rsid w:val="6A1239B2"/>
    <w:rsid w:val="6AAA7354"/>
    <w:rsid w:val="6AE1665D"/>
    <w:rsid w:val="6C0C7FFC"/>
    <w:rsid w:val="6CFC7EFD"/>
    <w:rsid w:val="6D3E473C"/>
    <w:rsid w:val="6E1C7F91"/>
    <w:rsid w:val="6ECE32D9"/>
    <w:rsid w:val="6FD37A8C"/>
    <w:rsid w:val="6FF1560D"/>
    <w:rsid w:val="70563689"/>
    <w:rsid w:val="70EA3600"/>
    <w:rsid w:val="71674D88"/>
    <w:rsid w:val="72161271"/>
    <w:rsid w:val="72604838"/>
    <w:rsid w:val="73351C1E"/>
    <w:rsid w:val="735B5A35"/>
    <w:rsid w:val="73702BC3"/>
    <w:rsid w:val="74D63619"/>
    <w:rsid w:val="75A73131"/>
    <w:rsid w:val="75C03FF7"/>
    <w:rsid w:val="76372475"/>
    <w:rsid w:val="7691360C"/>
    <w:rsid w:val="76EE3682"/>
    <w:rsid w:val="77160FF2"/>
    <w:rsid w:val="77521AD5"/>
    <w:rsid w:val="77565A2E"/>
    <w:rsid w:val="776F4AA9"/>
    <w:rsid w:val="77BB1929"/>
    <w:rsid w:val="77BE7929"/>
    <w:rsid w:val="77D80F50"/>
    <w:rsid w:val="781273E3"/>
    <w:rsid w:val="78AB62F6"/>
    <w:rsid w:val="78C9695E"/>
    <w:rsid w:val="790235F6"/>
    <w:rsid w:val="791C26DF"/>
    <w:rsid w:val="79611EF3"/>
    <w:rsid w:val="79B60872"/>
    <w:rsid w:val="7A3D157F"/>
    <w:rsid w:val="7B4F0878"/>
    <w:rsid w:val="7BBE7041"/>
    <w:rsid w:val="7C27211F"/>
    <w:rsid w:val="7C5264A1"/>
    <w:rsid w:val="7D924785"/>
    <w:rsid w:val="7DCD78B4"/>
    <w:rsid w:val="7F1D77D4"/>
    <w:rsid w:val="7F4F4F57"/>
    <w:rsid w:val="7FCF54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仿宋_GB2312" w:asciiTheme="minorHAnsi" w:hAnsiTheme="minorHAnsi" w:cstheme="minorBidi"/>
      <w:kern w:val="2"/>
      <w:sz w:val="32"/>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eastAsia="黑体" w:cs="宋体"/>
      <w:b/>
      <w:bCs/>
      <w:kern w:val="0"/>
      <w:sz w:val="36"/>
      <w:szCs w:val="36"/>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spacing w:line="240" w:lineRule="auto"/>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5"/>
    <w:link w:val="4"/>
    <w:uiPriority w:val="0"/>
    <w:rPr>
      <w:rFonts w:eastAsia="仿宋_GB2312" w:asciiTheme="minorHAnsi" w:hAnsiTheme="minorHAnsi" w:cstheme="minorBidi"/>
      <w:kern w:val="2"/>
      <w:sz w:val="18"/>
      <w:szCs w:val="18"/>
    </w:rPr>
  </w:style>
  <w:style w:type="character" w:customStyle="1" w:styleId="8">
    <w:name w:val="页脚 Char"/>
    <w:basedOn w:val="5"/>
    <w:link w:val="3"/>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8</Pages>
  <Words>482</Words>
  <Characters>2754</Characters>
  <Lines>22</Lines>
  <Paragraphs>6</Paragraphs>
  <TotalTime>0</TotalTime>
  <ScaleCrop>false</ScaleCrop>
  <LinksUpToDate>false</LinksUpToDate>
  <CharactersWithSpaces>3230</CharactersWithSpaces>
  <Application>WPS Office 专业版_10.1.0.6171_F1E327BC-269C-435d-A152-05C5408002CA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bangbingbang</dc:creator>
  <cp:lastModifiedBy>greatwall</cp:lastModifiedBy>
  <cp:lastPrinted>2020-11-06T09:09:00Z</cp:lastPrinted>
  <dcterms:modified xsi:type="dcterms:W3CDTF">2020-12-04T10:35:44Z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2052-10.1.0.6171</vt:lpwstr>
  </property>
</Properties>
</file>