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keepLines/>
        <w:spacing w:before="540" w:line="560" w:lineRule="exact"/>
        <w:outlineLvl w:val="9"/>
        <w:rPr>
          <w:rFonts w:ascii="方正小标宋简体" w:hAnsi="方正小标宋简体" w:eastAsia="方正小标宋简体" w:cs="方正小标宋简体"/>
          <w:sz w:val="44"/>
          <w:szCs w:val="44"/>
        </w:rPr>
      </w:pPr>
      <w:bookmarkStart w:id="0" w:name="bookmark8"/>
      <w:bookmarkStart w:id="1" w:name="bookmark6"/>
      <w:bookmarkStart w:id="2" w:name="bookmark7"/>
      <w:r>
        <w:rPr>
          <w:rFonts w:hint="eastAsia" w:ascii="方正小标宋简体" w:hAnsi="方正小标宋简体" w:eastAsia="方正小标宋简体" w:cs="方正小标宋简体"/>
          <w:sz w:val="44"/>
          <w:szCs w:val="44"/>
          <w:lang w:eastAsia="zh-CN"/>
        </w:rPr>
        <w:t>零陵</w:t>
      </w:r>
      <w:r>
        <w:rPr>
          <w:rFonts w:hint="eastAsia" w:ascii="方正小标宋简体" w:hAnsi="方正小标宋简体" w:eastAsia="方正小标宋简体" w:cs="方正小标宋简体"/>
          <w:sz w:val="44"/>
          <w:szCs w:val="44"/>
        </w:rPr>
        <w:t>区区级储备粮管理办法</w:t>
      </w:r>
      <w:bookmarkEnd w:id="0"/>
      <w:bookmarkEnd w:id="1"/>
      <w:bookmarkEnd w:id="2"/>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w:t>
      </w:r>
    </w:p>
    <w:p>
      <w:pPr>
        <w:pStyle w:val="13"/>
        <w:spacing w:after="540" w:line="520" w:lineRule="exact"/>
        <w:ind w:firstLine="0"/>
        <w:jc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第一章</w:t>
      </w:r>
      <w:r>
        <w:rPr>
          <w:rFonts w:hint="eastAsia" w:ascii="仿宋_GB2312" w:hAnsi="仿宋_GB2312" w:eastAsia="仿宋_GB2312" w:cs="仿宋_GB2312"/>
          <w:b/>
          <w:bCs/>
          <w:sz w:val="32"/>
          <w:szCs w:val="32"/>
          <w:lang w:eastAsia="zh-CN"/>
        </w:rPr>
        <w:t xml:space="preserve"> </w:t>
      </w:r>
      <w:r>
        <w:rPr>
          <w:rFonts w:hint="eastAsia" w:ascii="仿宋_GB2312" w:hAnsi="仿宋_GB2312" w:eastAsia="仿宋_GB2312" w:cs="仿宋_GB2312"/>
          <w:b/>
          <w:bCs/>
          <w:sz w:val="32"/>
          <w:szCs w:val="32"/>
        </w:rPr>
        <w:t>总</w:t>
      </w:r>
      <w:r>
        <w:rPr>
          <w:rFonts w:hint="eastAsia" w:ascii="仿宋_GB2312" w:hAnsi="仿宋_GB2312" w:eastAsia="仿宋_GB2312" w:cs="仿宋_GB2312"/>
          <w:b/>
          <w:bCs/>
          <w:sz w:val="32"/>
          <w:szCs w:val="32"/>
          <w:lang w:eastAsia="zh-CN"/>
        </w:rPr>
        <w:t xml:space="preserve"> </w:t>
      </w:r>
      <w:r>
        <w:rPr>
          <w:rFonts w:hint="eastAsia" w:ascii="仿宋_GB2312" w:hAnsi="仿宋_GB2312" w:eastAsia="仿宋_GB2312" w:cs="仿宋_GB2312"/>
          <w:b/>
          <w:bCs/>
          <w:sz w:val="32"/>
          <w:szCs w:val="32"/>
        </w:rPr>
        <w:t>则</w:t>
      </w:r>
    </w:p>
    <w:p>
      <w:pPr>
        <w:pStyle w:val="13"/>
        <w:spacing w:line="52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b/>
          <w:bCs/>
          <w:sz w:val="32"/>
          <w:szCs w:val="32"/>
          <w:lang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为进一步规范区级储备粮的管理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有效调控粮食市场，确保粮食安全，根据《粮食流通管理条例》《湖南省地方储备粮管理办法》等有关法律、法规，结合本区实际，制定本办法。</w:t>
      </w:r>
    </w:p>
    <w:p>
      <w:pPr>
        <w:pStyle w:val="13"/>
        <w:spacing w:line="52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第二条  </w:t>
      </w:r>
      <w:r>
        <w:rPr>
          <w:rFonts w:hint="eastAsia" w:ascii="仿宋_GB2312" w:hAnsi="仿宋_GB2312" w:eastAsia="仿宋_GB2312" w:cs="仿宋_GB2312"/>
          <w:sz w:val="32"/>
          <w:szCs w:val="32"/>
        </w:rPr>
        <w:t>本办法所称区级储备粮，是指区人民政府储备的用于调节所辖行政区域内粮食供求，稳定粮食市场，以及应对重大自然灾害或者其他突发事件等情况的粮食和食用植物油。</w:t>
      </w:r>
    </w:p>
    <w:p>
      <w:pPr>
        <w:pStyle w:val="13"/>
        <w:spacing w:line="52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第三条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本行政区域内区级储备粮的计划、储存、动用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财务管理以及监督检查等活动适用本办法。</w:t>
      </w:r>
    </w:p>
    <w:p>
      <w:pPr>
        <w:pStyle w:val="13"/>
        <w:spacing w:line="52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b/>
          <w:bCs/>
          <w:sz w:val="32"/>
          <w:szCs w:val="32"/>
          <w:lang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本行政区域内从事和参与区级储备粮经营管理、监督活动的单位和个人，应当遵守本办法。</w:t>
      </w:r>
    </w:p>
    <w:p>
      <w:pPr>
        <w:pStyle w:val="13"/>
        <w:spacing w:line="52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b/>
          <w:bCs/>
          <w:sz w:val="32"/>
          <w:szCs w:val="32"/>
          <w:lang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区级储备粮管理遵循政府主导、市场配置、优储安全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满足需求的原则。区级储备粮粮权属于区人民政府。</w:t>
      </w:r>
    </w:p>
    <w:p>
      <w:pPr>
        <w:pStyle w:val="13"/>
        <w:spacing w:line="52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b/>
          <w:bCs/>
          <w:sz w:val="32"/>
          <w:szCs w:val="32"/>
          <w:lang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区人民政府全面落实粮食安全责任制，加强对区级储备粮工作的领导，负责区级储备粮的建立和管理，落实区级储备粮所需资金和仓储等设施。</w:t>
      </w:r>
    </w:p>
    <w:p>
      <w:pPr>
        <w:pStyle w:val="13"/>
        <w:spacing w:line="52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第七条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区发改局（区粮食和物资储备局）负责拟订区级储备粮总量计划，开展区级储备粮监督管理。</w:t>
      </w:r>
    </w:p>
    <w:p>
      <w:pPr>
        <w:pStyle w:val="13"/>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区财政局负责区级储备粮的贷款利息、保管费、轮换费等财政补贴资金的筹措、下达以及监督检查。</w:t>
      </w:r>
    </w:p>
    <w:p>
      <w:pPr>
        <w:pStyle w:val="13"/>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区市场监</w:t>
      </w:r>
      <w:r>
        <w:rPr>
          <w:rFonts w:hint="eastAsia" w:ascii="仿宋_GB2312" w:hAnsi="仿宋_GB2312" w:eastAsia="仿宋_GB2312" w:cs="仿宋_GB2312"/>
          <w:sz w:val="32"/>
          <w:szCs w:val="32"/>
          <w:lang w:eastAsia="zh-CN"/>
        </w:rPr>
        <w:t>督</w:t>
      </w:r>
      <w:r>
        <w:rPr>
          <w:rFonts w:hint="eastAsia" w:ascii="仿宋_GB2312" w:hAnsi="仿宋_GB2312" w:eastAsia="仿宋_GB2312" w:cs="仿宋_GB2312"/>
          <w:sz w:val="32"/>
          <w:szCs w:val="32"/>
        </w:rPr>
        <w:t>管</w:t>
      </w:r>
      <w:r>
        <w:rPr>
          <w:rFonts w:hint="eastAsia" w:ascii="仿宋_GB2312" w:hAnsi="仿宋_GB2312" w:eastAsia="仿宋_GB2312" w:cs="仿宋_GB2312"/>
          <w:sz w:val="32"/>
          <w:szCs w:val="32"/>
          <w:lang w:eastAsia="zh-CN"/>
        </w:rPr>
        <w:t>理</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区审计局等部门按照各自职责做好区级储备粮管理相关工作。</w:t>
      </w:r>
    </w:p>
    <w:p>
      <w:pPr>
        <w:pStyle w:val="13"/>
        <w:spacing w:line="52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第八条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农业发展银行永州市零陵支行按照国家有关规定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及时、足额安排区级储备粮所需贷款，并对发放的区级储备粮贷款实施信贷监管。</w:t>
      </w:r>
    </w:p>
    <w:p>
      <w:pPr>
        <w:pStyle w:val="13"/>
        <w:spacing w:after="540" w:line="52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第九条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任何单位和个人对区级储备粮管理中的违法行为，有权向区发改局（区粮食和物资储备局）等有关部门举报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接受举报的部门，应当及时查处。</w:t>
      </w:r>
    </w:p>
    <w:p>
      <w:pPr>
        <w:pStyle w:val="13"/>
        <w:spacing w:after="540" w:line="520" w:lineRule="exact"/>
        <w:ind w:firstLine="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w:t>
      </w:r>
      <w:r>
        <w:rPr>
          <w:rFonts w:hint="eastAsia" w:ascii="仿宋_GB2312" w:hAnsi="仿宋_GB2312" w:eastAsia="仿宋_GB2312" w:cs="仿宋_GB2312"/>
          <w:b/>
          <w:bCs/>
          <w:sz w:val="32"/>
          <w:szCs w:val="32"/>
          <w:lang w:eastAsia="zh-CN"/>
        </w:rPr>
        <w:t xml:space="preserve"> </w:t>
      </w:r>
      <w:r>
        <w:rPr>
          <w:rFonts w:hint="eastAsia" w:ascii="仿宋_GB2312" w:hAnsi="仿宋_GB2312" w:eastAsia="仿宋_GB2312" w:cs="仿宋_GB2312"/>
          <w:b/>
          <w:bCs/>
          <w:sz w:val="32"/>
          <w:szCs w:val="32"/>
        </w:rPr>
        <w:t>计</w:t>
      </w:r>
      <w:r>
        <w:rPr>
          <w:rFonts w:hint="eastAsia" w:ascii="仿宋_GB2312" w:hAnsi="仿宋_GB2312" w:eastAsia="仿宋_GB2312" w:cs="仿宋_GB2312"/>
          <w:b/>
          <w:bCs/>
          <w:sz w:val="32"/>
          <w:szCs w:val="32"/>
          <w:lang w:eastAsia="zh-CN"/>
        </w:rPr>
        <w:t xml:space="preserve"> </w:t>
      </w:r>
      <w:r>
        <w:rPr>
          <w:rFonts w:hint="eastAsia" w:ascii="仿宋_GB2312" w:hAnsi="仿宋_GB2312" w:eastAsia="仿宋_GB2312" w:cs="仿宋_GB2312"/>
          <w:b/>
          <w:bCs/>
          <w:sz w:val="32"/>
          <w:szCs w:val="32"/>
        </w:rPr>
        <w:t>划</w:t>
      </w:r>
    </w:p>
    <w:p>
      <w:pPr>
        <w:pStyle w:val="13"/>
        <w:spacing w:line="52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对区级储备粮规模实行动态调整，原则上3至5 年调整一次。</w:t>
      </w:r>
    </w:p>
    <w:p>
      <w:pPr>
        <w:pStyle w:val="13"/>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区级储备粮的具体品种、数量以及质量要求，由区发改局（区粮食和物资储备局）会同区财政局提出，报区人民政府批准。</w:t>
      </w:r>
    </w:p>
    <w:p>
      <w:pPr>
        <w:pStyle w:val="13"/>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区级储备粮承储品种以稻谷为主，适当安排一定比例的食用植物油、大米，稻谷（含成品粮）品种比例不得低于国家和省规定。建立优粮优储机制，优质稻储备总量占本级储备规模的30%左右，如遇国家和省政策调整，按新定政策办理。</w:t>
      </w:r>
    </w:p>
    <w:p>
      <w:pPr>
        <w:pStyle w:val="13"/>
        <w:spacing w:line="52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第十一条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根据省、市人民政府有关规定和应急供应需要,</w:t>
      </w:r>
      <w:r>
        <w:rPr>
          <w:rFonts w:hint="eastAsia" w:ascii="仿宋_GB2312" w:hAnsi="仿宋_GB2312" w:eastAsia="仿宋_GB2312" w:cs="仿宋_GB2312"/>
          <w:sz w:val="32"/>
          <w:szCs w:val="32"/>
          <w:highlight w:val="yellow"/>
        </w:rPr>
        <w:t>我区作为主城区</w:t>
      </w:r>
      <w:r>
        <w:rPr>
          <w:rFonts w:hint="eastAsia" w:ascii="仿宋_GB2312" w:hAnsi="仿宋_GB2312" w:eastAsia="仿宋_GB2312" w:cs="仿宋_GB2312"/>
          <w:sz w:val="32"/>
          <w:szCs w:val="32"/>
        </w:rPr>
        <w:t>应建立不低于7天市场供应量的成品粮储备。</w:t>
      </w:r>
    </w:p>
    <w:p>
      <w:pPr>
        <w:pStyle w:val="13"/>
        <w:spacing w:line="52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第十二条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区级储备粮收购、销售计划，由区发改局（区粮食和物资储备局）会同区财政局、农业发展银行永州市零陵支行制定，下达区级储备粮承储企业（以下简称承储企业）具体实施。</w:t>
      </w:r>
    </w:p>
    <w:p>
      <w:pPr>
        <w:pStyle w:val="13"/>
        <w:spacing w:line="52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b/>
          <w:bCs/>
          <w:sz w:val="32"/>
          <w:szCs w:val="32"/>
          <w:lang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区级储备粮实行按计划均衡轮换制度。区发改局（区粮食和物资储备局）会同区财政局、农业发展银行永州市零陵支行根据库存区级储备粮的入库年限、品质情况，下达区级储备粮年度轮换计划，由承储企业按照计划实施。</w:t>
      </w:r>
    </w:p>
    <w:p>
      <w:pPr>
        <w:pStyle w:val="13"/>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区发改局（区粮食和物资储备局）可以根据粮食市场形势变化或者宏观调控需要，</w:t>
      </w:r>
      <w:r>
        <w:rPr>
          <w:rFonts w:hint="eastAsia" w:ascii="仿宋_GB2312" w:hAnsi="仿宋_GB2312" w:eastAsia="仿宋_GB2312" w:cs="仿宋_GB2312"/>
          <w:sz w:val="32"/>
          <w:szCs w:val="32"/>
          <w:highlight w:val="yellow"/>
        </w:rPr>
        <w:t>会同区财政、</w:t>
      </w:r>
      <w:r>
        <w:rPr>
          <w:rFonts w:hint="eastAsia" w:ascii="仿宋_GB2312" w:hAnsi="仿宋_GB2312" w:eastAsia="仿宋_GB2312" w:cs="仿宋_GB2312"/>
          <w:sz w:val="32"/>
          <w:szCs w:val="32"/>
        </w:rPr>
        <w:t>农业发展银行永州市零陵支行</w:t>
      </w:r>
      <w:r>
        <w:rPr>
          <w:rFonts w:hint="eastAsia" w:ascii="仿宋_GB2312" w:hAnsi="仿宋_GB2312" w:eastAsia="仿宋_GB2312" w:cs="仿宋_GB2312"/>
          <w:sz w:val="32"/>
          <w:szCs w:val="32"/>
          <w:highlight w:val="yellow"/>
        </w:rPr>
        <w:t>对区级储备粮年度轮换计划进行调整。</w:t>
      </w:r>
    </w:p>
    <w:p>
      <w:pPr>
        <w:pStyle w:val="13"/>
        <w:spacing w:after="540" w:line="52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第十四条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承储企业应当按照国家和省市有关规定，向区发改局（区粮食和物资储备局）报送区级储备粮的收购、销售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轮换计划执行情况,并抄送区财政局和农业发展银行永州市零陵支行。</w:t>
      </w:r>
    </w:p>
    <w:p>
      <w:pPr>
        <w:pStyle w:val="13"/>
        <w:spacing w:after="540" w:line="520" w:lineRule="exact"/>
        <w:ind w:firstLine="0"/>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储</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存</w:t>
      </w:r>
    </w:p>
    <w:p>
      <w:pPr>
        <w:pStyle w:val="13"/>
        <w:spacing w:line="520" w:lineRule="exact"/>
        <w:ind w:firstLine="643"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 xml:space="preserve">第十五条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区人民政府应当加强区级储备粮仓储物流基础设施建设</w:t>
      </w:r>
      <w:r>
        <w:rPr>
          <w:rFonts w:hint="eastAsia" w:ascii="仿宋_GB2312" w:hAnsi="仿宋_GB2312" w:eastAsia="仿宋_GB2312" w:cs="仿宋_GB2312"/>
          <w:sz w:val="32"/>
          <w:szCs w:val="32"/>
          <w:lang w:eastAsia="zh-CN"/>
        </w:rPr>
        <w:t>。</w:t>
      </w:r>
    </w:p>
    <w:p>
      <w:pPr>
        <w:pStyle w:val="13"/>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政府投资建设或者购置的粮食仓储物流设施、质量检验仪器设备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除依照国家和省市有关规定批准外，不得随意改变用途或者擅自处置。</w:t>
      </w:r>
    </w:p>
    <w:p>
      <w:pPr>
        <w:pStyle w:val="13"/>
        <w:spacing w:line="52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b/>
          <w:bCs/>
          <w:sz w:val="32"/>
          <w:szCs w:val="32"/>
          <w:lang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承储企业应当具备下列条件:</w:t>
      </w:r>
    </w:p>
    <w:p>
      <w:pPr>
        <w:pStyle w:val="13"/>
        <w:tabs>
          <w:tab w:val="left" w:pos="1582"/>
        </w:tabs>
        <w:spacing w:line="520" w:lineRule="exact"/>
        <w:ind w:firstLine="640" w:firstLineChars="200"/>
        <w:jc w:val="both"/>
        <w:rPr>
          <w:rFonts w:ascii="仿宋_GB2312" w:hAnsi="仿宋_GB2312" w:eastAsia="仿宋_GB2312" w:cs="仿宋_GB2312"/>
          <w:sz w:val="32"/>
          <w:szCs w:val="32"/>
        </w:rPr>
      </w:pPr>
      <w:bookmarkStart w:id="3" w:name="bookmark9"/>
      <w:r>
        <w:rPr>
          <w:rFonts w:hint="eastAsia" w:ascii="仿宋_GB2312" w:hAnsi="仿宋_GB2312" w:eastAsia="仿宋_GB2312" w:cs="仿宋_GB2312"/>
          <w:sz w:val="32"/>
          <w:szCs w:val="32"/>
        </w:rPr>
        <w:t>（</w:t>
      </w:r>
      <w:bookmarkEnd w:id="3"/>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自有仓库容量、仓储设施符合国家和省市规定的标准和技术规范要求；</w:t>
      </w:r>
    </w:p>
    <w:p>
      <w:pPr>
        <w:pStyle w:val="13"/>
        <w:tabs>
          <w:tab w:val="left" w:pos="1582"/>
        </w:tabs>
        <w:spacing w:line="520" w:lineRule="exact"/>
        <w:ind w:firstLine="640" w:firstLineChars="200"/>
        <w:jc w:val="both"/>
        <w:rPr>
          <w:rFonts w:ascii="仿宋_GB2312" w:hAnsi="仿宋_GB2312" w:eastAsia="仿宋_GB2312" w:cs="仿宋_GB2312"/>
          <w:sz w:val="32"/>
          <w:szCs w:val="32"/>
        </w:rPr>
      </w:pPr>
      <w:bookmarkStart w:id="4" w:name="bookmark10"/>
      <w:r>
        <w:rPr>
          <w:rFonts w:hint="eastAsia" w:ascii="仿宋_GB2312" w:hAnsi="仿宋_GB2312" w:eastAsia="仿宋_GB2312" w:cs="仿宋_GB2312"/>
          <w:sz w:val="32"/>
          <w:szCs w:val="32"/>
        </w:rPr>
        <w:t>（</w:t>
      </w:r>
      <w:bookmarkEnd w:id="4"/>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具有与粮食储存品种、规模、周期等相适应的仓储设施条件，具备粮食装卸、输送、清理、计量、消防等设备;</w:t>
      </w:r>
    </w:p>
    <w:p>
      <w:pPr>
        <w:pStyle w:val="13"/>
        <w:tabs>
          <w:tab w:val="left" w:pos="1582"/>
        </w:tabs>
        <w:spacing w:line="520" w:lineRule="exact"/>
        <w:ind w:firstLine="640" w:firstLineChars="200"/>
        <w:jc w:val="both"/>
        <w:rPr>
          <w:rFonts w:ascii="仿宋_GB2312" w:hAnsi="仿宋_GB2312" w:eastAsia="仿宋_GB2312" w:cs="仿宋_GB2312"/>
          <w:sz w:val="32"/>
          <w:szCs w:val="32"/>
        </w:rPr>
      </w:pPr>
      <w:bookmarkStart w:id="5" w:name="bookmark11"/>
      <w:r>
        <w:rPr>
          <w:rFonts w:hint="eastAsia" w:ascii="仿宋_GB2312" w:hAnsi="仿宋_GB2312" w:eastAsia="仿宋_GB2312" w:cs="仿宋_GB2312"/>
          <w:sz w:val="32"/>
          <w:szCs w:val="32"/>
        </w:rPr>
        <w:t>（</w:t>
      </w:r>
      <w:bookmarkEnd w:id="5"/>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具有符合相关标准的检测粮食常规质量指标、储存品质指标和主要食品安全指标必需的检测仪器和场所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具备符合规定的检测粮食储存期间仓库内温度、水分、害虫密度等粮情的条件；</w:t>
      </w:r>
    </w:p>
    <w:p>
      <w:pPr>
        <w:pStyle w:val="13"/>
        <w:tabs>
          <w:tab w:val="left" w:pos="1597"/>
        </w:tabs>
        <w:spacing w:line="520" w:lineRule="exact"/>
        <w:ind w:firstLine="640" w:firstLineChars="200"/>
        <w:jc w:val="both"/>
        <w:rPr>
          <w:rFonts w:ascii="仿宋_GB2312" w:hAnsi="仿宋_GB2312" w:eastAsia="仿宋_GB2312" w:cs="仿宋_GB2312"/>
          <w:sz w:val="32"/>
          <w:szCs w:val="32"/>
        </w:rPr>
      </w:pPr>
      <w:bookmarkStart w:id="6" w:name="bookmark12"/>
      <w:r>
        <w:rPr>
          <w:rFonts w:hint="eastAsia" w:ascii="仿宋_GB2312" w:hAnsi="仿宋_GB2312" w:eastAsia="仿宋_GB2312" w:cs="仿宋_GB2312"/>
          <w:sz w:val="32"/>
          <w:szCs w:val="32"/>
        </w:rPr>
        <w:t>（</w:t>
      </w:r>
      <w:bookmarkEnd w:id="6"/>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具有符合规定数量要求、经过专业培训的粮食保管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检验等管理技术人员；</w:t>
      </w:r>
    </w:p>
    <w:p>
      <w:pPr>
        <w:pStyle w:val="13"/>
        <w:tabs>
          <w:tab w:val="left" w:pos="1587"/>
        </w:tabs>
        <w:spacing w:line="520" w:lineRule="exact"/>
        <w:ind w:firstLine="640" w:firstLineChars="200"/>
        <w:jc w:val="both"/>
        <w:rPr>
          <w:rFonts w:ascii="仿宋_GB2312" w:hAnsi="仿宋_GB2312" w:eastAsia="仿宋_GB2312" w:cs="仿宋_GB2312"/>
          <w:sz w:val="32"/>
          <w:szCs w:val="32"/>
        </w:rPr>
      </w:pPr>
      <w:bookmarkStart w:id="7" w:name="bookmark13"/>
      <w:r>
        <w:rPr>
          <w:rFonts w:hint="eastAsia" w:ascii="仿宋_GB2312" w:hAnsi="仿宋_GB2312" w:eastAsia="仿宋_GB2312" w:cs="仿宋_GB2312"/>
          <w:sz w:val="32"/>
          <w:szCs w:val="32"/>
        </w:rPr>
        <w:t>（</w:t>
      </w:r>
      <w:bookmarkEnd w:id="7"/>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具有能够与省、市、区人民政府粮食和储备行政管理部门监管信息平台对接的粮库信息化管理基础设施；</w:t>
      </w:r>
    </w:p>
    <w:p>
      <w:pPr>
        <w:pStyle w:val="13"/>
        <w:tabs>
          <w:tab w:val="left" w:pos="1573"/>
        </w:tabs>
        <w:spacing w:line="520" w:lineRule="exact"/>
        <w:ind w:firstLine="640" w:firstLineChars="200"/>
        <w:jc w:val="both"/>
        <w:rPr>
          <w:rFonts w:ascii="仿宋_GB2312" w:hAnsi="仿宋_GB2312" w:eastAsia="仿宋_GB2312" w:cs="仿宋_GB2312"/>
          <w:sz w:val="32"/>
          <w:szCs w:val="32"/>
        </w:rPr>
      </w:pPr>
      <w:bookmarkStart w:id="8" w:name="bookmark14"/>
      <w:r>
        <w:rPr>
          <w:rFonts w:hint="eastAsia" w:ascii="仿宋_GB2312" w:hAnsi="仿宋_GB2312" w:eastAsia="仿宋_GB2312" w:cs="仿宋_GB2312"/>
          <w:sz w:val="32"/>
          <w:szCs w:val="32"/>
        </w:rPr>
        <w:t>（</w:t>
      </w:r>
      <w:bookmarkEnd w:id="8"/>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经营管理和企业资信良好，具备农业发展银行永州市零陵支行区级储备粮贷款条件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无严重违法经营记录。</w:t>
      </w:r>
    </w:p>
    <w:p>
      <w:pPr>
        <w:pStyle w:val="13"/>
        <w:spacing w:line="52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第十七条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区发改局（区粮食和物资储备局）应当按照公开、公平、公正、择优的原则选择承储企业，并与承储企业签订区级储备粮承储合同，明确双方权利、义务和违约责任等事项。</w:t>
      </w:r>
    </w:p>
    <w:p>
      <w:pPr>
        <w:pStyle w:val="13"/>
        <w:spacing w:line="52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第十八条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承储企业对承储的区级储备粮品种、数量、质量和储存安全负责，并遵守下列规定：</w:t>
      </w:r>
    </w:p>
    <w:p>
      <w:pPr>
        <w:pStyle w:val="13"/>
        <w:tabs>
          <w:tab w:val="left" w:pos="1587"/>
        </w:tabs>
        <w:spacing w:line="520" w:lineRule="exact"/>
        <w:ind w:firstLine="640" w:firstLineChars="200"/>
        <w:jc w:val="both"/>
        <w:rPr>
          <w:rFonts w:ascii="仿宋_GB2312" w:hAnsi="仿宋_GB2312" w:eastAsia="仿宋_GB2312" w:cs="仿宋_GB2312"/>
          <w:sz w:val="32"/>
          <w:szCs w:val="32"/>
        </w:rPr>
      </w:pPr>
      <w:bookmarkStart w:id="9" w:name="bookmark15"/>
      <w:r>
        <w:rPr>
          <w:rFonts w:hint="eastAsia" w:ascii="仿宋_GB2312" w:hAnsi="仿宋_GB2312" w:eastAsia="仿宋_GB2312" w:cs="仿宋_GB2312"/>
          <w:sz w:val="32"/>
          <w:szCs w:val="32"/>
        </w:rPr>
        <w:t>（</w:t>
      </w:r>
      <w:bookmarkEnd w:id="9"/>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执行国家仓储标准、技术规范和区级储备粮业务管理制度，推广应用绿色储粮技术；</w:t>
      </w:r>
    </w:p>
    <w:p>
      <w:pPr>
        <w:pStyle w:val="13"/>
        <w:tabs>
          <w:tab w:val="left" w:pos="1589"/>
        </w:tabs>
        <w:spacing w:line="520" w:lineRule="exact"/>
        <w:ind w:firstLine="640" w:firstLineChars="200"/>
        <w:jc w:val="both"/>
        <w:rPr>
          <w:rFonts w:ascii="仿宋_GB2312" w:hAnsi="仿宋_GB2312" w:eastAsia="仿宋_GB2312" w:cs="仿宋_GB2312"/>
          <w:sz w:val="32"/>
          <w:szCs w:val="32"/>
        </w:rPr>
      </w:pPr>
      <w:bookmarkStart w:id="10" w:name="bookmark16"/>
      <w:r>
        <w:rPr>
          <w:rFonts w:hint="eastAsia" w:ascii="仿宋_GB2312" w:hAnsi="仿宋_GB2312" w:eastAsia="仿宋_GB2312" w:cs="仿宋_GB2312"/>
          <w:sz w:val="32"/>
          <w:szCs w:val="32"/>
        </w:rPr>
        <w:t>（</w:t>
      </w:r>
      <w:bookmarkEnd w:id="10"/>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执行区级储备粮收购、销售和轮换计划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全面实行</w:t>
      </w:r>
      <w:r>
        <w:rPr>
          <w:rFonts w:hint="eastAsia" w:ascii="仿宋_GB2312" w:hAnsi="仿宋_GB2312" w:eastAsia="仿宋_GB2312" w:cs="仿宋_GB2312"/>
          <w:sz w:val="32"/>
          <w:szCs w:val="32"/>
          <w:lang w:val="zh-CN" w:eastAsia="zh-CN" w:bidi="zh-CN"/>
        </w:rPr>
        <w:t>“先检</w:t>
      </w:r>
      <w:r>
        <w:rPr>
          <w:rFonts w:hint="eastAsia" w:ascii="仿宋_GB2312" w:hAnsi="仿宋_GB2312" w:eastAsia="仿宋_GB2312" w:cs="仿宋_GB2312"/>
          <w:sz w:val="32"/>
          <w:szCs w:val="32"/>
        </w:rPr>
        <w:t>后收”，保证入库的粮食为最近粮食生产季生产的粮食或者近期新加工的产品，达到收购、轮换计划规定的质量等级,符合国家规定的食品安全标准；</w:t>
      </w:r>
    </w:p>
    <w:p>
      <w:pPr>
        <w:pStyle w:val="13"/>
        <w:tabs>
          <w:tab w:val="left" w:pos="1578"/>
        </w:tabs>
        <w:spacing w:line="520" w:lineRule="exact"/>
        <w:ind w:firstLine="640" w:firstLineChars="200"/>
        <w:jc w:val="both"/>
        <w:rPr>
          <w:rFonts w:ascii="仿宋_GB2312" w:hAnsi="仿宋_GB2312" w:eastAsia="仿宋_GB2312" w:cs="仿宋_GB2312"/>
          <w:sz w:val="32"/>
          <w:szCs w:val="32"/>
        </w:rPr>
      </w:pPr>
      <w:bookmarkStart w:id="11" w:name="bookmark17"/>
      <w:r>
        <w:rPr>
          <w:rFonts w:hint="eastAsia" w:ascii="仿宋_GB2312" w:hAnsi="仿宋_GB2312" w:eastAsia="仿宋_GB2312" w:cs="仿宋_GB2312"/>
          <w:sz w:val="32"/>
          <w:szCs w:val="32"/>
        </w:rPr>
        <w:t>（</w:t>
      </w:r>
      <w:bookmarkEnd w:id="11"/>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储备运营业务与企业商业经营相分离，实行人员、实物、财务、账务分开管理；</w:t>
      </w:r>
    </w:p>
    <w:p>
      <w:pPr>
        <w:pStyle w:val="13"/>
        <w:tabs>
          <w:tab w:val="left" w:pos="1602"/>
        </w:tabs>
        <w:spacing w:line="520" w:lineRule="exact"/>
        <w:ind w:firstLine="640" w:firstLineChars="200"/>
        <w:jc w:val="both"/>
        <w:rPr>
          <w:rFonts w:ascii="仿宋_GB2312" w:hAnsi="仿宋_GB2312" w:eastAsia="仿宋_GB2312" w:cs="仿宋_GB2312"/>
          <w:sz w:val="32"/>
          <w:szCs w:val="32"/>
        </w:rPr>
      </w:pPr>
      <w:bookmarkStart w:id="12" w:name="bookmark18"/>
      <w:r>
        <w:rPr>
          <w:rFonts w:hint="eastAsia" w:ascii="仿宋_GB2312" w:hAnsi="仿宋_GB2312" w:eastAsia="仿宋_GB2312" w:cs="仿宋_GB2312"/>
          <w:sz w:val="32"/>
          <w:szCs w:val="32"/>
        </w:rPr>
        <w:t>（</w:t>
      </w:r>
      <w:bookmarkEnd w:id="12"/>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对区级储备粮实行专仓（罐）储存、专人保管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专账记载，确保账账相符、账实相符、质量良好、储存安全；</w:t>
      </w:r>
    </w:p>
    <w:p>
      <w:pPr>
        <w:pStyle w:val="13"/>
        <w:tabs>
          <w:tab w:val="left" w:pos="1573"/>
        </w:tabs>
        <w:spacing w:line="520" w:lineRule="exact"/>
        <w:ind w:firstLine="640" w:firstLineChars="200"/>
        <w:jc w:val="both"/>
        <w:rPr>
          <w:rFonts w:ascii="仿宋_GB2312" w:hAnsi="仿宋_GB2312" w:eastAsia="仿宋_GB2312" w:cs="仿宋_GB2312"/>
          <w:sz w:val="32"/>
          <w:szCs w:val="32"/>
        </w:rPr>
      </w:pPr>
      <w:bookmarkStart w:id="13" w:name="bookmark19"/>
      <w:r>
        <w:rPr>
          <w:rFonts w:hint="eastAsia" w:ascii="仿宋_GB2312" w:hAnsi="仿宋_GB2312" w:eastAsia="仿宋_GB2312" w:cs="仿宋_GB2312"/>
          <w:sz w:val="32"/>
          <w:szCs w:val="32"/>
        </w:rPr>
        <w:t>（</w:t>
      </w:r>
      <w:bookmarkEnd w:id="13"/>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建立健全防火、防盗、防洪等安全管理制度，配备必要的安全防护设施；</w:t>
      </w:r>
    </w:p>
    <w:p>
      <w:pPr>
        <w:pStyle w:val="13"/>
        <w:tabs>
          <w:tab w:val="left" w:pos="1589"/>
        </w:tabs>
        <w:spacing w:line="520" w:lineRule="exact"/>
        <w:ind w:firstLine="640" w:firstLineChars="200"/>
        <w:jc w:val="both"/>
        <w:rPr>
          <w:rFonts w:ascii="仿宋_GB2312" w:hAnsi="仿宋_GB2312" w:eastAsia="仿宋_GB2312" w:cs="仿宋_GB2312"/>
          <w:sz w:val="32"/>
          <w:szCs w:val="32"/>
        </w:rPr>
      </w:pPr>
      <w:bookmarkStart w:id="14" w:name="bookmark20"/>
      <w:r>
        <w:rPr>
          <w:rFonts w:hint="eastAsia" w:ascii="仿宋_GB2312" w:hAnsi="仿宋_GB2312" w:eastAsia="仿宋_GB2312" w:cs="仿宋_GB2312"/>
          <w:sz w:val="32"/>
          <w:szCs w:val="32"/>
        </w:rPr>
        <w:t>（</w:t>
      </w:r>
      <w:bookmarkEnd w:id="14"/>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按照国家规范要求使用熏蒸剂、防护剂等化学药剂;</w:t>
      </w:r>
    </w:p>
    <w:p>
      <w:pPr>
        <w:pStyle w:val="13"/>
        <w:tabs>
          <w:tab w:val="left" w:pos="1587"/>
        </w:tabs>
        <w:spacing w:line="520" w:lineRule="exact"/>
        <w:ind w:firstLine="640" w:firstLineChars="200"/>
        <w:jc w:val="both"/>
        <w:rPr>
          <w:rFonts w:ascii="仿宋_GB2312" w:hAnsi="仿宋_GB2312" w:eastAsia="仿宋_GB2312" w:cs="仿宋_GB2312"/>
          <w:sz w:val="32"/>
          <w:szCs w:val="32"/>
        </w:rPr>
      </w:pPr>
      <w:bookmarkStart w:id="15" w:name="bookmark21"/>
      <w:r>
        <w:rPr>
          <w:rFonts w:hint="eastAsia" w:ascii="仿宋_GB2312" w:hAnsi="仿宋_GB2312" w:eastAsia="仿宋_GB2312" w:cs="仿宋_GB2312"/>
          <w:sz w:val="32"/>
          <w:szCs w:val="32"/>
        </w:rPr>
        <w:t>（</w:t>
      </w:r>
      <w:bookmarkEnd w:id="15"/>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对储存管理状况进行经常性检查，发现问题及时处理并报告区发改局（区粮食和物资储备局）；</w:t>
      </w:r>
    </w:p>
    <w:p>
      <w:pPr>
        <w:pStyle w:val="13"/>
        <w:tabs>
          <w:tab w:val="left" w:pos="1554"/>
        </w:tabs>
        <w:spacing w:line="520" w:lineRule="exact"/>
        <w:ind w:firstLine="640" w:firstLineChars="200"/>
        <w:jc w:val="both"/>
        <w:rPr>
          <w:rFonts w:ascii="仿宋_GB2312" w:hAnsi="仿宋_GB2312" w:eastAsia="仿宋_GB2312" w:cs="仿宋_GB2312"/>
          <w:sz w:val="32"/>
          <w:szCs w:val="32"/>
        </w:rPr>
      </w:pPr>
      <w:bookmarkStart w:id="16" w:name="bookmark22"/>
      <w:r>
        <w:rPr>
          <w:rFonts w:hint="eastAsia" w:ascii="仿宋_GB2312" w:hAnsi="仿宋_GB2312" w:eastAsia="仿宋_GB2312" w:cs="仿宋_GB2312"/>
          <w:sz w:val="32"/>
          <w:szCs w:val="32"/>
        </w:rPr>
        <w:t>（</w:t>
      </w:r>
      <w:bookmarkEnd w:id="16"/>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执行国家和省市粮食流通统计制度，健全粮食经营台账和粮食质量安全档案制度，完善粮食质量溯源登记。</w:t>
      </w:r>
    </w:p>
    <w:p>
      <w:pPr>
        <w:pStyle w:val="13"/>
        <w:spacing w:line="52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第十九条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承储企业不得有下列行为：</w:t>
      </w:r>
    </w:p>
    <w:p>
      <w:pPr>
        <w:pStyle w:val="13"/>
        <w:tabs>
          <w:tab w:val="left" w:pos="1584"/>
        </w:tabs>
        <w:spacing w:line="520" w:lineRule="exact"/>
        <w:ind w:firstLine="640" w:firstLineChars="200"/>
        <w:jc w:val="both"/>
        <w:rPr>
          <w:rFonts w:ascii="仿宋_GB2312" w:hAnsi="仿宋_GB2312" w:eastAsia="仿宋_GB2312" w:cs="仿宋_GB2312"/>
          <w:sz w:val="32"/>
          <w:szCs w:val="32"/>
        </w:rPr>
      </w:pPr>
      <w:bookmarkStart w:id="17" w:name="bookmark23"/>
      <w:r>
        <w:rPr>
          <w:rFonts w:hint="eastAsia" w:ascii="仿宋_GB2312" w:hAnsi="仿宋_GB2312" w:eastAsia="仿宋_GB2312" w:cs="仿宋_GB2312"/>
          <w:sz w:val="32"/>
          <w:szCs w:val="32"/>
        </w:rPr>
        <w:t>（</w:t>
      </w:r>
      <w:bookmarkEnd w:id="17"/>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虚报、瞒报承储的区级储备粮的品种、数量、质量;</w:t>
      </w:r>
    </w:p>
    <w:p>
      <w:pPr>
        <w:pStyle w:val="13"/>
        <w:tabs>
          <w:tab w:val="left" w:pos="1584"/>
        </w:tabs>
        <w:spacing w:line="520" w:lineRule="exact"/>
        <w:ind w:firstLine="640" w:firstLineChars="200"/>
        <w:jc w:val="both"/>
        <w:rPr>
          <w:rFonts w:ascii="仿宋_GB2312" w:hAnsi="仿宋_GB2312" w:eastAsia="仿宋_GB2312" w:cs="仿宋_GB2312"/>
          <w:sz w:val="32"/>
          <w:szCs w:val="32"/>
        </w:rPr>
      </w:pPr>
      <w:bookmarkStart w:id="18" w:name="bookmark24"/>
      <w:r>
        <w:rPr>
          <w:rFonts w:hint="eastAsia" w:ascii="仿宋_GB2312" w:hAnsi="仿宋_GB2312" w:eastAsia="仿宋_GB2312" w:cs="仿宋_GB2312"/>
          <w:sz w:val="32"/>
          <w:szCs w:val="32"/>
        </w:rPr>
        <w:t>（</w:t>
      </w:r>
      <w:bookmarkEnd w:id="18"/>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掺杂使假、以次充好、以陈顶新；</w:t>
      </w:r>
    </w:p>
    <w:p>
      <w:pPr>
        <w:pStyle w:val="13"/>
        <w:tabs>
          <w:tab w:val="left" w:pos="1573"/>
        </w:tabs>
        <w:spacing w:line="520" w:lineRule="exact"/>
        <w:ind w:firstLine="640" w:firstLineChars="200"/>
        <w:jc w:val="both"/>
        <w:rPr>
          <w:rFonts w:ascii="仿宋_GB2312" w:hAnsi="仿宋_GB2312" w:eastAsia="仿宋_GB2312" w:cs="仿宋_GB2312"/>
          <w:sz w:val="32"/>
          <w:szCs w:val="32"/>
        </w:rPr>
      </w:pPr>
      <w:bookmarkStart w:id="19" w:name="bookmark25"/>
      <w:r>
        <w:rPr>
          <w:rFonts w:hint="eastAsia" w:ascii="仿宋_GB2312" w:hAnsi="仿宋_GB2312" w:eastAsia="仿宋_GB2312" w:cs="仿宋_GB2312"/>
          <w:sz w:val="32"/>
          <w:szCs w:val="32"/>
        </w:rPr>
        <w:t>（</w:t>
      </w:r>
      <w:bookmarkEnd w:id="19"/>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擅自串换品种以及变更储存地点、仓房（油罐），擅自委托或者租赁其他企业库点代储区级储备粮，擅自动用区级储备粮；</w:t>
      </w:r>
    </w:p>
    <w:p>
      <w:pPr>
        <w:pStyle w:val="13"/>
        <w:tabs>
          <w:tab w:val="left" w:pos="1539"/>
        </w:tabs>
        <w:spacing w:line="520" w:lineRule="exact"/>
        <w:ind w:firstLine="640" w:firstLineChars="200"/>
        <w:jc w:val="both"/>
        <w:rPr>
          <w:rFonts w:ascii="仿宋_GB2312" w:hAnsi="仿宋_GB2312" w:eastAsia="仿宋_GB2312" w:cs="仿宋_GB2312"/>
          <w:sz w:val="32"/>
          <w:szCs w:val="32"/>
        </w:rPr>
      </w:pPr>
      <w:bookmarkStart w:id="20" w:name="bookmark26"/>
      <w:r>
        <w:rPr>
          <w:rFonts w:hint="eastAsia" w:ascii="仿宋_GB2312" w:hAnsi="仿宋_GB2312" w:eastAsia="仿宋_GB2312" w:cs="仿宋_GB2312"/>
          <w:sz w:val="32"/>
          <w:szCs w:val="32"/>
        </w:rPr>
        <w:t>（</w:t>
      </w:r>
      <w:bookmarkEnd w:id="20"/>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以区级储备粮担保、清偿债务；</w:t>
      </w:r>
    </w:p>
    <w:p>
      <w:pPr>
        <w:pStyle w:val="13"/>
        <w:tabs>
          <w:tab w:val="left" w:pos="1563"/>
        </w:tabs>
        <w:spacing w:line="520" w:lineRule="exact"/>
        <w:ind w:firstLine="640" w:firstLineChars="200"/>
        <w:jc w:val="both"/>
        <w:rPr>
          <w:rFonts w:ascii="仿宋_GB2312" w:hAnsi="仿宋_GB2312" w:eastAsia="仿宋_GB2312" w:cs="仿宋_GB2312"/>
          <w:sz w:val="32"/>
          <w:szCs w:val="32"/>
        </w:rPr>
      </w:pPr>
      <w:bookmarkStart w:id="21" w:name="bookmark27"/>
      <w:r>
        <w:rPr>
          <w:rFonts w:hint="eastAsia" w:ascii="仿宋_GB2312" w:hAnsi="仿宋_GB2312" w:eastAsia="仿宋_GB2312" w:cs="仿宋_GB2312"/>
          <w:sz w:val="32"/>
          <w:szCs w:val="32"/>
        </w:rPr>
        <w:t>（</w:t>
      </w:r>
      <w:bookmarkEnd w:id="21"/>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以虚购虚销、以次充好、以陈顶新、虚增入库成本等手段套取差价，骗取区级储备粮贷款、利息和费用补贴；</w:t>
      </w:r>
    </w:p>
    <w:p>
      <w:pPr>
        <w:pStyle w:val="13"/>
        <w:tabs>
          <w:tab w:val="left" w:pos="1544"/>
        </w:tabs>
        <w:spacing w:line="520" w:lineRule="exact"/>
        <w:ind w:firstLine="640" w:firstLineChars="200"/>
        <w:jc w:val="both"/>
        <w:rPr>
          <w:rFonts w:ascii="仿宋_GB2312" w:hAnsi="仿宋_GB2312" w:eastAsia="仿宋_GB2312" w:cs="仿宋_GB2312"/>
          <w:sz w:val="32"/>
          <w:szCs w:val="32"/>
        </w:rPr>
      </w:pPr>
      <w:bookmarkStart w:id="22" w:name="bookmark28"/>
      <w:r>
        <w:rPr>
          <w:rFonts w:hint="eastAsia" w:ascii="仿宋_GB2312" w:hAnsi="仿宋_GB2312" w:eastAsia="仿宋_GB2312" w:cs="仿宋_GB2312"/>
          <w:sz w:val="32"/>
          <w:szCs w:val="32"/>
        </w:rPr>
        <w:t>（</w:t>
      </w:r>
      <w:bookmarkEnd w:id="22"/>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法律、法规、规章和承储合同禁止的其他行为。</w:t>
      </w:r>
    </w:p>
    <w:p>
      <w:pPr>
        <w:pStyle w:val="13"/>
        <w:spacing w:line="52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第二十条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区发改局（区粮食和物资储备局）应当组织开展区级储备粮（不含成品粮）入库前空仓（罐）验收。</w:t>
      </w:r>
    </w:p>
    <w:p>
      <w:pPr>
        <w:pStyle w:val="13"/>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区发改局（区粮食和物资储备局）应当组织开展区级储备粮入库数量确认。其中：成品粮储备在合同签订后的初次入库完成时，由区发改局（区粮食和物资储备局）组织开展验收,农业发展银行永州市零陵支行参与该行贷款支持的成品粮库存实物验收工作。</w:t>
      </w:r>
    </w:p>
    <w:p>
      <w:pPr>
        <w:pStyle w:val="13"/>
        <w:spacing w:line="52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第二十一条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区级储备粮实行入库必检、出库必检、在储粮食抽检的质量管理制度。</w:t>
      </w:r>
    </w:p>
    <w:p>
      <w:pPr>
        <w:pStyle w:val="13"/>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承储企业应当按照相关标准和规定对收购的区级储备粮进行质量检测，不符合粮食质量要求的，不得入库。粮食入库平仓后应进行验收检验，验收检验应包括常规质量指标、储存品质指标和食品安全指标。验收检验合格的，方可作为区级储备粮。</w:t>
      </w:r>
    </w:p>
    <w:p>
      <w:pPr>
        <w:pStyle w:val="13"/>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区级储备粮出库应当对粮食的常规质量指标和食品安全指标进行检验;在储存期间施用过储粮药剂且未满安全间隔期的，还应当增加储粮药剂残留检验,检验结果超标的暂缓出库。未经出库检验的，不得出库销售；经检验食品安全指标超标的，不得作为食用用途出库销售。</w:t>
      </w:r>
    </w:p>
    <w:p>
      <w:pPr>
        <w:pStyle w:val="13"/>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区发改局（区粮食和物资储备局）应当按照国家和省市有关规定对区级储备粮质量进行抽查。</w:t>
      </w:r>
    </w:p>
    <w:p>
      <w:pPr>
        <w:pStyle w:val="13"/>
        <w:spacing w:line="52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第二十二条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区级储备粮入库验收检验和出库检验由区发改局（区粮食和物资储备局）委托有资质的粮食检验机构承担，其中：成品粮在合同签订后的初次入库完成时，由区发改局（区粮食和物资储备局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委托有资质的粮食检验机构进行检验。</w:t>
      </w:r>
    </w:p>
    <w:p>
      <w:pPr>
        <w:pStyle w:val="13"/>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被委托的粮食检验机构应当现场</w:t>
      </w:r>
      <w:r>
        <w:rPr>
          <w:rFonts w:hint="eastAsia" w:ascii="仿宋_GB2312" w:hAnsi="仿宋_GB2312" w:eastAsia="仿宋_GB2312" w:cs="仿宋_GB2312"/>
          <w:sz w:val="32"/>
          <w:szCs w:val="32"/>
          <w:lang w:eastAsia="zh-CN"/>
        </w:rPr>
        <w:t>扦</w:t>
      </w:r>
      <w:r>
        <w:rPr>
          <w:rFonts w:hint="eastAsia" w:ascii="仿宋_GB2312" w:hAnsi="仿宋_GB2312" w:eastAsia="仿宋_GB2312" w:cs="仿宋_GB2312"/>
          <w:sz w:val="32"/>
          <w:szCs w:val="32"/>
        </w:rPr>
        <w:t>样，不得由承储企业送样检验；</w:t>
      </w:r>
      <w:r>
        <w:rPr>
          <w:rFonts w:hint="eastAsia" w:ascii="仿宋_GB2312" w:hAnsi="仿宋_GB2312" w:eastAsia="仿宋_GB2312" w:cs="仿宋_GB2312"/>
          <w:sz w:val="32"/>
          <w:szCs w:val="32"/>
          <w:lang w:eastAsia="zh-CN"/>
        </w:rPr>
        <w:t>扦</w:t>
      </w:r>
      <w:r>
        <w:rPr>
          <w:rFonts w:hint="eastAsia" w:ascii="仿宋_GB2312" w:hAnsi="仿宋_GB2312" w:eastAsia="仿宋_GB2312" w:cs="仿宋_GB2312"/>
          <w:sz w:val="32"/>
          <w:szCs w:val="32"/>
        </w:rPr>
        <w:t>样方法、程序和</w:t>
      </w:r>
      <w:r>
        <w:rPr>
          <w:rFonts w:hint="eastAsia" w:ascii="仿宋_GB2312" w:hAnsi="仿宋_GB2312" w:eastAsia="仿宋_GB2312" w:cs="仿宋_GB2312"/>
          <w:sz w:val="32"/>
          <w:szCs w:val="32"/>
          <w:lang w:eastAsia="zh-CN"/>
        </w:rPr>
        <w:t>扦</w:t>
      </w:r>
      <w:r>
        <w:rPr>
          <w:rFonts w:hint="eastAsia" w:ascii="仿宋_GB2312" w:hAnsi="仿宋_GB2312" w:eastAsia="仿宋_GB2312" w:cs="仿宋_GB2312"/>
          <w:sz w:val="32"/>
          <w:szCs w:val="32"/>
        </w:rPr>
        <w:t>样人员应当符合国家和省市有关规定或者标准。</w:t>
      </w:r>
    </w:p>
    <w:p>
      <w:pPr>
        <w:pStyle w:val="13"/>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区级储备粮质量监督</w:t>
      </w:r>
      <w:r>
        <w:rPr>
          <w:rFonts w:hint="eastAsia" w:ascii="仿宋_GB2312" w:hAnsi="仿宋_GB2312" w:eastAsia="仿宋_GB2312" w:cs="仿宋_GB2312"/>
          <w:sz w:val="32"/>
          <w:szCs w:val="32"/>
          <w:lang w:eastAsia="zh-CN"/>
        </w:rPr>
        <w:t>扦</w:t>
      </w:r>
      <w:r>
        <w:rPr>
          <w:rFonts w:hint="eastAsia" w:ascii="仿宋_GB2312" w:hAnsi="仿宋_GB2312" w:eastAsia="仿宋_GB2312" w:cs="仿宋_GB2312"/>
          <w:sz w:val="32"/>
          <w:szCs w:val="32"/>
        </w:rPr>
        <w:t>样检验的具体管理办法，由区发改局（区粮食和物资储备局）制定。</w:t>
      </w:r>
    </w:p>
    <w:p>
      <w:pPr>
        <w:pStyle w:val="13"/>
        <w:spacing w:line="52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第二十三条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承储企业应当执行区级储备粮质量管控相关规定，定期开展常规质量指标和储存品质指标检验，根据实际情况开展食品安全指标检验。承储企业对所承储的区级储备粮每年开展逐货位检验不少于2次，检验结果于每年6月底、11月底前统一报区发改局（区粮食和物资储备局）。</w:t>
      </w:r>
    </w:p>
    <w:p>
      <w:pPr>
        <w:pStyle w:val="13"/>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承储企业应当建立区级储备粮质量安全档案，如实记录粮食质量安全情况。质量安全档案保存期限，自粮食销售之日起不得少于</w:t>
      </w:r>
      <w:r>
        <w:rPr>
          <w:rFonts w:hint="eastAsia" w:ascii="仿宋_GB2312" w:hAnsi="仿宋_GB2312" w:eastAsia="仿宋_GB2312" w:cs="仿宋_GB2312"/>
          <w:sz w:val="32"/>
          <w:szCs w:val="32"/>
          <w:lang w:val="zh-CN" w:eastAsia="zh-CN" w:bidi="zh-CN"/>
        </w:rPr>
        <w:t>5</w:t>
      </w:r>
      <w:r>
        <w:rPr>
          <w:rFonts w:hint="eastAsia" w:ascii="仿宋_GB2312" w:hAnsi="仿宋_GB2312" w:eastAsia="仿宋_GB2312" w:cs="仿宋_GB2312"/>
          <w:sz w:val="32"/>
          <w:szCs w:val="32"/>
        </w:rPr>
        <w:t>年。</w:t>
      </w:r>
    </w:p>
    <w:p>
      <w:pPr>
        <w:pStyle w:val="13"/>
        <w:spacing w:line="52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第二十四条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承储企业应当按照轮换计划在规定的时间内完成区级储备粮的轮换。</w:t>
      </w:r>
    </w:p>
    <w:p>
      <w:pPr>
        <w:pStyle w:val="13"/>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区级储备粮储存年限一般为稻谷不超过3年，食用植物油不超过2年。成品粮轮换周期一年不少于2次。优质稻实行一年一轮换。</w:t>
      </w:r>
    </w:p>
    <w:p>
      <w:pPr>
        <w:pStyle w:val="13"/>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区级储备粮（不含成品粮）的轮换架空期不得超过4个月，如遇不可抗力或者宏观调控需要，经区发改局（区粮食和物资储备局）批准后，可以适当延长，延长期限不得超过2个月。超过规定4个月轮换架空期的，承储企业不享受超出部分的利息、保管费等财政补贴。</w:t>
      </w:r>
    </w:p>
    <w:p>
      <w:pPr>
        <w:pStyle w:val="13"/>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区级储备粮轮换的具体管理办法，由区发改局（区粮食和物资储备局）会同区财政局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并征求农业发展银行永州市零陵支行意见制定。</w:t>
      </w:r>
    </w:p>
    <w:p>
      <w:pPr>
        <w:pStyle w:val="13"/>
        <w:spacing w:line="52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第二十五条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成品粮储备可以结合加工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贸易实行先购后销、边购边销等方式动态轮换，由承储企业自行组织，成品粮储备实物库存不得低于承储计划。</w:t>
      </w:r>
    </w:p>
    <w:p>
      <w:pPr>
        <w:pStyle w:val="13"/>
        <w:spacing w:line="52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级储备粮的收购、销售、轮换主要通过规范的粮食交易中心以公开竞价交易方式进行，也可以通过直接收购、邀标竞价销售等符合国家和省市规定的其他方式进行。区级储备粮优质稻参照省级储备粮优质稻的管理模式，可以采取包销的方式进行，如遇国家和省市政策调整，按新政策办理。区级储备成品粮收购、销售和轮换由承储企业根据市场行情自行确定。</w:t>
      </w:r>
    </w:p>
    <w:p>
      <w:pPr>
        <w:pStyle w:val="13"/>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区级储备粮相关交易凭证、资料应当予以保存，保存期限不少于6年。</w:t>
      </w:r>
    </w:p>
    <w:p>
      <w:pPr>
        <w:pStyle w:val="13"/>
        <w:spacing w:after="540" w:line="52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第二十七条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承储企业依法被撤销、解散、破产、重组或者因其他原因不再具备承储条件的，由区发改局（区粮食和物资储备局）依法重新确定承储企业。</w:t>
      </w:r>
    </w:p>
    <w:p>
      <w:pPr>
        <w:pStyle w:val="13"/>
        <w:spacing w:after="540" w:line="520" w:lineRule="exact"/>
        <w:ind w:firstLine="0"/>
        <w:jc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第四章</w:t>
      </w:r>
      <w:r>
        <w:rPr>
          <w:rFonts w:hint="eastAsia" w:ascii="仿宋_GB2312" w:hAnsi="仿宋_GB2312" w:eastAsia="仿宋_GB2312" w:cs="仿宋_GB2312"/>
          <w:b/>
          <w:bCs/>
          <w:sz w:val="32"/>
          <w:szCs w:val="32"/>
          <w:lang w:eastAsia="zh-CN"/>
        </w:rPr>
        <w:t xml:space="preserve"> </w:t>
      </w:r>
      <w:r>
        <w:rPr>
          <w:rFonts w:hint="eastAsia" w:ascii="仿宋_GB2312" w:hAnsi="仿宋_GB2312" w:eastAsia="仿宋_GB2312" w:cs="仿宋_GB2312"/>
          <w:b/>
          <w:bCs/>
          <w:sz w:val="32"/>
          <w:szCs w:val="32"/>
        </w:rPr>
        <w:t>动</w:t>
      </w:r>
      <w:r>
        <w:rPr>
          <w:rFonts w:hint="eastAsia" w:ascii="仿宋_GB2312" w:hAnsi="仿宋_GB2312" w:eastAsia="仿宋_GB2312" w:cs="仿宋_GB2312"/>
          <w:b/>
          <w:bCs/>
          <w:sz w:val="32"/>
          <w:szCs w:val="32"/>
          <w:lang w:eastAsia="zh-CN"/>
        </w:rPr>
        <w:t xml:space="preserve"> </w:t>
      </w:r>
      <w:r>
        <w:rPr>
          <w:rFonts w:hint="eastAsia" w:ascii="仿宋_GB2312" w:hAnsi="仿宋_GB2312" w:eastAsia="仿宋_GB2312" w:cs="仿宋_GB2312"/>
          <w:b/>
          <w:bCs/>
          <w:sz w:val="32"/>
          <w:szCs w:val="32"/>
        </w:rPr>
        <w:t>用</w:t>
      </w:r>
    </w:p>
    <w:p>
      <w:pPr>
        <w:pStyle w:val="13"/>
        <w:spacing w:line="52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第二十八条</w:t>
      </w:r>
      <w:r>
        <w:rPr>
          <w:rFonts w:hint="eastAsia" w:ascii="仿宋_GB2312" w:hAnsi="仿宋_GB2312" w:eastAsia="仿宋_GB2312" w:cs="仿宋_GB2312"/>
          <w:b/>
          <w:bCs/>
          <w:sz w:val="32"/>
          <w:szCs w:val="32"/>
          <w:lang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区级储备粮的动用权属于区人民政府，未经区人民政府批准，任何单位和个人不得擅自动用。</w:t>
      </w:r>
    </w:p>
    <w:p>
      <w:pPr>
        <w:pStyle w:val="13"/>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区发改局（区粮食和物资储备局）应当加强市场监测预警，完善区级储备粮的动用机制，适时向区人民政府提出动用建议。</w:t>
      </w:r>
    </w:p>
    <w:p>
      <w:pPr>
        <w:pStyle w:val="13"/>
        <w:spacing w:line="52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第二十九条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有下列情形之一的，可以动用区级储备粮：</w:t>
      </w:r>
    </w:p>
    <w:p>
      <w:pPr>
        <w:pStyle w:val="13"/>
        <w:tabs>
          <w:tab w:val="left" w:pos="1568"/>
        </w:tabs>
        <w:spacing w:line="520" w:lineRule="exact"/>
        <w:ind w:firstLine="640" w:firstLineChars="200"/>
        <w:jc w:val="both"/>
        <w:rPr>
          <w:rFonts w:ascii="仿宋_GB2312" w:hAnsi="仿宋_GB2312" w:eastAsia="仿宋_GB2312" w:cs="仿宋_GB2312"/>
          <w:sz w:val="32"/>
          <w:szCs w:val="32"/>
        </w:rPr>
      </w:pPr>
      <w:bookmarkStart w:id="23" w:name="bookmark29"/>
      <w:r>
        <w:rPr>
          <w:rFonts w:hint="eastAsia" w:ascii="仿宋_GB2312" w:hAnsi="仿宋_GB2312" w:eastAsia="仿宋_GB2312" w:cs="仿宋_GB2312"/>
          <w:sz w:val="32"/>
          <w:szCs w:val="32"/>
        </w:rPr>
        <w:t>（</w:t>
      </w:r>
      <w:bookmarkEnd w:id="23"/>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本行政区域内粮食明显供不应求或者市场价格异常波动的；</w:t>
      </w:r>
    </w:p>
    <w:p>
      <w:pPr>
        <w:pStyle w:val="13"/>
        <w:tabs>
          <w:tab w:val="left" w:pos="1609"/>
        </w:tabs>
        <w:spacing w:line="520" w:lineRule="exact"/>
        <w:ind w:firstLine="640" w:firstLineChars="200"/>
        <w:jc w:val="both"/>
        <w:rPr>
          <w:rFonts w:ascii="仿宋_GB2312" w:hAnsi="仿宋_GB2312" w:eastAsia="仿宋_GB2312" w:cs="仿宋_GB2312"/>
          <w:sz w:val="32"/>
          <w:szCs w:val="32"/>
        </w:rPr>
      </w:pPr>
      <w:bookmarkStart w:id="24" w:name="bookmark30"/>
      <w:r>
        <w:rPr>
          <w:rFonts w:hint="eastAsia" w:ascii="仿宋_GB2312" w:hAnsi="仿宋_GB2312" w:eastAsia="仿宋_GB2312" w:cs="仿宋_GB2312"/>
          <w:sz w:val="32"/>
          <w:szCs w:val="32"/>
        </w:rPr>
        <w:t>（</w:t>
      </w:r>
      <w:bookmarkEnd w:id="24"/>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发生重大自然灾害或者其他突发事件需要动用的；</w:t>
      </w:r>
    </w:p>
    <w:p>
      <w:pPr>
        <w:pStyle w:val="13"/>
        <w:tabs>
          <w:tab w:val="left" w:pos="1609"/>
        </w:tabs>
        <w:spacing w:line="520" w:lineRule="exact"/>
        <w:ind w:firstLine="640" w:firstLineChars="200"/>
        <w:jc w:val="both"/>
        <w:rPr>
          <w:rFonts w:ascii="仿宋_GB2312" w:hAnsi="仿宋_GB2312" w:eastAsia="仿宋_GB2312" w:cs="仿宋_GB2312"/>
          <w:sz w:val="32"/>
          <w:szCs w:val="32"/>
        </w:rPr>
      </w:pPr>
      <w:bookmarkStart w:id="25" w:name="bookmark31"/>
      <w:r>
        <w:rPr>
          <w:rFonts w:hint="eastAsia" w:ascii="仿宋_GB2312" w:hAnsi="仿宋_GB2312" w:eastAsia="仿宋_GB2312" w:cs="仿宋_GB2312"/>
          <w:sz w:val="32"/>
          <w:szCs w:val="32"/>
        </w:rPr>
        <w:t>（</w:t>
      </w:r>
      <w:bookmarkEnd w:id="25"/>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区人民政府认为需要动用区级储备粮的其他情形。</w:t>
      </w:r>
    </w:p>
    <w:p>
      <w:pPr>
        <w:pStyle w:val="13"/>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按照分级动用原则，先行动用区级储备；区级储备不足的，可以申请动用上级储备。</w:t>
      </w:r>
    </w:p>
    <w:p>
      <w:pPr>
        <w:pStyle w:val="13"/>
        <w:spacing w:line="52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第三十条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区级储备粮动用方案，由区发改局（区粮食和物资储备局）会同区财政局提出，报区人民政府批准。动用方案应当包括动用的品种、数量、质量、价格、使用安排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运输保障和费用结算等内容。</w:t>
      </w:r>
    </w:p>
    <w:p>
      <w:pPr>
        <w:pStyle w:val="13"/>
        <w:spacing w:line="52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区发改局（区粮食和物资储备局）根据区人民政府批准的区级储备粮动用方案下达动用命令，并组织承储企业实施。</w:t>
      </w:r>
    </w:p>
    <w:p>
      <w:pPr>
        <w:pStyle w:val="13"/>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紧急情况下，区人民政府可以直接决定动用区级储备粮。</w:t>
      </w:r>
    </w:p>
    <w:p>
      <w:pPr>
        <w:pStyle w:val="13"/>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任何单位和个人不得拒绝执行或者擅自改变区级储备粮动用命令。</w:t>
      </w:r>
    </w:p>
    <w:p>
      <w:pPr>
        <w:pStyle w:val="13"/>
        <w:spacing w:after="540"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区级储备粮动用后，应当按照国家和省市有关规定及时恢复库存。</w:t>
      </w:r>
    </w:p>
    <w:p>
      <w:pPr>
        <w:pStyle w:val="13"/>
        <w:spacing w:after="540" w:line="520" w:lineRule="exact"/>
        <w:ind w:firstLine="0"/>
        <w:jc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第五章</w:t>
      </w:r>
      <w:r>
        <w:rPr>
          <w:rFonts w:hint="eastAsia" w:ascii="仿宋_GB2312" w:hAnsi="仿宋_GB2312" w:eastAsia="仿宋_GB2312" w:cs="仿宋_GB2312"/>
          <w:b/>
          <w:bCs/>
          <w:sz w:val="32"/>
          <w:szCs w:val="32"/>
          <w:lang w:eastAsia="zh-CN"/>
        </w:rPr>
        <w:t xml:space="preserve"> </w:t>
      </w:r>
      <w:r>
        <w:rPr>
          <w:rFonts w:hint="eastAsia" w:ascii="仿宋_GB2312" w:hAnsi="仿宋_GB2312" w:eastAsia="仿宋_GB2312" w:cs="仿宋_GB2312"/>
          <w:b/>
          <w:bCs/>
          <w:sz w:val="32"/>
          <w:szCs w:val="32"/>
        </w:rPr>
        <w:t>财务管理</w:t>
      </w:r>
    </w:p>
    <w:p>
      <w:pPr>
        <w:pStyle w:val="13"/>
        <w:spacing w:line="52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第三十二条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区财政局根据区发改局（区粮食和物资储备局）组织验收的情况和补贴拨付申请拨付保管费、贷款利息、轮换费及损失损耗等补贴。区级储备粮具体补贴标准由区财政局会同区发改局（区粮食和物资储备局）提出，报区人民政府同意后</w:t>
      </w:r>
      <w:r>
        <w:rPr>
          <w:rFonts w:hint="eastAsia" w:ascii="仿宋_GB2312" w:hAnsi="仿宋_GB2312" w:eastAsia="仿宋_GB2312" w:cs="仿宋_GB2312"/>
          <w:sz w:val="32"/>
          <w:szCs w:val="32"/>
          <w:lang w:val="en-US" w:eastAsia="zh-CN"/>
        </w:rPr>
        <w:t>按以下补贴标准</w:t>
      </w:r>
      <w:r>
        <w:rPr>
          <w:rFonts w:hint="eastAsia" w:ascii="仿宋_GB2312" w:hAnsi="仿宋_GB2312" w:eastAsia="仿宋_GB2312" w:cs="仿宋_GB2312"/>
          <w:sz w:val="32"/>
          <w:szCs w:val="32"/>
        </w:rPr>
        <w:t>执行。</w:t>
      </w:r>
    </w:p>
    <w:p>
      <w:pPr>
        <w:pStyle w:val="13"/>
        <w:spacing w:line="520" w:lineRule="exact"/>
        <w:ind w:firstLine="640" w:firstLineChars="200"/>
        <w:jc w:val="both"/>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yellow"/>
        </w:rPr>
        <w:t>区级储备粮相关补贴标准：</w:t>
      </w:r>
    </w:p>
    <w:p>
      <w:pPr>
        <w:pStyle w:val="13"/>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highlight w:val="yellow"/>
        </w:rPr>
        <w:t>（一）原粮：保管费用100元/吨/年</w:t>
      </w:r>
      <w:r>
        <w:rPr>
          <w:rFonts w:hint="eastAsia" w:ascii="仿宋_GB2312" w:hAnsi="仿宋_GB2312" w:eastAsia="仿宋_GB2312" w:cs="仿宋_GB2312"/>
          <w:sz w:val="32"/>
          <w:szCs w:val="32"/>
          <w:highlight w:val="yellow"/>
          <w:lang w:eastAsia="zh-CN"/>
        </w:rPr>
        <w:t>、</w:t>
      </w:r>
      <w:r>
        <w:rPr>
          <w:rFonts w:hint="eastAsia" w:ascii="仿宋_GB2312" w:hAnsi="仿宋_GB2312" w:eastAsia="仿宋_GB2312" w:cs="仿宋_GB2312"/>
          <w:sz w:val="32"/>
          <w:szCs w:val="32"/>
          <w:highlight w:val="yellow"/>
          <w:lang w:val="en-US" w:eastAsia="zh-CN"/>
        </w:rPr>
        <w:t>银行</w:t>
      </w:r>
      <w:r>
        <w:rPr>
          <w:rFonts w:hint="eastAsia" w:ascii="仿宋_GB2312" w:hAnsi="仿宋_GB2312" w:eastAsia="仿宋_GB2312" w:cs="仿宋_GB2312"/>
          <w:sz w:val="32"/>
          <w:szCs w:val="32"/>
          <w:highlight w:val="yellow"/>
        </w:rPr>
        <w:t>贷款利息</w:t>
      </w:r>
      <w:r>
        <w:rPr>
          <w:rFonts w:hint="eastAsia" w:ascii="仿宋_GB2312" w:hAnsi="仿宋_GB2312" w:eastAsia="仿宋_GB2312" w:cs="仿宋_GB2312"/>
          <w:sz w:val="32"/>
          <w:szCs w:val="32"/>
          <w:highlight w:val="yellow"/>
          <w:lang w:eastAsia="zh-CN"/>
        </w:rPr>
        <w:t>、</w:t>
      </w:r>
      <w:r>
        <w:rPr>
          <w:rFonts w:hint="eastAsia" w:ascii="仿宋_GB2312" w:hAnsi="仿宋_GB2312" w:eastAsia="仿宋_GB2312" w:cs="仿宋_GB2312"/>
          <w:sz w:val="32"/>
          <w:szCs w:val="32"/>
          <w:highlight w:val="yellow"/>
        </w:rPr>
        <w:t>区级储备粮普通稻轮换价差亏损</w:t>
      </w:r>
      <w:r>
        <w:rPr>
          <w:rFonts w:hint="eastAsia" w:ascii="仿宋_GB2312" w:hAnsi="仿宋_GB2312" w:eastAsia="仿宋_GB2312" w:cs="仿宋_GB2312"/>
          <w:sz w:val="32"/>
          <w:szCs w:val="32"/>
          <w:highlight w:val="yellow"/>
          <w:lang w:eastAsia="zh-CN"/>
        </w:rPr>
        <w:t>、</w:t>
      </w:r>
      <w:r>
        <w:rPr>
          <w:rFonts w:hint="eastAsia" w:ascii="仿宋_GB2312" w:hAnsi="仿宋_GB2312" w:eastAsia="仿宋_GB2312" w:cs="仿宋_GB2312"/>
          <w:sz w:val="32"/>
          <w:szCs w:val="32"/>
          <w:highlight w:val="yellow"/>
          <w:lang w:val="en-US" w:eastAsia="zh-CN"/>
        </w:rPr>
        <w:t>普通稻</w:t>
      </w:r>
      <w:r>
        <w:rPr>
          <w:rFonts w:hint="eastAsia" w:ascii="仿宋_GB2312" w:hAnsi="仿宋_GB2312" w:eastAsia="仿宋_GB2312" w:cs="仿宋_GB2312"/>
          <w:sz w:val="32"/>
          <w:szCs w:val="32"/>
          <w:highlight w:val="yellow"/>
        </w:rPr>
        <w:t>轮换费</w:t>
      </w:r>
      <w:bookmarkStart w:id="26" w:name="bookmark32"/>
      <w:bookmarkEnd w:id="26"/>
      <w:r>
        <w:rPr>
          <w:rFonts w:hint="eastAsia" w:ascii="仿宋_GB2312" w:hAnsi="仿宋_GB2312" w:eastAsia="仿宋_GB2312" w:cs="仿宋_GB2312"/>
          <w:sz w:val="32"/>
          <w:szCs w:val="32"/>
          <w:highlight w:val="yellow"/>
        </w:rPr>
        <w:t>用</w:t>
      </w:r>
      <w:r>
        <w:rPr>
          <w:rFonts w:hint="eastAsia" w:ascii="仿宋_GB2312" w:hAnsi="仿宋_GB2312" w:eastAsia="仿宋_GB2312" w:cs="仿宋_GB2312"/>
          <w:sz w:val="32"/>
          <w:szCs w:val="32"/>
          <w:highlight w:val="yellow"/>
          <w:lang w:val="en-US" w:eastAsia="zh-CN"/>
        </w:rPr>
        <w:t>140</w:t>
      </w:r>
      <w:r>
        <w:rPr>
          <w:rFonts w:hint="eastAsia" w:ascii="仿宋_GB2312" w:hAnsi="仿宋_GB2312" w:eastAsia="仿宋_GB2312" w:cs="仿宋_GB2312"/>
          <w:sz w:val="32"/>
          <w:szCs w:val="32"/>
          <w:highlight w:val="yellow"/>
        </w:rPr>
        <w:t>元/吨</w:t>
      </w:r>
      <w:r>
        <w:rPr>
          <w:rFonts w:hint="eastAsia" w:ascii="仿宋_GB2312" w:hAnsi="仿宋_GB2312" w:eastAsia="仿宋_GB2312" w:cs="仿宋_GB2312"/>
          <w:sz w:val="32"/>
          <w:szCs w:val="32"/>
          <w:highlight w:val="yellow"/>
          <w:lang w:eastAsia="zh-CN"/>
        </w:rPr>
        <w:t>（</w:t>
      </w:r>
      <w:r>
        <w:rPr>
          <w:rFonts w:hint="eastAsia" w:ascii="仿宋_GB2312" w:hAnsi="仿宋_GB2312" w:eastAsia="仿宋_GB2312" w:cs="仿宋_GB2312"/>
          <w:sz w:val="32"/>
          <w:szCs w:val="32"/>
          <w:highlight w:val="yellow"/>
          <w:lang w:val="en-US" w:eastAsia="zh-CN"/>
        </w:rPr>
        <w:t>普通稻一般储存3年轮换1次</w:t>
      </w:r>
      <w:r>
        <w:rPr>
          <w:rFonts w:hint="eastAsia" w:ascii="仿宋_GB2312" w:hAnsi="仿宋_GB2312" w:eastAsia="仿宋_GB2312" w:cs="仿宋_GB2312"/>
          <w:sz w:val="32"/>
          <w:szCs w:val="32"/>
          <w:highlight w:val="yellow"/>
          <w:lang w:eastAsia="zh-CN"/>
        </w:rPr>
        <w:t>）</w:t>
      </w:r>
      <w:r>
        <w:rPr>
          <w:rFonts w:hint="eastAsia" w:ascii="仿宋_GB2312" w:hAnsi="仿宋_GB2312" w:eastAsia="仿宋_GB2312" w:cs="仿宋_GB2312"/>
          <w:sz w:val="32"/>
          <w:szCs w:val="32"/>
          <w:highlight w:val="yellow"/>
        </w:rPr>
        <w:t>由区财政据实补贴；优质稻轮换优先采取包销的方式进行，包销方式轮换产生的盈亏均由承储企业承担</w:t>
      </w:r>
      <w:r>
        <w:rPr>
          <w:rFonts w:hint="eastAsia" w:ascii="仿宋_GB2312" w:hAnsi="仿宋_GB2312" w:eastAsia="仿宋_GB2312" w:cs="仿宋_GB2312"/>
          <w:sz w:val="32"/>
          <w:szCs w:val="32"/>
          <w:highlight w:val="yellow"/>
          <w:lang w:eastAsia="zh-CN"/>
        </w:rPr>
        <w:t>，</w:t>
      </w:r>
      <w:r>
        <w:rPr>
          <w:rFonts w:hint="eastAsia" w:ascii="仿宋_GB2312" w:hAnsi="仿宋_GB2312" w:eastAsia="仿宋_GB2312" w:cs="仿宋_GB2312"/>
          <w:sz w:val="32"/>
          <w:szCs w:val="32"/>
          <w:highlight w:val="yellow"/>
        </w:rPr>
        <w:t>收购及轮换费用50元/吨</w:t>
      </w:r>
      <w:r>
        <w:rPr>
          <w:rFonts w:hint="eastAsia" w:ascii="仿宋_GB2312" w:hAnsi="仿宋_GB2312" w:eastAsia="仿宋_GB2312" w:cs="仿宋_GB2312"/>
          <w:sz w:val="32"/>
          <w:szCs w:val="32"/>
          <w:highlight w:val="yellow"/>
          <w:lang w:eastAsia="zh-CN"/>
        </w:rPr>
        <w:t>（</w:t>
      </w:r>
      <w:r>
        <w:rPr>
          <w:rFonts w:hint="eastAsia" w:ascii="仿宋_GB2312" w:hAnsi="仿宋_GB2312" w:eastAsia="仿宋_GB2312" w:cs="仿宋_GB2312"/>
          <w:sz w:val="32"/>
          <w:szCs w:val="32"/>
          <w:highlight w:val="yellow"/>
        </w:rPr>
        <w:t>包干</w:t>
      </w:r>
      <w:r>
        <w:rPr>
          <w:rFonts w:hint="eastAsia" w:ascii="仿宋_GB2312" w:hAnsi="仿宋_GB2312" w:eastAsia="仿宋_GB2312" w:cs="仿宋_GB2312"/>
          <w:sz w:val="32"/>
          <w:szCs w:val="32"/>
          <w:highlight w:val="yellow"/>
          <w:lang w:val="en-US" w:eastAsia="zh-CN"/>
        </w:rPr>
        <w:t>使用</w:t>
      </w:r>
      <w:bookmarkStart w:id="41" w:name="_GoBack"/>
      <w:bookmarkEnd w:id="41"/>
      <w:r>
        <w:rPr>
          <w:rFonts w:hint="eastAsia" w:ascii="仿宋_GB2312" w:hAnsi="仿宋_GB2312" w:eastAsia="仿宋_GB2312" w:cs="仿宋_GB2312"/>
          <w:sz w:val="32"/>
          <w:szCs w:val="32"/>
          <w:highlight w:val="yellow"/>
          <w:lang w:eastAsia="zh-CN"/>
        </w:rPr>
        <w:t>），</w:t>
      </w:r>
      <w:r>
        <w:rPr>
          <w:rFonts w:hint="eastAsia" w:ascii="仿宋_GB2312" w:hAnsi="仿宋_GB2312" w:eastAsia="仿宋_GB2312" w:cs="仿宋_GB2312"/>
          <w:sz w:val="32"/>
          <w:szCs w:val="32"/>
          <w:highlight w:val="yellow"/>
        </w:rPr>
        <w:t>如无合作企业进行包销也可由承储企业</w:t>
      </w:r>
      <w:r>
        <w:rPr>
          <w:rFonts w:hint="eastAsia" w:ascii="仿宋_GB2312" w:hAnsi="仿宋_GB2312" w:eastAsia="仿宋_GB2312" w:cs="仿宋_GB2312"/>
          <w:sz w:val="32"/>
          <w:szCs w:val="32"/>
          <w:highlight w:val="yellow"/>
          <w:lang w:val="en-US" w:eastAsia="zh-CN"/>
        </w:rPr>
        <w:t>组织</w:t>
      </w:r>
      <w:r>
        <w:rPr>
          <w:rFonts w:hint="eastAsia" w:ascii="仿宋_GB2312" w:hAnsi="仿宋_GB2312" w:eastAsia="仿宋_GB2312" w:cs="仿宋_GB2312"/>
          <w:sz w:val="32"/>
          <w:szCs w:val="32"/>
          <w:highlight w:val="yellow"/>
        </w:rPr>
        <w:t>收购，</w:t>
      </w:r>
      <w:r>
        <w:rPr>
          <w:rFonts w:hint="eastAsia" w:ascii="仿宋_GB2312" w:hAnsi="仿宋_GB2312" w:eastAsia="仿宋_GB2312" w:cs="仿宋_GB2312"/>
          <w:sz w:val="32"/>
          <w:szCs w:val="32"/>
          <w:highlight w:val="yellow"/>
          <w:lang w:val="en-US" w:eastAsia="zh-CN"/>
        </w:rPr>
        <w:t>组织</w:t>
      </w:r>
      <w:r>
        <w:rPr>
          <w:rFonts w:hint="eastAsia" w:ascii="仿宋_GB2312" w:hAnsi="仿宋_GB2312" w:eastAsia="仿宋_GB2312" w:cs="仿宋_GB2312"/>
          <w:sz w:val="32"/>
          <w:szCs w:val="32"/>
          <w:highlight w:val="yellow"/>
        </w:rPr>
        <w:t>收购与普通稻相同产生的价差亏损由区财政据实补贴,储存损耗补贴参照新修订的《湖南省省级储备粮轮换管理办法》（湘粮调〔2021</w:t>
      </w:r>
      <w:r>
        <w:rPr>
          <w:rFonts w:hint="eastAsia" w:ascii="仿宋_GB2312" w:hAnsi="仿宋_GB2312" w:eastAsia="仿宋_GB2312" w:cs="仿宋_GB2312"/>
          <w:sz w:val="32"/>
          <w:szCs w:val="32"/>
          <w:highlight w:val="yellow"/>
          <w:lang w:eastAsia="zh-CN"/>
        </w:rPr>
        <w:t>〕</w:t>
      </w:r>
      <w:r>
        <w:rPr>
          <w:rFonts w:hint="eastAsia" w:ascii="仿宋_GB2312" w:hAnsi="仿宋_GB2312" w:eastAsia="仿宋_GB2312" w:cs="仿宋_GB2312"/>
          <w:sz w:val="32"/>
          <w:szCs w:val="32"/>
          <w:highlight w:val="yellow"/>
        </w:rPr>
        <w:t>128号</w:t>
      </w:r>
      <w:r>
        <w:rPr>
          <w:rFonts w:hint="eastAsia" w:ascii="仿宋_GB2312" w:hAnsi="仿宋_GB2312" w:eastAsia="仿宋_GB2312" w:cs="仿宋_GB2312"/>
          <w:sz w:val="32"/>
          <w:szCs w:val="32"/>
          <w:highlight w:val="yellow"/>
          <w:lang w:eastAsia="zh-CN"/>
        </w:rPr>
        <w:t>）</w:t>
      </w:r>
      <w:r>
        <w:rPr>
          <w:rFonts w:hint="eastAsia" w:ascii="仿宋_GB2312" w:hAnsi="仿宋_GB2312" w:eastAsia="仿宋_GB2312" w:cs="仿宋_GB2312"/>
          <w:sz w:val="32"/>
          <w:szCs w:val="32"/>
          <w:highlight w:val="yellow"/>
        </w:rPr>
        <w:t>标准和计算方法执行。</w:t>
      </w:r>
    </w:p>
    <w:p>
      <w:pPr>
        <w:pStyle w:val="13"/>
        <w:tabs>
          <w:tab w:val="left" w:pos="1531"/>
        </w:tabs>
        <w:spacing w:line="520" w:lineRule="exact"/>
        <w:ind w:firstLine="640" w:firstLineChars="200"/>
        <w:jc w:val="both"/>
        <w:rPr>
          <w:rFonts w:ascii="仿宋_GB2312" w:hAnsi="仿宋_GB2312" w:eastAsia="仿宋_GB2312" w:cs="仿宋_GB2312"/>
          <w:sz w:val="32"/>
          <w:szCs w:val="32"/>
        </w:rPr>
      </w:pPr>
      <w:bookmarkStart w:id="27" w:name="bookmark33"/>
      <w:r>
        <w:rPr>
          <w:rFonts w:hint="eastAsia" w:ascii="仿宋_GB2312" w:hAnsi="仿宋_GB2312" w:eastAsia="仿宋_GB2312" w:cs="仿宋_GB2312"/>
          <w:sz w:val="32"/>
          <w:szCs w:val="32"/>
        </w:rPr>
        <w:t>（</w:t>
      </w:r>
      <w:bookmarkEnd w:id="27"/>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食用植物油：保管费用250元/吨/年；轮换费200 元/吨；贷款利息据实补贴；储存损耗补贴参照新修订的《湖南省省级储备粮轮换管理办法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（湘粮调〔2021〕128号）标准和计算方法执行。</w:t>
      </w:r>
    </w:p>
    <w:p>
      <w:pPr>
        <w:pStyle w:val="13"/>
        <w:tabs>
          <w:tab w:val="left" w:pos="1541"/>
        </w:tabs>
        <w:spacing w:line="520" w:lineRule="exact"/>
        <w:ind w:firstLine="640" w:firstLineChars="200"/>
        <w:jc w:val="both"/>
        <w:rPr>
          <w:rFonts w:ascii="仿宋_GB2312" w:hAnsi="仿宋_GB2312" w:eastAsia="仿宋_GB2312" w:cs="仿宋_GB2312"/>
          <w:sz w:val="32"/>
          <w:szCs w:val="32"/>
        </w:rPr>
      </w:pPr>
      <w:bookmarkStart w:id="28" w:name="bookmark34"/>
      <w:r>
        <w:rPr>
          <w:rFonts w:hint="eastAsia" w:ascii="仿宋_GB2312" w:hAnsi="仿宋_GB2312" w:eastAsia="仿宋_GB2312" w:cs="仿宋_GB2312"/>
          <w:sz w:val="32"/>
          <w:szCs w:val="32"/>
        </w:rPr>
        <w:t>（</w:t>
      </w:r>
      <w:bookmarkEnd w:id="28"/>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成品粮：承储费用为500元/吨/年（含保管费、轮换费、轮换价差、贷款利息，包干使用）。</w:t>
      </w:r>
    </w:p>
    <w:p>
      <w:pPr>
        <w:pStyle w:val="13"/>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区级储备粮各项费用补贴从粮食风险基金中列支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不足部分由本级财政负担并列入预算。</w:t>
      </w:r>
    </w:p>
    <w:p>
      <w:pPr>
        <w:pStyle w:val="13"/>
        <w:spacing w:line="52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第三十三条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动用区级储备粮取得的差价收入上缴本级财政，设立专户管理，用于粮食事业等方面的支出；动用区级储备粮发生的差价亏损及有关费用由本级财政据实补贴。</w:t>
      </w:r>
    </w:p>
    <w:p>
      <w:pPr>
        <w:pStyle w:val="13"/>
        <w:spacing w:line="52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第三十四条</w:t>
      </w:r>
      <w:r>
        <w:rPr>
          <w:rFonts w:hint="eastAsia" w:ascii="仿宋_GB2312" w:hAnsi="仿宋_GB2312" w:eastAsia="仿宋_GB2312" w:cs="仿宋_GB2312"/>
          <w:b/>
          <w:bCs/>
          <w:sz w:val="32"/>
          <w:szCs w:val="32"/>
          <w:lang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区级储备粮贷款按照国家有关规定实行封闭运行管理，做到库贷挂钩、专户管理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专款专用。承储企业应当在农业发展银行永州市零陵支行开立基本账户，并接受农业发展银行永州市零陵支行信贷监管。</w:t>
      </w:r>
    </w:p>
    <w:p>
      <w:pPr>
        <w:pStyle w:val="13"/>
        <w:spacing w:line="52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第三十五条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区级储备粮的入库成本，由区发改局（区粮食和物资储备局）会同区财政局，参考国家当年确定的粮食最低收购价及市场行情核定。农业发展银行永州市零陵支行按照核定的库存成本提供贷款。</w:t>
      </w:r>
    </w:p>
    <w:p>
      <w:pPr>
        <w:pStyle w:val="13"/>
        <w:spacing w:line="52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区财政局可以根据区级储备粮集中承储、轮换公开竞价交易等情况,会同区发改局（区粮食和物资储备局）研究制定区级储备粮轮换风险补偿机制，报区人民政府批准后实施。</w:t>
      </w:r>
    </w:p>
    <w:p>
      <w:pPr>
        <w:pStyle w:val="13"/>
        <w:spacing w:line="52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第三十七条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由于不可抗力造成的损失、损耗，由区发改局（区粮食和物资储备局）会同区财政局进行核实，报区人民政府批准后，由本级财政承担。</w:t>
      </w:r>
    </w:p>
    <w:p>
      <w:pPr>
        <w:pStyle w:val="13"/>
        <w:spacing w:after="540"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因管理不善或者其他违反承储合同行为造成的损失损耗,由承储企业自行承担。</w:t>
      </w:r>
    </w:p>
    <w:p>
      <w:pPr>
        <w:pStyle w:val="13"/>
        <w:spacing w:after="560" w:line="520" w:lineRule="exact"/>
        <w:ind w:firstLine="0"/>
        <w:jc w:val="center"/>
        <w:rPr>
          <w:rFonts w:ascii="仿宋_GB2312" w:hAnsi="仿宋_GB2312" w:eastAsia="仿宋_GB2312" w:cs="仿宋_GB2312"/>
          <w:b/>
          <w:bCs/>
          <w:sz w:val="32"/>
          <w:szCs w:val="32"/>
        </w:rPr>
      </w:pPr>
    </w:p>
    <w:p>
      <w:pPr>
        <w:pStyle w:val="13"/>
        <w:spacing w:after="540" w:line="520" w:lineRule="exact"/>
        <w:ind w:firstLine="0"/>
        <w:jc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第六章</w:t>
      </w:r>
      <w:r>
        <w:rPr>
          <w:rFonts w:hint="eastAsia" w:ascii="仿宋_GB2312" w:hAnsi="仿宋_GB2312" w:eastAsia="仿宋_GB2312" w:cs="仿宋_GB2312"/>
          <w:b/>
          <w:bCs/>
          <w:sz w:val="32"/>
          <w:szCs w:val="32"/>
          <w:lang w:eastAsia="zh-CN"/>
        </w:rPr>
        <w:t xml:space="preserve"> </w:t>
      </w:r>
      <w:r>
        <w:rPr>
          <w:rFonts w:hint="eastAsia" w:ascii="仿宋_GB2312" w:hAnsi="仿宋_GB2312" w:eastAsia="仿宋_GB2312" w:cs="仿宋_GB2312"/>
          <w:b/>
          <w:bCs/>
          <w:sz w:val="32"/>
          <w:szCs w:val="32"/>
        </w:rPr>
        <w:t>监督检查</w:t>
      </w:r>
    </w:p>
    <w:p>
      <w:pPr>
        <w:pStyle w:val="13"/>
        <w:spacing w:line="52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第三十八条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区发改局（区粮食和物资储备局）应当对区级储备粮管理情况进行定期或者不定期监督检查和年度考核,建立考核机制，充分运用考核结果，督促承储企业深化改革、加强管理、压减运营成本，确保储备安全。</w:t>
      </w:r>
    </w:p>
    <w:p>
      <w:pPr>
        <w:pStyle w:val="13"/>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区发改局（区粮食和物资储备局）在监督检查中，发现区级储备粮品种、数量、质量、储存安全等方面存在问题的，应当责成承储企业立即整改，并报告上级人民政府粮食和储备行政管理部门。</w:t>
      </w:r>
    </w:p>
    <w:p>
      <w:pPr>
        <w:pStyle w:val="13"/>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区级储备粮监督检查所需经费列入本级财政预算。</w:t>
      </w:r>
    </w:p>
    <w:p>
      <w:pPr>
        <w:pStyle w:val="13"/>
        <w:spacing w:line="52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第三十九条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区发改局（区粮食和物资储备局）在监督检查中可以行使下列职权：</w:t>
      </w:r>
    </w:p>
    <w:p>
      <w:pPr>
        <w:pStyle w:val="13"/>
        <w:tabs>
          <w:tab w:val="left" w:pos="1592"/>
        </w:tabs>
        <w:spacing w:line="520" w:lineRule="exact"/>
        <w:ind w:firstLine="640" w:firstLineChars="200"/>
        <w:jc w:val="both"/>
        <w:rPr>
          <w:rFonts w:ascii="仿宋_GB2312" w:hAnsi="仿宋_GB2312" w:eastAsia="仿宋_GB2312" w:cs="仿宋_GB2312"/>
          <w:sz w:val="32"/>
          <w:szCs w:val="32"/>
        </w:rPr>
      </w:pPr>
      <w:bookmarkStart w:id="29" w:name="bookmark35"/>
      <w:r>
        <w:rPr>
          <w:rFonts w:hint="eastAsia" w:ascii="仿宋_GB2312" w:hAnsi="仿宋_GB2312" w:eastAsia="仿宋_GB2312" w:cs="仿宋_GB2312"/>
          <w:sz w:val="32"/>
          <w:szCs w:val="32"/>
        </w:rPr>
        <w:t>（</w:t>
      </w:r>
      <w:bookmarkEnd w:id="29"/>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对承储企业承储的区级储备粮品种、数量、质量和储存安全实施检查；</w:t>
      </w:r>
    </w:p>
    <w:p>
      <w:pPr>
        <w:pStyle w:val="13"/>
        <w:tabs>
          <w:tab w:val="left" w:pos="1582"/>
        </w:tabs>
        <w:spacing w:line="520" w:lineRule="exact"/>
        <w:ind w:firstLine="640" w:firstLineChars="200"/>
        <w:jc w:val="both"/>
        <w:rPr>
          <w:rFonts w:ascii="仿宋_GB2312" w:hAnsi="仿宋_GB2312" w:eastAsia="仿宋_GB2312" w:cs="仿宋_GB2312"/>
          <w:sz w:val="32"/>
          <w:szCs w:val="32"/>
        </w:rPr>
      </w:pPr>
      <w:bookmarkStart w:id="30" w:name="bookmark36"/>
      <w:r>
        <w:rPr>
          <w:rFonts w:hint="eastAsia" w:ascii="仿宋_GB2312" w:hAnsi="仿宋_GB2312" w:eastAsia="仿宋_GB2312" w:cs="仿宋_GB2312"/>
          <w:sz w:val="32"/>
          <w:szCs w:val="32"/>
        </w:rPr>
        <w:t>（</w:t>
      </w:r>
      <w:bookmarkEnd w:id="30"/>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向有关单位和个人了解区级储备粮收购、销售、轮换计划及动用命令的执行情况；</w:t>
      </w:r>
    </w:p>
    <w:p>
      <w:pPr>
        <w:pStyle w:val="13"/>
        <w:tabs>
          <w:tab w:val="left" w:pos="1579"/>
        </w:tabs>
        <w:spacing w:line="520" w:lineRule="exact"/>
        <w:ind w:firstLine="640" w:firstLineChars="200"/>
        <w:jc w:val="both"/>
        <w:rPr>
          <w:rFonts w:ascii="仿宋_GB2312" w:hAnsi="仿宋_GB2312" w:eastAsia="仿宋_GB2312" w:cs="仿宋_GB2312"/>
          <w:sz w:val="32"/>
          <w:szCs w:val="32"/>
        </w:rPr>
      </w:pPr>
      <w:bookmarkStart w:id="31" w:name="bookmark37"/>
      <w:r>
        <w:rPr>
          <w:rFonts w:hint="eastAsia" w:ascii="仿宋_GB2312" w:hAnsi="仿宋_GB2312" w:eastAsia="仿宋_GB2312" w:cs="仿宋_GB2312"/>
          <w:sz w:val="32"/>
          <w:szCs w:val="32"/>
        </w:rPr>
        <w:t>（</w:t>
      </w:r>
      <w:bookmarkEnd w:id="31"/>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调阅、复制区级储备粮管理的有关资料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凭证；</w:t>
      </w:r>
    </w:p>
    <w:p>
      <w:pPr>
        <w:pStyle w:val="13"/>
        <w:tabs>
          <w:tab w:val="left" w:pos="1578"/>
        </w:tabs>
        <w:spacing w:line="520" w:lineRule="exact"/>
        <w:ind w:firstLine="640" w:firstLineChars="200"/>
        <w:jc w:val="both"/>
        <w:rPr>
          <w:rFonts w:ascii="仿宋_GB2312" w:hAnsi="仿宋_GB2312" w:eastAsia="仿宋_GB2312" w:cs="仿宋_GB2312"/>
          <w:sz w:val="32"/>
          <w:szCs w:val="32"/>
        </w:rPr>
      </w:pPr>
      <w:bookmarkStart w:id="32" w:name="bookmark38"/>
      <w:r>
        <w:rPr>
          <w:rFonts w:hint="eastAsia" w:ascii="仿宋_GB2312" w:hAnsi="仿宋_GB2312" w:eastAsia="仿宋_GB2312" w:cs="仿宋_GB2312"/>
          <w:sz w:val="32"/>
          <w:szCs w:val="32"/>
        </w:rPr>
        <w:t>（</w:t>
      </w:r>
      <w:bookmarkEnd w:id="32"/>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检查承储企业仓储设施、设备是否符合有关标准和技术规范；</w:t>
      </w:r>
    </w:p>
    <w:p>
      <w:pPr>
        <w:pStyle w:val="13"/>
        <w:tabs>
          <w:tab w:val="left" w:pos="1578"/>
        </w:tabs>
        <w:spacing w:line="520" w:lineRule="exact"/>
        <w:ind w:firstLine="640" w:firstLineChars="200"/>
        <w:jc w:val="both"/>
        <w:rPr>
          <w:rFonts w:ascii="仿宋_GB2312" w:hAnsi="仿宋_GB2312" w:eastAsia="仿宋_GB2312" w:cs="仿宋_GB2312"/>
          <w:sz w:val="32"/>
          <w:szCs w:val="32"/>
        </w:rPr>
      </w:pPr>
      <w:bookmarkStart w:id="33" w:name="bookmark39"/>
      <w:r>
        <w:rPr>
          <w:rFonts w:hint="eastAsia" w:ascii="仿宋_GB2312" w:hAnsi="仿宋_GB2312" w:eastAsia="仿宋_GB2312" w:cs="仿宋_GB2312"/>
          <w:sz w:val="32"/>
          <w:szCs w:val="32"/>
        </w:rPr>
        <w:t>（</w:t>
      </w:r>
      <w:bookmarkEnd w:id="33"/>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依法查封、扣押非法收购或者不符合国家粮食质量安全标准的粮食，用于违法经营或者被污染的工具、设备以及有关账簿资料；</w:t>
      </w:r>
    </w:p>
    <w:p>
      <w:pPr>
        <w:pStyle w:val="13"/>
        <w:tabs>
          <w:tab w:val="left" w:pos="1505"/>
        </w:tabs>
        <w:spacing w:line="520" w:lineRule="exact"/>
        <w:ind w:firstLine="640" w:firstLineChars="200"/>
        <w:jc w:val="both"/>
        <w:rPr>
          <w:rFonts w:ascii="仿宋_GB2312" w:hAnsi="仿宋_GB2312" w:eastAsia="仿宋_GB2312" w:cs="仿宋_GB2312"/>
          <w:sz w:val="32"/>
          <w:szCs w:val="32"/>
        </w:rPr>
      </w:pPr>
      <w:bookmarkStart w:id="34" w:name="bookmark40"/>
      <w:r>
        <w:rPr>
          <w:rFonts w:hint="eastAsia" w:ascii="仿宋_GB2312" w:hAnsi="仿宋_GB2312" w:eastAsia="仿宋_GB2312" w:cs="仿宋_GB2312"/>
          <w:sz w:val="32"/>
          <w:szCs w:val="32"/>
        </w:rPr>
        <w:t>（</w:t>
      </w:r>
      <w:bookmarkEnd w:id="34"/>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法律、法规、规章规定的其他职权。</w:t>
      </w:r>
    </w:p>
    <w:p>
      <w:pPr>
        <w:pStyle w:val="13"/>
        <w:spacing w:line="52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第四十条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区发改局（区粮食和物资储备局）应当建立地方储备粮承储企业信用档案，根据信用等级实施分类监管。</w:t>
      </w:r>
    </w:p>
    <w:p>
      <w:pPr>
        <w:pStyle w:val="13"/>
        <w:spacing w:line="52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第四十一条</w:t>
      </w:r>
      <w:r>
        <w:rPr>
          <w:rFonts w:hint="eastAsia" w:ascii="仿宋_GB2312" w:hAnsi="仿宋_GB2312" w:eastAsia="仿宋_GB2312" w:cs="仿宋_GB2312"/>
          <w:b/>
          <w:bCs/>
          <w:sz w:val="32"/>
          <w:szCs w:val="32"/>
          <w:lang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区财政局依法对区级储备粮财政补贴执行情况进行监督检查。</w:t>
      </w:r>
    </w:p>
    <w:p>
      <w:pPr>
        <w:pStyle w:val="13"/>
        <w:spacing w:after="540"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审计机关依法对有关区级储备粮的财务收支等情况实施审计监督。</w:t>
      </w:r>
    </w:p>
    <w:p>
      <w:pPr>
        <w:pStyle w:val="13"/>
        <w:spacing w:after="540" w:line="520" w:lineRule="exact"/>
        <w:ind w:firstLine="0"/>
        <w:jc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第七章</w:t>
      </w:r>
      <w:r>
        <w:rPr>
          <w:rFonts w:hint="eastAsia" w:ascii="仿宋_GB2312" w:hAnsi="仿宋_GB2312" w:eastAsia="仿宋_GB2312" w:cs="仿宋_GB2312"/>
          <w:b/>
          <w:bCs/>
          <w:sz w:val="32"/>
          <w:szCs w:val="32"/>
          <w:lang w:eastAsia="zh-CN"/>
        </w:rPr>
        <w:t xml:space="preserve"> </w:t>
      </w:r>
      <w:r>
        <w:rPr>
          <w:rFonts w:hint="eastAsia" w:ascii="仿宋_GB2312" w:hAnsi="仿宋_GB2312" w:eastAsia="仿宋_GB2312" w:cs="仿宋_GB2312"/>
          <w:b/>
          <w:bCs/>
          <w:sz w:val="32"/>
          <w:szCs w:val="32"/>
        </w:rPr>
        <w:t>法律责任</w:t>
      </w:r>
    </w:p>
    <w:p>
      <w:pPr>
        <w:pStyle w:val="13"/>
        <w:spacing w:line="52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第四十二条</w:t>
      </w:r>
      <w:r>
        <w:rPr>
          <w:rFonts w:hint="eastAsia" w:ascii="仿宋_GB2312" w:hAnsi="仿宋_GB2312" w:eastAsia="仿宋_GB2312" w:cs="仿宋_GB2312"/>
          <w:b/>
          <w:bCs/>
          <w:sz w:val="32"/>
          <w:szCs w:val="32"/>
          <w:lang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区人民政府有关部门违反本办法规定，有下列行为之一的，由区人民政府或者上级主管部门责令改正；对直接负责的主管人员和其他直接责任人员，依法给予处分：</w:t>
      </w:r>
    </w:p>
    <w:p>
      <w:pPr>
        <w:pStyle w:val="13"/>
        <w:tabs>
          <w:tab w:val="left" w:pos="1573"/>
        </w:tabs>
        <w:spacing w:line="520" w:lineRule="exact"/>
        <w:ind w:firstLine="640" w:firstLineChars="200"/>
        <w:jc w:val="both"/>
        <w:rPr>
          <w:rFonts w:ascii="仿宋_GB2312" w:hAnsi="仿宋_GB2312" w:eastAsia="仿宋_GB2312" w:cs="仿宋_GB2312"/>
          <w:sz w:val="32"/>
          <w:szCs w:val="32"/>
        </w:rPr>
      </w:pPr>
      <w:bookmarkStart w:id="35" w:name="bookmark41"/>
      <w:r>
        <w:rPr>
          <w:rFonts w:hint="eastAsia" w:ascii="仿宋_GB2312" w:hAnsi="仿宋_GB2312" w:eastAsia="仿宋_GB2312" w:cs="仿宋_GB2312"/>
          <w:sz w:val="32"/>
          <w:szCs w:val="32"/>
        </w:rPr>
        <w:t>（</w:t>
      </w:r>
      <w:bookmarkEnd w:id="35"/>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不及时下达区级储备粮收购、销售或者年度轮换计划的；</w:t>
      </w:r>
    </w:p>
    <w:p>
      <w:pPr>
        <w:pStyle w:val="13"/>
        <w:tabs>
          <w:tab w:val="left" w:pos="1569"/>
        </w:tabs>
        <w:spacing w:line="520" w:lineRule="exact"/>
        <w:ind w:firstLine="640" w:firstLineChars="200"/>
        <w:jc w:val="both"/>
        <w:rPr>
          <w:rFonts w:ascii="仿宋_GB2312" w:hAnsi="仿宋_GB2312" w:eastAsia="仿宋_GB2312" w:cs="仿宋_GB2312"/>
          <w:sz w:val="32"/>
          <w:szCs w:val="32"/>
        </w:rPr>
      </w:pPr>
      <w:bookmarkStart w:id="36" w:name="bookmark42"/>
      <w:r>
        <w:rPr>
          <w:rFonts w:hint="eastAsia" w:ascii="仿宋_GB2312" w:hAnsi="仿宋_GB2312" w:eastAsia="仿宋_GB2312" w:cs="仿宋_GB2312"/>
          <w:sz w:val="32"/>
          <w:szCs w:val="32"/>
        </w:rPr>
        <w:t>（</w:t>
      </w:r>
      <w:bookmarkEnd w:id="36"/>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不及时、足额拨付区级储备粮费用补贴的；</w:t>
      </w:r>
    </w:p>
    <w:p>
      <w:pPr>
        <w:pStyle w:val="13"/>
        <w:tabs>
          <w:tab w:val="left" w:pos="1582"/>
        </w:tabs>
        <w:spacing w:line="520" w:lineRule="exact"/>
        <w:ind w:firstLine="640" w:firstLineChars="200"/>
        <w:jc w:val="both"/>
        <w:rPr>
          <w:rFonts w:ascii="仿宋_GB2312" w:hAnsi="仿宋_GB2312" w:eastAsia="仿宋_GB2312" w:cs="仿宋_GB2312"/>
          <w:sz w:val="32"/>
          <w:szCs w:val="32"/>
        </w:rPr>
      </w:pPr>
      <w:bookmarkStart w:id="37" w:name="bookmark43"/>
      <w:r>
        <w:rPr>
          <w:rFonts w:hint="eastAsia" w:ascii="仿宋_GB2312" w:hAnsi="仿宋_GB2312" w:eastAsia="仿宋_GB2312" w:cs="仿宋_GB2312"/>
          <w:sz w:val="32"/>
          <w:szCs w:val="32"/>
        </w:rPr>
        <w:t>（</w:t>
      </w:r>
      <w:bookmarkEnd w:id="37"/>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擅自改变区级储备粮收购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销售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年度轮换计划或者动用命令的；</w:t>
      </w:r>
    </w:p>
    <w:p>
      <w:pPr>
        <w:pStyle w:val="13"/>
        <w:tabs>
          <w:tab w:val="left" w:pos="1582"/>
        </w:tabs>
        <w:spacing w:line="520" w:lineRule="exact"/>
        <w:ind w:firstLine="640" w:firstLineChars="200"/>
        <w:jc w:val="both"/>
        <w:rPr>
          <w:rFonts w:ascii="仿宋_GB2312" w:hAnsi="仿宋_GB2312" w:eastAsia="仿宋_GB2312" w:cs="仿宋_GB2312"/>
          <w:sz w:val="32"/>
          <w:szCs w:val="32"/>
        </w:rPr>
      </w:pPr>
      <w:bookmarkStart w:id="38" w:name="bookmark44"/>
      <w:r>
        <w:rPr>
          <w:rFonts w:hint="eastAsia" w:ascii="仿宋_GB2312" w:hAnsi="仿宋_GB2312" w:eastAsia="仿宋_GB2312" w:cs="仿宋_GB2312"/>
          <w:sz w:val="32"/>
          <w:szCs w:val="32"/>
        </w:rPr>
        <w:t>（</w:t>
      </w:r>
      <w:bookmarkEnd w:id="38"/>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发现区级储备粮的品种、数量、质量、储存安全存在问题，不责成承储企业及时纠正或者处理的；</w:t>
      </w:r>
    </w:p>
    <w:p>
      <w:pPr>
        <w:pStyle w:val="13"/>
        <w:tabs>
          <w:tab w:val="left" w:pos="1569"/>
        </w:tabs>
        <w:spacing w:line="520" w:lineRule="exact"/>
        <w:ind w:firstLine="640" w:firstLineChars="200"/>
        <w:jc w:val="both"/>
        <w:rPr>
          <w:rFonts w:ascii="仿宋_GB2312" w:hAnsi="仿宋_GB2312" w:eastAsia="仿宋_GB2312" w:cs="仿宋_GB2312"/>
          <w:sz w:val="32"/>
          <w:szCs w:val="32"/>
        </w:rPr>
      </w:pPr>
      <w:bookmarkStart w:id="39" w:name="bookmark45"/>
      <w:r>
        <w:rPr>
          <w:rFonts w:hint="eastAsia" w:ascii="仿宋_GB2312" w:hAnsi="仿宋_GB2312" w:eastAsia="仿宋_GB2312" w:cs="仿宋_GB2312"/>
          <w:sz w:val="32"/>
          <w:szCs w:val="32"/>
        </w:rPr>
        <w:t>（</w:t>
      </w:r>
      <w:bookmarkEnd w:id="39"/>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接到举报、发现违法行为不及时查处的；</w:t>
      </w:r>
    </w:p>
    <w:p>
      <w:pPr>
        <w:pStyle w:val="13"/>
        <w:tabs>
          <w:tab w:val="left" w:pos="1569"/>
        </w:tabs>
        <w:spacing w:line="520" w:lineRule="exact"/>
        <w:ind w:firstLine="640" w:firstLineChars="200"/>
        <w:jc w:val="both"/>
        <w:rPr>
          <w:rFonts w:ascii="仿宋_GB2312" w:hAnsi="仿宋_GB2312" w:eastAsia="仿宋_GB2312" w:cs="仿宋_GB2312"/>
          <w:sz w:val="32"/>
          <w:szCs w:val="32"/>
        </w:rPr>
      </w:pPr>
      <w:bookmarkStart w:id="40" w:name="bookmark46"/>
      <w:r>
        <w:rPr>
          <w:rFonts w:hint="eastAsia" w:ascii="仿宋_GB2312" w:hAnsi="仿宋_GB2312" w:eastAsia="仿宋_GB2312" w:cs="仿宋_GB2312"/>
          <w:sz w:val="32"/>
          <w:szCs w:val="32"/>
          <w:highlight w:val="yellow"/>
        </w:rPr>
        <w:t>（</w:t>
      </w:r>
      <w:bookmarkEnd w:id="40"/>
      <w:r>
        <w:rPr>
          <w:rFonts w:hint="eastAsia" w:ascii="仿宋_GB2312" w:hAnsi="仿宋_GB2312" w:eastAsia="仿宋_GB2312" w:cs="仿宋_GB2312"/>
          <w:sz w:val="32"/>
          <w:szCs w:val="32"/>
          <w:highlight w:val="yellow"/>
        </w:rPr>
        <w:t>六）</w:t>
      </w:r>
      <w:r>
        <w:rPr>
          <w:rFonts w:hint="eastAsia" w:ascii="仿宋_GB2312" w:hAnsi="仿宋_GB2312" w:eastAsia="仿宋_GB2312" w:cs="仿宋_GB2312"/>
          <w:sz w:val="32"/>
          <w:szCs w:val="32"/>
          <w:highlight w:val="yellow"/>
        </w:rPr>
        <w:tab/>
      </w:r>
      <w:r>
        <w:rPr>
          <w:rFonts w:hint="eastAsia" w:ascii="仿宋_GB2312" w:hAnsi="仿宋_GB2312" w:eastAsia="仿宋_GB2312" w:cs="仿宋_GB2312"/>
          <w:sz w:val="32"/>
          <w:szCs w:val="32"/>
          <w:highlight w:val="yellow"/>
        </w:rPr>
        <w:t>骗取、套取储备粮相关补贴的。</w:t>
      </w:r>
    </w:p>
    <w:p>
      <w:pPr>
        <w:pStyle w:val="13"/>
        <w:spacing w:line="52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第四十三条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承储企业违反本办法规定的，由区发改局（区粮食和物资储备局）、区财政局等部门按照各自职责责令限期改正，依法予以处罚；拒不改正的，依法解除承储合同。</w:t>
      </w:r>
    </w:p>
    <w:p>
      <w:pPr>
        <w:pStyle w:val="13"/>
        <w:spacing w:after="540" w:line="52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第四十四条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破坏区级储备粮仓储设施，偷盗、哄抢、损毁区级储备粮的，依照《中华人民共和国治安管理处罚法》的规定予以处罚；涉嫌犯罪的，移送司法机关依法追究刑事责任;造成财产损失的，依法承担民事赔偿责任。</w:t>
      </w:r>
    </w:p>
    <w:p>
      <w:pPr>
        <w:pStyle w:val="13"/>
        <w:spacing w:after="540" w:line="520" w:lineRule="exact"/>
        <w:ind w:firstLine="0"/>
        <w:jc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第八章</w:t>
      </w:r>
      <w:r>
        <w:rPr>
          <w:rFonts w:hint="eastAsia" w:ascii="仿宋_GB2312" w:hAnsi="仿宋_GB2312" w:eastAsia="仿宋_GB2312" w:cs="仿宋_GB2312"/>
          <w:b/>
          <w:bCs/>
          <w:sz w:val="32"/>
          <w:szCs w:val="32"/>
          <w:lang w:eastAsia="zh-CN"/>
        </w:rPr>
        <w:t xml:space="preserve"> </w:t>
      </w:r>
      <w:r>
        <w:rPr>
          <w:rFonts w:hint="eastAsia" w:ascii="仿宋_GB2312" w:hAnsi="仿宋_GB2312" w:eastAsia="仿宋_GB2312" w:cs="仿宋_GB2312"/>
          <w:b/>
          <w:bCs/>
          <w:sz w:val="32"/>
          <w:szCs w:val="32"/>
        </w:rPr>
        <w:t>附</w:t>
      </w:r>
      <w:r>
        <w:rPr>
          <w:rFonts w:hint="eastAsia" w:ascii="仿宋_GB2312" w:hAnsi="仿宋_GB2312" w:eastAsia="仿宋_GB2312" w:cs="仿宋_GB2312"/>
          <w:b/>
          <w:bCs/>
          <w:sz w:val="32"/>
          <w:szCs w:val="32"/>
          <w:lang w:eastAsia="zh-CN"/>
        </w:rPr>
        <w:t xml:space="preserve"> </w:t>
      </w:r>
      <w:r>
        <w:rPr>
          <w:rFonts w:hint="eastAsia" w:ascii="仿宋_GB2312" w:hAnsi="仿宋_GB2312" w:eastAsia="仿宋_GB2312" w:cs="仿宋_GB2312"/>
          <w:b/>
          <w:bCs/>
          <w:sz w:val="32"/>
          <w:szCs w:val="32"/>
        </w:rPr>
        <w:t>则</w:t>
      </w:r>
    </w:p>
    <w:p>
      <w:pPr>
        <w:pStyle w:val="13"/>
        <w:spacing w:line="52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第四十五条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规模以上粮食加工企业应当建立企业社会责任储备。企业社会责任储备的具体管理办法，由区发改局（区粮食和物资储备局）会同有关部门制定，报区人民政府批准后实施。</w:t>
      </w:r>
    </w:p>
    <w:p>
      <w:pPr>
        <w:pStyle w:val="13"/>
        <w:spacing w:line="52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鼓励粮食经营企业建立合理商业库存，鼓励家庭农场、农民专业合作社、农业企业自主储粮。</w:t>
      </w:r>
    </w:p>
    <w:p>
      <w:pPr>
        <w:pStyle w:val="13"/>
        <w:spacing w:after="540" w:line="52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第四十六条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本办法自印发之日起施行。我区原有规定与本办法不符的，按本办法执行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国家、省、市关于地方储备粮管理另有规定的，从其规定。</w:t>
      </w:r>
    </w:p>
    <w:sectPr>
      <w:footerReference r:id="rId7" w:type="first"/>
      <w:footerReference r:id="rId5" w:type="default"/>
      <w:footerReference r:id="rId6" w:type="even"/>
      <w:pgSz w:w="11900" w:h="16840"/>
      <w:pgMar w:top="1977" w:right="1647" w:bottom="1947" w:left="1580" w:header="0" w:footer="3"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0288" behindDoc="1" locked="0" layoutInCell="1" allowOverlap="1">
              <wp:simplePos x="0" y="0"/>
              <wp:positionH relativeFrom="page">
                <wp:posOffset>3574415</wp:posOffset>
              </wp:positionH>
              <wp:positionV relativeFrom="page">
                <wp:posOffset>9802495</wp:posOffset>
              </wp:positionV>
              <wp:extent cx="250190" cy="94615"/>
              <wp:effectExtent l="0" t="0" r="0" b="0"/>
              <wp:wrapNone/>
              <wp:docPr id="20" name="Shape 20"/>
              <wp:cNvGraphicFramePr/>
              <a:graphic xmlns:a="http://schemas.openxmlformats.org/drawingml/2006/main">
                <a:graphicData uri="http://schemas.microsoft.com/office/word/2010/wordprocessingShape">
                  <wps:wsp>
                    <wps:cNvSpPr txBox="1"/>
                    <wps:spPr>
                      <a:xfrm>
                        <a:off x="0" y="0"/>
                        <a:ext cx="250190" cy="94615"/>
                      </a:xfrm>
                      <a:prstGeom prst="rect">
                        <a:avLst/>
                      </a:prstGeom>
                      <a:noFill/>
                    </wps:spPr>
                    <wps:txbx>
                      <w:txbxContent>
                        <w:p>
                          <w:pPr>
                            <w:pStyle w:val="17"/>
                          </w:pPr>
                          <w:r>
                            <w:t>-</w:t>
                          </w:r>
                          <w:r>
                            <w:fldChar w:fldCharType="begin"/>
                          </w:r>
                          <w:r>
                            <w:instrText xml:space="preserve"> PAGE \* MERGEFORMAT </w:instrText>
                          </w:r>
                          <w:r>
                            <w:fldChar w:fldCharType="separate"/>
                          </w:r>
                          <w:r>
                            <w:t>3</w:t>
                          </w:r>
                          <w:r>
                            <w:fldChar w:fldCharType="end"/>
                          </w:r>
                        </w:p>
                      </w:txbxContent>
                    </wps:txbx>
                    <wps:bodyPr wrap="none" lIns="0" tIns="0" rIns="0" bIns="0">
                      <a:spAutoFit/>
                    </wps:bodyPr>
                  </wps:wsp>
                </a:graphicData>
              </a:graphic>
            </wp:anchor>
          </w:drawing>
        </mc:Choice>
        <mc:Fallback>
          <w:pict>
            <v:shape id="Shape 20" o:spid="_x0000_s1026" o:spt="202" type="#_x0000_t202" style="position:absolute;left:0pt;margin-left:281.45pt;margin-top:771.85pt;height:7.45pt;width:19.7pt;mso-position-horizontal-relative:page;mso-position-vertical-relative:page;mso-wrap-style:none;z-index:-251656192;mso-width-relative:page;mso-height-relative:page;" filled="f" stroked="f" coordsize="21600,21600" o:gfxdata="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fY4p82AAA&#10;AA0BAAAPAAAAAAAAAAEAIAAAACIAAABkcnMvZG93bnJldi54bWxQSwECFAAUAAAACACHTuJAeSra&#10;7qwBAABwAwAADgAAAAAAAAABACAAAAAnAQAAZHJzL2Uyb0RvYy54bWxQSwUGAAAAAAYABgBZAQAA&#10;RQUAAAAA&#10;">
              <v:fill on="f" focussize="0,0"/>
              <v:stroke on="f"/>
              <v:imagedata o:title=""/>
              <o:lock v:ext="edit" aspectratio="f"/>
              <v:textbox inset="0mm,0mm,0mm,0mm" style="mso-fit-shape-to-text:t;">
                <w:txbxContent>
                  <w:p>
                    <w:pPr>
                      <w:pStyle w:val="17"/>
                    </w:pPr>
                    <w:r>
                      <w:t>-</w:t>
                    </w: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59264" behindDoc="1" locked="0" layoutInCell="1" allowOverlap="1">
              <wp:simplePos x="0" y="0"/>
              <wp:positionH relativeFrom="page">
                <wp:posOffset>3574415</wp:posOffset>
              </wp:positionH>
              <wp:positionV relativeFrom="page">
                <wp:posOffset>9802495</wp:posOffset>
              </wp:positionV>
              <wp:extent cx="250190" cy="94615"/>
              <wp:effectExtent l="0" t="0" r="0" b="0"/>
              <wp:wrapNone/>
              <wp:docPr id="22" name="Shape 22"/>
              <wp:cNvGraphicFramePr/>
              <a:graphic xmlns:a="http://schemas.openxmlformats.org/drawingml/2006/main">
                <a:graphicData uri="http://schemas.microsoft.com/office/word/2010/wordprocessingShape">
                  <wps:wsp>
                    <wps:cNvSpPr txBox="1"/>
                    <wps:spPr>
                      <a:xfrm>
                        <a:off x="0" y="0"/>
                        <a:ext cx="250190" cy="94615"/>
                      </a:xfrm>
                      <a:prstGeom prst="rect">
                        <a:avLst/>
                      </a:prstGeom>
                      <a:noFill/>
                    </wps:spPr>
                    <wps:txbx>
                      <w:txbxContent>
                        <w:p>
                          <w:pPr>
                            <w:pStyle w:val="17"/>
                          </w:pPr>
                          <w:r>
                            <w:t>-</w:t>
                          </w: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Shape 22" o:spid="_x0000_s1026" o:spt="202" type="#_x0000_t202" style="position:absolute;left:0pt;margin-left:281.45pt;margin-top:771.85pt;height:7.45pt;width:19.7pt;mso-position-horizontal-relative:page;mso-position-vertical-relative:page;mso-wrap-style:none;z-index:-251657216;mso-width-relative:page;mso-height-relative:page;" filled="f" stroked="f" coordsize="21600,21600" o:gfxdata="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fY4p82AAA&#10;AA0BAAAPAAAAAAAAAAEAIAAAACIAAABkcnMvZG93bnJldi54bWxQSwECFAAUAAAACACHTuJAAwjD&#10;+qwBAABwAwAADgAAAAAAAAABACAAAAAnAQAAZHJzL2Uyb0RvYy54bWxQSwUGAAAAAAYABgBZAQAA&#10;RQUAAAAA&#10;">
              <v:fill on="f" focussize="0,0"/>
              <v:stroke on="f"/>
              <v:imagedata o:title=""/>
              <o:lock v:ext="edit" aspectratio="f"/>
              <v:textbox inset="0mm,0mm,0mm,0mm" style="mso-fit-shape-to-text:t;">
                <w:txbxContent>
                  <w:p>
                    <w:pPr>
                      <w:pStyle w:val="17"/>
                    </w:pPr>
                    <w:r>
                      <w:t>-</w:t>
                    </w: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0288" behindDoc="1" locked="0" layoutInCell="1" allowOverlap="1">
              <wp:simplePos x="0" y="0"/>
              <wp:positionH relativeFrom="page">
                <wp:posOffset>3582035</wp:posOffset>
              </wp:positionH>
              <wp:positionV relativeFrom="page">
                <wp:posOffset>9845040</wp:posOffset>
              </wp:positionV>
              <wp:extent cx="381000" cy="91440"/>
              <wp:effectExtent l="0" t="0" r="0" b="0"/>
              <wp:wrapNone/>
              <wp:docPr id="24" name="Shape 24"/>
              <wp:cNvGraphicFramePr/>
              <a:graphic xmlns:a="http://schemas.openxmlformats.org/drawingml/2006/main">
                <a:graphicData uri="http://schemas.microsoft.com/office/word/2010/wordprocessingShape">
                  <wps:wsp>
                    <wps:cNvSpPr txBox="1"/>
                    <wps:spPr>
                      <a:xfrm>
                        <a:off x="0" y="0"/>
                        <a:ext cx="381000" cy="91440"/>
                      </a:xfrm>
                      <a:prstGeom prst="rect">
                        <a:avLst/>
                      </a:prstGeom>
                      <a:noFill/>
                    </wps:spPr>
                    <wps:txbx>
                      <w:txbxContent>
                        <w:p>
                          <w:pPr>
                            <w:pStyle w:val="17"/>
                          </w:pPr>
                          <w:r>
                            <w:rPr>
                              <w:lang w:val="en-US" w:eastAsia="en-US" w:bidi="en-US"/>
                            </w:rPr>
                            <w:t>-</w:t>
                          </w:r>
                          <w:r>
                            <w:fldChar w:fldCharType="begin"/>
                          </w:r>
                          <w:r>
                            <w:instrText xml:space="preserve"> PAGE \* MERGEFORMAT </w:instrText>
                          </w:r>
                          <w:r>
                            <w:fldChar w:fldCharType="separate"/>
                          </w:r>
                          <w:r>
                            <w:t>1</w:t>
                          </w:r>
                          <w:r>
                            <w:fldChar w:fldCharType="end"/>
                          </w:r>
                          <w:r>
                            <w:t xml:space="preserve"> -</w:t>
                          </w:r>
                        </w:p>
                      </w:txbxContent>
                    </wps:txbx>
                    <wps:bodyPr wrap="none" lIns="0" tIns="0" rIns="0" bIns="0">
                      <a:spAutoFit/>
                    </wps:bodyPr>
                  </wps:wsp>
                </a:graphicData>
              </a:graphic>
            </wp:anchor>
          </w:drawing>
        </mc:Choice>
        <mc:Fallback>
          <w:pict>
            <v:shape id="Shape 24" o:spid="_x0000_s1026" o:spt="202" type="#_x0000_t202" style="position:absolute;left:0pt;margin-left:282.05pt;margin-top:775.2pt;height:7.2pt;width:30pt;mso-position-horizontal-relative:page;mso-position-vertical-relative:page;mso-wrap-style:none;z-index:-251656192;mso-width-relative:page;mso-height-relative:page;" filled="f" stroked="f" coordsize="21600,21600" o:gfxdata="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J46aA1wAA&#10;AA0BAAAPAAAAAAAAAAEAIAAAACIAAABkcnMvZG93bnJldi54bWxQSwECFAAUAAAACACHTuJAwtXE&#10;7q0BAABwAwAADgAAAAAAAAABACAAAAAmAQAAZHJzL2Uyb0RvYy54bWxQSwUGAAAAAAYABgBZAQAA&#10;RQUAAAAA&#10;">
              <v:fill on="f" focussize="0,0"/>
              <v:stroke on="f"/>
              <v:imagedata o:title=""/>
              <o:lock v:ext="edit" aspectratio="f"/>
              <v:textbox inset="0mm,0mm,0mm,0mm" style="mso-fit-shape-to-text:t;">
                <w:txbxContent>
                  <w:p>
                    <w:pPr>
                      <w:pStyle w:val="17"/>
                    </w:pPr>
                    <w:r>
                      <w:rPr>
                        <w:lang w:val="en-US" w:eastAsia="en-US" w:bidi="en-US"/>
                      </w:rPr>
                      <w:t>-</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4MDczYzQyOTcwYzk3NWUwZGM3OWM0NTVkMTdiNWMifQ=="/>
  </w:docVars>
  <w:rsids>
    <w:rsidRoot w:val="00DE2757"/>
    <w:rsid w:val="00063C22"/>
    <w:rsid w:val="000C6F9C"/>
    <w:rsid w:val="000D7532"/>
    <w:rsid w:val="0027771B"/>
    <w:rsid w:val="002A79B8"/>
    <w:rsid w:val="002B0E69"/>
    <w:rsid w:val="002E53C5"/>
    <w:rsid w:val="003503CA"/>
    <w:rsid w:val="00376C7C"/>
    <w:rsid w:val="003824A1"/>
    <w:rsid w:val="004B5A1F"/>
    <w:rsid w:val="00503E23"/>
    <w:rsid w:val="0052729B"/>
    <w:rsid w:val="00595FBD"/>
    <w:rsid w:val="005A081C"/>
    <w:rsid w:val="005A0FE3"/>
    <w:rsid w:val="00657FE3"/>
    <w:rsid w:val="006A1E54"/>
    <w:rsid w:val="00735C51"/>
    <w:rsid w:val="007C7310"/>
    <w:rsid w:val="0087167F"/>
    <w:rsid w:val="008C1FC4"/>
    <w:rsid w:val="00913BF0"/>
    <w:rsid w:val="00941799"/>
    <w:rsid w:val="00981EBB"/>
    <w:rsid w:val="009C7332"/>
    <w:rsid w:val="00BF15F5"/>
    <w:rsid w:val="00C06AA7"/>
    <w:rsid w:val="00CD2822"/>
    <w:rsid w:val="00D527C3"/>
    <w:rsid w:val="00D64007"/>
    <w:rsid w:val="00D855B4"/>
    <w:rsid w:val="00D93B72"/>
    <w:rsid w:val="00DA7D1A"/>
    <w:rsid w:val="00DE2757"/>
    <w:rsid w:val="00DF64B2"/>
    <w:rsid w:val="00EE5F45"/>
    <w:rsid w:val="00F70AE5"/>
    <w:rsid w:val="00FB67F2"/>
    <w:rsid w:val="01565C22"/>
    <w:rsid w:val="0B2B38EB"/>
    <w:rsid w:val="0B5A75F3"/>
    <w:rsid w:val="0FDD273E"/>
    <w:rsid w:val="123E7B70"/>
    <w:rsid w:val="24F5112A"/>
    <w:rsid w:val="270E1FBF"/>
    <w:rsid w:val="2AB638CF"/>
    <w:rsid w:val="30A9431A"/>
    <w:rsid w:val="335F23E7"/>
    <w:rsid w:val="348633E1"/>
    <w:rsid w:val="34F32864"/>
    <w:rsid w:val="54197AE4"/>
    <w:rsid w:val="5DCF18AB"/>
    <w:rsid w:val="5E3B04D3"/>
    <w:rsid w:val="7B164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9"/>
    <w:semiHidden/>
    <w:unhideWhenUsed/>
    <w:qFormat/>
    <w:uiPriority w:val="99"/>
    <w:rPr>
      <w:sz w:val="18"/>
      <w:szCs w:val="18"/>
    </w:rPr>
  </w:style>
  <w:style w:type="paragraph" w:styleId="3">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Body text|2_"/>
    <w:basedOn w:val="5"/>
    <w:link w:val="7"/>
    <w:qFormat/>
    <w:uiPriority w:val="0"/>
    <w:rPr>
      <w:b/>
      <w:bCs/>
      <w:sz w:val="28"/>
      <w:szCs w:val="28"/>
      <w:u w:val="none"/>
      <w:shd w:val="clear" w:color="auto" w:fill="auto"/>
    </w:rPr>
  </w:style>
  <w:style w:type="paragraph" w:customStyle="1" w:styleId="7">
    <w:name w:val="Body text|2"/>
    <w:basedOn w:val="1"/>
    <w:link w:val="6"/>
    <w:uiPriority w:val="0"/>
    <w:pPr>
      <w:spacing w:before="320" w:after="720"/>
      <w:ind w:firstLine="320"/>
    </w:pPr>
    <w:rPr>
      <w:b/>
      <w:bCs/>
      <w:sz w:val="28"/>
      <w:szCs w:val="28"/>
    </w:rPr>
  </w:style>
  <w:style w:type="character" w:customStyle="1" w:styleId="8">
    <w:name w:val="Header or footer|2_"/>
    <w:basedOn w:val="5"/>
    <w:link w:val="9"/>
    <w:qFormat/>
    <w:uiPriority w:val="0"/>
    <w:rPr>
      <w:sz w:val="20"/>
      <w:szCs w:val="20"/>
      <w:u w:val="none"/>
      <w:shd w:val="clear" w:color="auto" w:fill="auto"/>
      <w:lang w:val="zh-TW" w:eastAsia="zh-TW" w:bidi="zh-TW"/>
    </w:rPr>
  </w:style>
  <w:style w:type="paragraph" w:customStyle="1" w:styleId="9">
    <w:name w:val="Header or footer|2"/>
    <w:basedOn w:val="1"/>
    <w:link w:val="8"/>
    <w:qFormat/>
    <w:uiPriority w:val="0"/>
    <w:rPr>
      <w:sz w:val="20"/>
      <w:szCs w:val="20"/>
      <w:lang w:val="zh-TW" w:eastAsia="zh-TW" w:bidi="zh-TW"/>
    </w:rPr>
  </w:style>
  <w:style w:type="character" w:customStyle="1" w:styleId="10">
    <w:name w:val="Heading #1|1_"/>
    <w:basedOn w:val="5"/>
    <w:link w:val="11"/>
    <w:qFormat/>
    <w:uiPriority w:val="0"/>
    <w:rPr>
      <w:rFonts w:ascii="宋体" w:hAnsi="宋体" w:eastAsia="宋体" w:cs="宋体"/>
      <w:color w:val="E64857"/>
      <w:sz w:val="142"/>
      <w:szCs w:val="142"/>
      <w:u w:val="none"/>
      <w:shd w:val="clear" w:color="auto" w:fill="auto"/>
      <w:lang w:val="zh-TW" w:eastAsia="zh-TW" w:bidi="zh-TW"/>
    </w:rPr>
  </w:style>
  <w:style w:type="paragraph" w:customStyle="1" w:styleId="11">
    <w:name w:val="Heading #1|1"/>
    <w:basedOn w:val="1"/>
    <w:link w:val="10"/>
    <w:qFormat/>
    <w:uiPriority w:val="0"/>
    <w:pPr>
      <w:spacing w:after="440"/>
      <w:jc w:val="center"/>
      <w:outlineLvl w:val="0"/>
    </w:pPr>
    <w:rPr>
      <w:rFonts w:ascii="宋体" w:hAnsi="宋体" w:eastAsia="宋体" w:cs="宋体"/>
      <w:color w:val="E64857"/>
      <w:sz w:val="142"/>
      <w:szCs w:val="142"/>
      <w:lang w:val="zh-TW" w:eastAsia="zh-TW" w:bidi="zh-TW"/>
    </w:rPr>
  </w:style>
  <w:style w:type="character" w:customStyle="1" w:styleId="12">
    <w:name w:val="Body text|1_"/>
    <w:basedOn w:val="5"/>
    <w:link w:val="13"/>
    <w:qFormat/>
    <w:uiPriority w:val="0"/>
    <w:rPr>
      <w:rFonts w:ascii="宋体" w:hAnsi="宋体" w:eastAsia="宋体" w:cs="宋体"/>
      <w:sz w:val="28"/>
      <w:szCs w:val="28"/>
      <w:u w:val="none"/>
      <w:shd w:val="clear" w:color="auto" w:fill="auto"/>
      <w:lang w:val="zh-TW" w:eastAsia="zh-TW" w:bidi="zh-TW"/>
    </w:rPr>
  </w:style>
  <w:style w:type="paragraph" w:customStyle="1" w:styleId="13">
    <w:name w:val="Body text|1"/>
    <w:basedOn w:val="1"/>
    <w:link w:val="12"/>
    <w:qFormat/>
    <w:uiPriority w:val="0"/>
    <w:pPr>
      <w:spacing w:line="434" w:lineRule="auto"/>
      <w:ind w:firstLine="400"/>
    </w:pPr>
    <w:rPr>
      <w:rFonts w:ascii="宋体" w:hAnsi="宋体" w:eastAsia="宋体" w:cs="宋体"/>
      <w:sz w:val="28"/>
      <w:szCs w:val="28"/>
      <w:lang w:val="zh-TW" w:eastAsia="zh-TW" w:bidi="zh-TW"/>
    </w:rPr>
  </w:style>
  <w:style w:type="character" w:customStyle="1" w:styleId="14">
    <w:name w:val="Heading #2|1_"/>
    <w:basedOn w:val="5"/>
    <w:link w:val="15"/>
    <w:qFormat/>
    <w:uiPriority w:val="0"/>
    <w:rPr>
      <w:rFonts w:ascii="宋体" w:hAnsi="宋体" w:eastAsia="宋体" w:cs="宋体"/>
      <w:sz w:val="42"/>
      <w:szCs w:val="42"/>
      <w:u w:val="none"/>
      <w:shd w:val="clear" w:color="auto" w:fill="auto"/>
      <w:lang w:val="zh-TW" w:eastAsia="zh-TW" w:bidi="zh-TW"/>
    </w:rPr>
  </w:style>
  <w:style w:type="paragraph" w:customStyle="1" w:styleId="15">
    <w:name w:val="Heading #2|1"/>
    <w:basedOn w:val="1"/>
    <w:link w:val="14"/>
    <w:qFormat/>
    <w:uiPriority w:val="0"/>
    <w:pPr>
      <w:spacing w:after="540" w:line="610" w:lineRule="exact"/>
      <w:jc w:val="center"/>
      <w:outlineLvl w:val="1"/>
    </w:pPr>
    <w:rPr>
      <w:rFonts w:ascii="宋体" w:hAnsi="宋体" w:eastAsia="宋体" w:cs="宋体"/>
      <w:sz w:val="42"/>
      <w:szCs w:val="42"/>
      <w:lang w:val="zh-TW" w:eastAsia="zh-TW" w:bidi="zh-TW"/>
    </w:rPr>
  </w:style>
  <w:style w:type="character" w:customStyle="1" w:styleId="16">
    <w:name w:val="Header or footer|1_"/>
    <w:basedOn w:val="5"/>
    <w:link w:val="17"/>
    <w:qFormat/>
    <w:uiPriority w:val="0"/>
    <w:rPr>
      <w:sz w:val="20"/>
      <w:szCs w:val="20"/>
      <w:u w:val="none"/>
      <w:shd w:val="clear" w:color="auto" w:fill="auto"/>
      <w:lang w:val="zh-TW" w:eastAsia="zh-TW" w:bidi="zh-TW"/>
    </w:rPr>
  </w:style>
  <w:style w:type="paragraph" w:customStyle="1" w:styleId="17">
    <w:name w:val="Header or footer|1"/>
    <w:basedOn w:val="1"/>
    <w:link w:val="16"/>
    <w:qFormat/>
    <w:uiPriority w:val="0"/>
    <w:rPr>
      <w:sz w:val="20"/>
      <w:szCs w:val="20"/>
      <w:lang w:val="zh-TW" w:eastAsia="zh-TW" w:bidi="zh-TW"/>
    </w:rPr>
  </w:style>
  <w:style w:type="character" w:customStyle="1" w:styleId="18">
    <w:name w:val="页眉 字符"/>
    <w:basedOn w:val="5"/>
    <w:link w:val="3"/>
    <w:uiPriority w:val="99"/>
    <w:rPr>
      <w:rFonts w:eastAsia="Times New Roman"/>
      <w:color w:val="000000"/>
      <w:sz w:val="18"/>
      <w:szCs w:val="18"/>
      <w:lang w:eastAsia="en-US" w:bidi="en-US"/>
    </w:rPr>
  </w:style>
  <w:style w:type="character" w:customStyle="1" w:styleId="19">
    <w:name w:val="批注框文本 字符"/>
    <w:basedOn w:val="5"/>
    <w:link w:val="2"/>
    <w:semiHidden/>
    <w:uiPriority w:val="99"/>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1003</Words>
  <Characters>5722</Characters>
  <Lines>47</Lines>
  <Paragraphs>13</Paragraphs>
  <TotalTime>1</TotalTime>
  <ScaleCrop>false</ScaleCrop>
  <LinksUpToDate>false</LinksUpToDate>
  <CharactersWithSpaces>6712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2023-06-12T07:43:00Z</dcterms:created>
  <dc:creator>AP-990</dc:creator>
  <cp:lastModifiedBy>Administrator</cp:lastModifiedBy>
  <cp:lastPrinted>2024-03-01T06:53:00Z</cp:lastPrinted>
  <dcterms:modified xsi:type="dcterms:W3CDTF">2024-03-05T00:41:15Z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5EBD682DE5E2460DABA6C030FD5CE053_13</vt:lpwstr>
  </property>
</Properties>
</file>