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DC6070">
      <w:pPr>
        <w:rPr>
          <w:rFonts w:hint="default"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default" w:eastAsia="黑体"/>
          <w:sz w:val="32"/>
          <w:szCs w:val="32"/>
        </w:rPr>
        <w:t>3</w:t>
      </w:r>
    </w:p>
    <w:p w14:paraId="42C40EFA">
      <w:pPr>
        <w:spacing w:line="600" w:lineRule="exact"/>
        <w:rPr>
          <w:rFonts w:eastAsia="黑体"/>
          <w:sz w:val="32"/>
          <w:szCs w:val="32"/>
        </w:rPr>
      </w:pPr>
    </w:p>
    <w:p w14:paraId="74606E6E">
      <w:pPr>
        <w:jc w:val="center"/>
        <w:rPr>
          <w:rFonts w:hint="eastAsia" w:ascii="方正小标宋简体" w:hAnsi="Times New Roman" w:eastAsia="方正小标宋简体" w:cs="Times New Roman"/>
          <w:sz w:val="52"/>
          <w:szCs w:val="52"/>
        </w:rPr>
      </w:pPr>
      <w:r>
        <w:rPr>
          <w:rFonts w:hint="default" w:ascii="方正小标宋简体" w:eastAsia="方正小标宋简体"/>
          <w:sz w:val="52"/>
          <w:szCs w:val="52"/>
        </w:rPr>
        <w:t>2024</w:t>
      </w:r>
      <w:r>
        <w:rPr>
          <w:rFonts w:hint="eastAsia" w:ascii="方正小标宋简体" w:eastAsia="方正小标宋简体"/>
          <w:sz w:val="52"/>
          <w:szCs w:val="52"/>
        </w:rPr>
        <w:t>年度</w:t>
      </w:r>
      <w:r>
        <w:rPr>
          <w:rFonts w:hint="eastAsia" w:ascii="方正小标宋简体" w:hAnsi="Times New Roman" w:eastAsia="方正小标宋简体" w:cs="Times New Roman"/>
          <w:sz w:val="52"/>
          <w:szCs w:val="52"/>
          <w:lang w:eastAsia="zh-CN"/>
        </w:rPr>
        <w:t>零陵区文化馆</w:t>
      </w:r>
      <w:r>
        <w:rPr>
          <w:rFonts w:hint="eastAsia" w:ascii="方正小标宋简体" w:hAnsi="Times New Roman" w:eastAsia="方正小标宋简体" w:cs="Times New Roman"/>
          <w:sz w:val="52"/>
          <w:szCs w:val="52"/>
        </w:rPr>
        <w:t>整体支出</w:t>
      </w:r>
    </w:p>
    <w:p w14:paraId="3E99B720">
      <w:pPr>
        <w:jc w:val="center"/>
        <w:rPr>
          <w:rFonts w:hint="eastAsia" w:ascii="方正小标宋简体" w:hAnsi="Times New Roman" w:eastAsia="方正小标宋简体" w:cs="Times New Roman"/>
          <w:sz w:val="52"/>
          <w:szCs w:val="52"/>
        </w:rPr>
      </w:pPr>
      <w:r>
        <w:rPr>
          <w:rFonts w:hint="eastAsia" w:ascii="方正小标宋简体" w:hAnsi="Times New Roman" w:eastAsia="方正小标宋简体" w:cs="Times New Roman"/>
          <w:sz w:val="52"/>
          <w:szCs w:val="52"/>
        </w:rPr>
        <w:t>绩效自评报告</w:t>
      </w:r>
    </w:p>
    <w:p w14:paraId="05006A84">
      <w:pPr>
        <w:jc w:val="center"/>
        <w:rPr>
          <w:rFonts w:ascii="方正小标宋简体" w:eastAsia="方正小标宋简体"/>
          <w:sz w:val="52"/>
          <w:szCs w:val="52"/>
        </w:rPr>
      </w:pPr>
    </w:p>
    <w:p w14:paraId="03D64394">
      <w:pPr>
        <w:jc w:val="center"/>
        <w:rPr>
          <w:rFonts w:eastAsia="方正小标宋_GBK"/>
          <w:b/>
          <w:sz w:val="52"/>
          <w:szCs w:val="52"/>
        </w:rPr>
      </w:pPr>
    </w:p>
    <w:p w14:paraId="6E04248B">
      <w:pPr>
        <w:jc w:val="center"/>
        <w:rPr>
          <w:rFonts w:eastAsia="楷体_GB2312"/>
          <w:b/>
          <w:sz w:val="32"/>
          <w:szCs w:val="32"/>
        </w:rPr>
      </w:pPr>
    </w:p>
    <w:p w14:paraId="5D655C96">
      <w:pPr>
        <w:jc w:val="center"/>
        <w:rPr>
          <w:rFonts w:eastAsia="楷体_GB2312"/>
          <w:b/>
          <w:sz w:val="32"/>
          <w:szCs w:val="32"/>
        </w:rPr>
      </w:pPr>
    </w:p>
    <w:p w14:paraId="3FF2F85B">
      <w:pPr>
        <w:jc w:val="center"/>
        <w:rPr>
          <w:rFonts w:eastAsia="楷体_GB2312"/>
          <w:b/>
          <w:sz w:val="32"/>
          <w:szCs w:val="32"/>
        </w:rPr>
      </w:pPr>
    </w:p>
    <w:p w14:paraId="436F5A2D">
      <w:pPr>
        <w:jc w:val="center"/>
        <w:rPr>
          <w:rFonts w:eastAsia="楷体_GB2312"/>
          <w:b/>
          <w:sz w:val="32"/>
          <w:szCs w:val="32"/>
        </w:rPr>
      </w:pPr>
    </w:p>
    <w:p w14:paraId="3B974F4F">
      <w:pPr>
        <w:jc w:val="center"/>
        <w:rPr>
          <w:rFonts w:eastAsia="楷体_GB2312"/>
          <w:b/>
          <w:sz w:val="32"/>
          <w:szCs w:val="32"/>
        </w:rPr>
      </w:pPr>
    </w:p>
    <w:p w14:paraId="067A9178">
      <w:pPr>
        <w:jc w:val="center"/>
        <w:rPr>
          <w:rFonts w:eastAsia="楷体_GB2312"/>
          <w:b/>
          <w:sz w:val="32"/>
          <w:szCs w:val="32"/>
        </w:rPr>
      </w:pPr>
    </w:p>
    <w:p w14:paraId="2F0EB1E2">
      <w:pPr>
        <w:jc w:val="center"/>
        <w:rPr>
          <w:rFonts w:eastAsia="黑体"/>
          <w:sz w:val="32"/>
          <w:szCs w:val="32"/>
        </w:rPr>
      </w:pPr>
    </w:p>
    <w:p w14:paraId="63B43E34">
      <w:pPr>
        <w:jc w:val="center"/>
        <w:rPr>
          <w:rFonts w:eastAsia="黑体"/>
          <w:sz w:val="32"/>
          <w:szCs w:val="32"/>
        </w:rPr>
      </w:pPr>
    </w:p>
    <w:p w14:paraId="6139BD34">
      <w:pPr>
        <w:spacing w:line="600" w:lineRule="exact"/>
        <w:jc w:val="center"/>
        <w:rPr>
          <w:rFonts w:hint="eastAsia" w:eastAsia="仿宋_GB2312"/>
          <w:sz w:val="32"/>
          <w:szCs w:val="32"/>
          <w:u w:val="single"/>
          <w:lang w:eastAsia="zh-CN"/>
        </w:rPr>
      </w:pPr>
      <w:r>
        <w:rPr>
          <w:rFonts w:eastAsia="仿宋_GB2312"/>
          <w:sz w:val="32"/>
          <w:szCs w:val="32"/>
        </w:rPr>
        <w:t>单位名称：</w:t>
      </w:r>
      <w:r>
        <w:rPr>
          <w:rFonts w:eastAsia="仿宋_GB2312"/>
          <w:sz w:val="32"/>
          <w:szCs w:val="32"/>
          <w:u w:val="single"/>
        </w:rPr>
        <w:t>（盖章）</w:t>
      </w:r>
      <w:r>
        <w:rPr>
          <w:rFonts w:hint="eastAsia" w:eastAsia="仿宋_GB2312"/>
          <w:sz w:val="32"/>
          <w:szCs w:val="32"/>
          <w:u w:val="single"/>
        </w:rPr>
        <w:t>永州市</w:t>
      </w:r>
      <w:r>
        <w:rPr>
          <w:rFonts w:hint="eastAsia" w:eastAsia="仿宋_GB2312"/>
          <w:sz w:val="32"/>
          <w:szCs w:val="32"/>
          <w:u w:val="single"/>
          <w:lang w:eastAsia="zh-CN"/>
        </w:rPr>
        <w:t>零陵区文化馆</w:t>
      </w:r>
    </w:p>
    <w:p w14:paraId="11F64BEA">
      <w:pPr>
        <w:spacing w:line="600" w:lineRule="exact"/>
        <w:ind w:firstLine="3200" w:firstLineChars="1000"/>
        <w:rPr>
          <w:rFonts w:eastAsia="楷体_GB2312"/>
          <w:sz w:val="32"/>
          <w:szCs w:val="32"/>
        </w:rPr>
      </w:pPr>
      <w:r>
        <w:rPr>
          <w:rFonts w:hint="eastAsia" w:eastAsia="楷体_GB2312"/>
          <w:sz w:val="32"/>
          <w:szCs w:val="32"/>
          <w:lang w:val="en-US" w:eastAsia="zh-CN"/>
        </w:rPr>
        <w:t>2025</w:t>
      </w:r>
      <w:r>
        <w:rPr>
          <w:rFonts w:eastAsia="楷体_GB2312"/>
          <w:sz w:val="32"/>
          <w:szCs w:val="32"/>
        </w:rPr>
        <w:t>年</w:t>
      </w:r>
      <w:r>
        <w:rPr>
          <w:rFonts w:hint="eastAsia" w:eastAsia="楷体_GB2312"/>
          <w:sz w:val="32"/>
          <w:szCs w:val="32"/>
          <w:lang w:val="en-US" w:eastAsia="zh-CN"/>
        </w:rPr>
        <w:t>7</w:t>
      </w:r>
      <w:r>
        <w:rPr>
          <w:rFonts w:eastAsia="楷体_GB2312"/>
          <w:sz w:val="32"/>
          <w:szCs w:val="32"/>
        </w:rPr>
        <w:t>月</w:t>
      </w:r>
      <w:r>
        <w:rPr>
          <w:rFonts w:hint="eastAsia" w:eastAsia="楷体_GB2312"/>
          <w:sz w:val="32"/>
          <w:szCs w:val="32"/>
          <w:lang w:val="en-US" w:eastAsia="zh-CN"/>
        </w:rPr>
        <w:t>14</w:t>
      </w:r>
      <w:r>
        <w:rPr>
          <w:rFonts w:eastAsia="楷体_GB2312"/>
          <w:sz w:val="32"/>
          <w:szCs w:val="32"/>
        </w:rPr>
        <w:t>日</w:t>
      </w:r>
    </w:p>
    <w:p w14:paraId="4847711D">
      <w:pPr>
        <w:jc w:val="center"/>
        <w:rPr>
          <w:rFonts w:eastAsia="黑体"/>
          <w:sz w:val="32"/>
          <w:szCs w:val="32"/>
        </w:rPr>
      </w:pPr>
    </w:p>
    <w:p w14:paraId="3AAE2009">
      <w:pPr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（此页为封面）</w:t>
      </w:r>
    </w:p>
    <w:p w14:paraId="24E8A7F6">
      <w:pPr>
        <w:spacing w:line="4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eastAsia="黑体"/>
          <w:sz w:val="32"/>
          <w:szCs w:val="32"/>
        </w:rPr>
        <w:t>部门（单位）基本情况</w:t>
      </w:r>
    </w:p>
    <w:p w14:paraId="0598FADD">
      <w:pPr>
        <w:shd w:val="clear" w:color="auto" w:fill="FFFFFF"/>
        <w:spacing w:line="4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（一）部门（单位）职能职责、机构编制、人员构成等。</w:t>
      </w:r>
    </w:p>
    <w:p w14:paraId="16EA006F">
      <w:pPr>
        <w:snapToGrid w:val="0"/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1．主要职能。</w:t>
      </w:r>
    </w:p>
    <w:p w14:paraId="177376A2">
      <w:pPr>
        <w:widowControl/>
        <w:spacing w:line="600" w:lineRule="exact"/>
        <w:ind w:firstLine="66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（一）全民艺术培及。</w:t>
      </w:r>
    </w:p>
    <w:p w14:paraId="4F419BBE">
      <w:pPr>
        <w:widowControl/>
        <w:spacing w:line="600" w:lineRule="exact"/>
        <w:ind w:firstLine="66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（二）文艺作品生产。</w:t>
      </w:r>
    </w:p>
    <w:p w14:paraId="555E2294">
      <w:pPr>
        <w:widowControl/>
        <w:spacing w:line="600" w:lineRule="exact"/>
        <w:ind w:firstLine="66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（三）群众文化活动组织。</w:t>
      </w:r>
    </w:p>
    <w:p w14:paraId="1354A0B5">
      <w:pPr>
        <w:widowControl/>
        <w:spacing w:line="600" w:lineRule="exact"/>
        <w:ind w:firstLine="66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（四）艺术辅导培训。</w:t>
      </w:r>
    </w:p>
    <w:p w14:paraId="76A1DD09">
      <w:pPr>
        <w:widowControl/>
        <w:spacing w:line="600" w:lineRule="exact"/>
        <w:ind w:firstLine="66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（五）免费开放。</w:t>
      </w:r>
    </w:p>
    <w:p w14:paraId="6AB5C5D1">
      <w:pPr>
        <w:widowControl/>
        <w:spacing w:line="600" w:lineRule="exact"/>
        <w:ind w:firstLine="66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（六）非物质文化遗产保护。</w:t>
      </w:r>
    </w:p>
    <w:p w14:paraId="0618E246">
      <w:pPr>
        <w:widowControl/>
        <w:spacing w:line="600" w:lineRule="exact"/>
        <w:ind w:firstLine="66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（七）文化志愿服务。</w:t>
      </w:r>
    </w:p>
    <w:p w14:paraId="2EF35C1E">
      <w:pPr>
        <w:numPr>
          <w:ilvl w:val="0"/>
          <w:numId w:val="1"/>
        </w:numPr>
        <w:snapToGrid w:val="0"/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机构情况，包括当年变动情况及原因。</w:t>
      </w:r>
    </w:p>
    <w:p w14:paraId="49A78F42">
      <w:pPr>
        <w:widowControl/>
        <w:spacing w:line="600" w:lineRule="exact"/>
        <w:ind w:firstLine="66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零陵区文化馆内设股室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个：综合办公室、演出活动部、艺术培训部、非遗保护办公室、工会。</w:t>
      </w:r>
    </w:p>
    <w:p w14:paraId="05671301">
      <w:pPr>
        <w:tabs>
          <w:tab w:val="left" w:pos="7525"/>
        </w:tabs>
        <w:snapToGrid w:val="0"/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3．人员情况，包括当年变动情况及原因。</w:t>
      </w:r>
      <w:r>
        <w:rPr>
          <w:rFonts w:hint="eastAsia" w:ascii="仿宋_GB2312" w:hAnsi="仿宋" w:eastAsia="仿宋_GB2312"/>
          <w:sz w:val="32"/>
          <w:szCs w:val="32"/>
        </w:rPr>
        <w:tab/>
      </w:r>
    </w:p>
    <w:p w14:paraId="3C1DFD44">
      <w:pPr>
        <w:widowControl/>
        <w:spacing w:line="600" w:lineRule="exact"/>
        <w:ind w:firstLine="660"/>
        <w:jc w:val="left"/>
        <w:rPr>
          <w:rFonts w:ascii="仿宋_GB2312" w:eastAsia="仿宋_GB2312"/>
          <w:sz w:val="32"/>
          <w:szCs w:val="32"/>
        </w:rPr>
      </w:pPr>
      <w:r>
        <w:rPr>
          <w:rFonts w:hint="default" w:ascii="仿宋" w:hAnsi="仿宋" w:eastAsia="仿宋" w:cs="仿宋"/>
          <w:sz w:val="32"/>
          <w:szCs w:val="32"/>
        </w:rPr>
        <w:t>2024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本部门核定编制数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15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名，全额编制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15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名，自收自支编制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名，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截止12月，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实有人数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名，其中：在职人员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15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，离休人员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人，退休人员7人。</w:t>
      </w:r>
    </w:p>
    <w:p w14:paraId="5DDC3493">
      <w:pPr>
        <w:numPr>
          <w:ilvl w:val="0"/>
          <w:numId w:val="2"/>
        </w:numPr>
        <w:spacing w:line="4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部门整体支出规模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eastAsia="仿宋_GB2312"/>
          <w:color w:val="000000"/>
          <w:sz w:val="32"/>
          <w:szCs w:val="32"/>
        </w:rPr>
        <w:t>包括但不限于部门整体支出情况、部门预算收支决算情况及“三公经费”支出使用和管理情况。</w:t>
      </w:r>
    </w:p>
    <w:p w14:paraId="56BC184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/>
          <w:color w:val="000000"/>
          <w:sz w:val="32"/>
          <w:szCs w:val="32"/>
          <w:lang w:val="en-US" w:eastAsia="zh-CN"/>
        </w:rPr>
        <w:t xml:space="preserve">  整体目标：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1、各项职能实行符合行业标准。全年开展各项业务辅导。 组织好各项群众文化活动；“百姓月月乐活动”“欢乐潇湘”等。 </w:t>
      </w:r>
    </w:p>
    <w:p w14:paraId="492E987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2、增强文化馆数字服务能力，提供方便快捷的服务平台，利用数字化服务的便利，满足人民群众日益增长的精神文化需求。使全民艺术素养得到提升。</w:t>
      </w:r>
    </w:p>
    <w:p w14:paraId="178082E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3、为公众提供优质便捷的数字文化服务。数字资源得到充实；数字平台能正常运转；省、市、区、乡数字资源能够共享；数字化供输畅通。</w:t>
      </w:r>
    </w:p>
    <w:p w14:paraId="67881AD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eastAsia="仿宋_GB231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4、保障群众基本文化权益，年度流动演出、展览数量和质量上符合国家基本要求</w:t>
      </w:r>
    </w:p>
    <w:p w14:paraId="1F5486E9">
      <w:pPr>
        <w:widowControl/>
        <w:spacing w:line="50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eastAsia="仿宋_GB2312"/>
          <w:color w:val="000000"/>
          <w:sz w:val="32"/>
          <w:szCs w:val="32"/>
        </w:rPr>
        <w:t>.</w:t>
      </w:r>
      <w:r>
        <w:rPr>
          <w:rFonts w:hint="default" w:eastAsia="仿宋_GB2312"/>
          <w:color w:val="000000"/>
          <w:sz w:val="32"/>
          <w:szCs w:val="32"/>
        </w:rPr>
        <w:t>2024</w:t>
      </w:r>
      <w:r>
        <w:rPr>
          <w:rFonts w:hint="eastAsia" w:eastAsia="仿宋_GB2312"/>
          <w:color w:val="000000"/>
          <w:sz w:val="32"/>
          <w:szCs w:val="32"/>
        </w:rPr>
        <w:t>年年部门整体支出情况：</w:t>
      </w:r>
      <w:r>
        <w:rPr>
          <w:rFonts w:hint="default" w:ascii="仿宋" w:hAnsi="仿宋" w:eastAsia="仿宋" w:cs="仿宋"/>
          <w:kern w:val="0"/>
          <w:sz w:val="30"/>
          <w:szCs w:val="30"/>
        </w:rPr>
        <w:t>2024</w:t>
      </w:r>
      <w:r>
        <w:rPr>
          <w:rFonts w:hint="eastAsia" w:ascii="仿宋" w:hAnsi="仿宋" w:eastAsia="仿宋" w:cs="仿宋"/>
          <w:kern w:val="0"/>
          <w:sz w:val="30"/>
          <w:szCs w:val="30"/>
        </w:rPr>
        <w:t>年初预算数总收入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191.61</w:t>
      </w:r>
      <w:r>
        <w:rPr>
          <w:rFonts w:hint="eastAsia" w:ascii="仿宋" w:hAnsi="仿宋" w:eastAsia="仿宋" w:cs="仿宋"/>
          <w:kern w:val="0"/>
          <w:sz w:val="30"/>
          <w:szCs w:val="30"/>
        </w:rPr>
        <w:t>万元</w:t>
      </w:r>
      <w:r>
        <w:rPr>
          <w:rFonts w:hint="eastAsia" w:ascii="仿宋" w:hAnsi="仿宋" w:eastAsia="仿宋" w:cs="仿宋"/>
          <w:sz w:val="32"/>
          <w:szCs w:val="32"/>
        </w:rPr>
        <w:t>。本单位</w:t>
      </w:r>
      <w:r>
        <w:rPr>
          <w:rFonts w:hint="default" w:ascii="仿宋" w:hAnsi="仿宋" w:eastAsia="仿宋" w:cs="仿宋"/>
          <w:sz w:val="32"/>
          <w:szCs w:val="32"/>
        </w:rPr>
        <w:t>2024</w:t>
      </w:r>
      <w:r>
        <w:rPr>
          <w:rFonts w:hint="eastAsia" w:ascii="仿宋" w:hAnsi="仿宋" w:eastAsia="仿宋" w:cs="仿宋"/>
          <w:sz w:val="32"/>
          <w:szCs w:val="32"/>
        </w:rPr>
        <w:t>年度决算收入总计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213.57</w:t>
      </w:r>
      <w:r>
        <w:rPr>
          <w:rFonts w:hint="eastAsia" w:ascii="仿宋" w:hAnsi="仿宋" w:eastAsia="仿宋" w:cs="仿宋"/>
          <w:sz w:val="32"/>
          <w:szCs w:val="32"/>
        </w:rPr>
        <w:t>万元，其中：一般财政决算拨款收入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213.57</w:t>
      </w:r>
      <w:r>
        <w:rPr>
          <w:rFonts w:hint="eastAsia" w:ascii="仿宋" w:hAnsi="仿宋" w:eastAsia="仿宋" w:cs="仿宋"/>
          <w:sz w:val="32"/>
          <w:szCs w:val="32"/>
        </w:rPr>
        <w:t>万元，其他收入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万元。决算收入比年初预算收入增加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21.96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万元</w:t>
      </w:r>
      <w:r>
        <w:rPr>
          <w:rFonts w:hint="eastAsia" w:ascii="仿宋" w:hAnsi="仿宋" w:eastAsia="仿宋" w:cs="仿宋"/>
          <w:sz w:val="32"/>
          <w:szCs w:val="32"/>
        </w:rPr>
        <w:t>，增加主要原因：是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举办多场活动，单位人员变动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328CC32D">
      <w:pPr>
        <w:widowControl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.“三公”经费支出情况：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bidi="ar"/>
        </w:rPr>
        <w:t>2024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年度“三公”经费财政拨款支出预算为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万元， 支出决算为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万元，完成预算的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，主要原因是认真贯彻落实中央“八项规定”精神和厉行节约要求，从严控制“三公”经费开支。</w:t>
      </w:r>
    </w:p>
    <w:p w14:paraId="6412DD67">
      <w:pPr>
        <w:pStyle w:val="5"/>
        <w:spacing w:line="460" w:lineRule="exact"/>
        <w:ind w:firstLine="672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二、一般公共预算支出情况</w:t>
      </w:r>
    </w:p>
    <w:p w14:paraId="61802633">
      <w:pPr>
        <w:pStyle w:val="5"/>
        <w:spacing w:line="460" w:lineRule="exact"/>
        <w:ind w:firstLine="672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（一）基本支出情况</w:t>
      </w:r>
      <w:r>
        <w:rPr>
          <w:rFonts w:hint="eastAsia" w:ascii="Times New Roman" w:hAnsi="Times New Roman" w:eastAsia="仿宋_GB2312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本单位</w:t>
      </w:r>
      <w:r>
        <w:rPr>
          <w:rFonts w:hint="default" w:ascii="仿宋" w:hAnsi="仿宋" w:eastAsia="仿宋" w:cs="仿宋"/>
          <w:sz w:val="32"/>
          <w:szCs w:val="32"/>
        </w:rPr>
        <w:t>2024</w:t>
      </w:r>
      <w:r>
        <w:rPr>
          <w:rFonts w:hint="eastAsia" w:ascii="仿宋" w:hAnsi="仿宋" w:eastAsia="仿宋" w:cs="仿宋"/>
          <w:sz w:val="32"/>
          <w:szCs w:val="32"/>
        </w:rPr>
        <w:t>年度决算基本支出总计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188.06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万元，其中：一般人员经费支出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177.98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万元，公用经费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10.08</w:t>
      </w:r>
      <w:r>
        <w:rPr>
          <w:rFonts w:hint="eastAsia" w:ascii="仿宋" w:hAnsi="仿宋" w:eastAsia="仿宋" w:cs="仿宋"/>
          <w:sz w:val="32"/>
          <w:szCs w:val="32"/>
        </w:rPr>
        <w:t>万元。</w:t>
      </w:r>
    </w:p>
    <w:p w14:paraId="642BA693">
      <w:pPr>
        <w:pStyle w:val="5"/>
        <w:spacing w:line="460" w:lineRule="exact"/>
        <w:ind w:firstLine="672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</w:rPr>
        <w:t>（二）项目支出情况</w:t>
      </w:r>
      <w:r>
        <w:rPr>
          <w:rFonts w:hint="eastAsia" w:ascii="Times New Roman" w:hAnsi="Times New Roman" w:eastAsia="仿宋_GB2312"/>
          <w:sz w:val="32"/>
          <w:szCs w:val="32"/>
        </w:rPr>
        <w:t>：本单位</w:t>
      </w:r>
      <w:r>
        <w:rPr>
          <w:rFonts w:hint="default" w:ascii="Times New Roman" w:hAnsi="Times New Roman" w:eastAsia="仿宋_GB2312"/>
          <w:sz w:val="32"/>
          <w:szCs w:val="32"/>
        </w:rPr>
        <w:t>2024</w:t>
      </w:r>
      <w:r>
        <w:rPr>
          <w:rFonts w:hint="eastAsia" w:ascii="Times New Roman" w:hAnsi="Times New Roman" w:eastAsia="仿宋_GB2312"/>
          <w:sz w:val="32"/>
          <w:szCs w:val="32"/>
        </w:rPr>
        <w:t>年决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算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项目支出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25.52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万元。</w:t>
      </w:r>
    </w:p>
    <w:p w14:paraId="0EEA473C">
      <w:pPr>
        <w:pStyle w:val="5"/>
        <w:spacing w:line="460" w:lineRule="exact"/>
        <w:ind w:firstLine="672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三、政府性基金预算支出情况</w:t>
      </w:r>
      <w:r>
        <w:rPr>
          <w:rFonts w:hint="eastAsia" w:ascii="Times New Roman" w:hAnsi="Times New Roman" w:eastAsia="黑体"/>
          <w:sz w:val="32"/>
          <w:szCs w:val="32"/>
        </w:rPr>
        <w:t>。</w:t>
      </w:r>
    </w:p>
    <w:p w14:paraId="08BE151A">
      <w:pPr>
        <w:pStyle w:val="5"/>
        <w:spacing w:line="460" w:lineRule="exact"/>
        <w:ind w:firstLine="672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我单位无政府性基金预算支出情况</w:t>
      </w:r>
    </w:p>
    <w:p w14:paraId="6BA3D1BC">
      <w:pPr>
        <w:pStyle w:val="5"/>
        <w:numPr>
          <w:ilvl w:val="0"/>
          <w:numId w:val="3"/>
        </w:numPr>
        <w:spacing w:line="460" w:lineRule="exact"/>
        <w:ind w:firstLine="672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国有资本经营预算支出情况</w:t>
      </w:r>
      <w:r>
        <w:rPr>
          <w:rFonts w:hint="eastAsia" w:ascii="Times New Roman" w:hAnsi="Times New Roman" w:eastAsia="黑体"/>
          <w:sz w:val="32"/>
          <w:szCs w:val="32"/>
        </w:rPr>
        <w:t>。</w:t>
      </w:r>
    </w:p>
    <w:p w14:paraId="1B9E71AE">
      <w:pPr>
        <w:pStyle w:val="5"/>
        <w:spacing w:line="460" w:lineRule="exact"/>
        <w:ind w:firstLine="672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我单位无国有资本经营预算支出情况</w:t>
      </w:r>
    </w:p>
    <w:p w14:paraId="6E43FD66">
      <w:pPr>
        <w:pStyle w:val="5"/>
        <w:numPr>
          <w:ilvl w:val="0"/>
          <w:numId w:val="3"/>
        </w:numPr>
        <w:spacing w:line="460" w:lineRule="exact"/>
        <w:ind w:firstLine="672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社会保险基金预算支出情况</w:t>
      </w:r>
      <w:r>
        <w:rPr>
          <w:rFonts w:hint="eastAsia" w:ascii="Times New Roman" w:hAnsi="Times New Roman" w:eastAsia="黑体"/>
          <w:sz w:val="32"/>
          <w:szCs w:val="32"/>
        </w:rPr>
        <w:t>。</w:t>
      </w:r>
    </w:p>
    <w:p w14:paraId="272F1902">
      <w:pPr>
        <w:pStyle w:val="5"/>
        <w:spacing w:line="460" w:lineRule="exact"/>
        <w:ind w:left="420" w:leftChars="200" w:firstLine="320" w:firstLineChars="1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我单位无社会保险基金预算支出情况</w:t>
      </w:r>
    </w:p>
    <w:p w14:paraId="42622A70">
      <w:pPr>
        <w:spacing w:line="4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六、部门整体支出绩效情况</w:t>
      </w:r>
    </w:p>
    <w:p w14:paraId="304C9AD1"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部门整体支出绩效目标具体明细见附件2部门整体支出绩效自评表。</w:t>
      </w:r>
    </w:p>
    <w:p w14:paraId="5DA24F19">
      <w:pPr>
        <w:spacing w:line="54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从履职及履职效益情况来看，总体效果比较好。从经济性来看，各负责部门能够按照预算来抓好成本控制，强化勤俭办事的意识，注重节约开支，年度开支控制在财政局规定的范围内；从效率性来看，各部门对所承担的工作能够按照计划的时间把握进度，抓好质量，注重工作的效率；从有效性来看，各专项工作的分工负责部门能够按照制度和各自的目标来抓好落实，注重了专项资金的使用效果；从可持续性来看，后续的政策、相关的配套资金、必要的人员机构要继续保持。管理制度要与时俱进，相关内容进行了及时补充完善。</w:t>
      </w:r>
    </w:p>
    <w:p w14:paraId="0792EB9E">
      <w:pPr>
        <w:pStyle w:val="5"/>
        <w:numPr>
          <w:ilvl w:val="0"/>
          <w:numId w:val="3"/>
        </w:numPr>
        <w:spacing w:line="460" w:lineRule="exact"/>
        <w:ind w:firstLine="672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存在的问题及原因分析</w:t>
      </w:r>
    </w:p>
    <w:p w14:paraId="6F55B0CA">
      <w:pPr>
        <w:pStyle w:val="5"/>
        <w:spacing w:line="460" w:lineRule="exact"/>
        <w:ind w:left="840" w:leftChars="400" w:firstLine="0" w:firstLineChars="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仿宋_GB2312"/>
          <w:kern w:val="2"/>
          <w:sz w:val="32"/>
          <w:szCs w:val="32"/>
        </w:rPr>
        <w:t>1.年初预算金额跟年末决算金额相差较大，相差较大原因是上级补助年初没有列入预算。</w:t>
      </w:r>
    </w:p>
    <w:p w14:paraId="38DCD1A8">
      <w:pPr>
        <w:pStyle w:val="5"/>
        <w:spacing w:line="460" w:lineRule="exact"/>
        <w:ind w:left="840" w:leftChars="400" w:firstLine="0" w:firstLineChars="0"/>
        <w:rPr>
          <w:rFonts w:ascii="Times New Roman" w:hAnsi="Times New Roman" w:eastAsia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/>
          <w:kern w:val="2"/>
          <w:sz w:val="32"/>
          <w:szCs w:val="32"/>
        </w:rPr>
        <w:t>2.财务管理工作不细致，对各类经济业务开展组织及业务流程不全面。</w:t>
      </w:r>
    </w:p>
    <w:p w14:paraId="581706CC">
      <w:pPr>
        <w:pStyle w:val="5"/>
        <w:spacing w:line="460" w:lineRule="exact"/>
        <w:ind w:left="840" w:leftChars="400" w:firstLine="0" w:firstLineChars="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仿宋_GB2312"/>
          <w:kern w:val="2"/>
          <w:sz w:val="32"/>
          <w:szCs w:val="32"/>
        </w:rPr>
        <w:t>3.进一步加强各项财务管理工作，梳理规范财务流程，落实各项财务制度。</w:t>
      </w:r>
    </w:p>
    <w:p w14:paraId="6E6B8C4A">
      <w:pPr>
        <w:spacing w:line="54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八、下一步改进措施</w:t>
      </w:r>
    </w:p>
    <w:p w14:paraId="2F962A85"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bookmarkStart w:id="0" w:name="_GoBack"/>
      <w:r>
        <w:rPr>
          <w:rFonts w:hint="eastAsia" w:eastAsia="仿宋_GB2312"/>
          <w:sz w:val="32"/>
          <w:szCs w:val="32"/>
        </w:rPr>
        <w:t>进一步细化预算编制，编制预算时做好规划，按预算编制匹配开支，控制预算成本率。上级转移支付补助也要列入年初预算中来。</w:t>
      </w:r>
    </w:p>
    <w:bookmarkEnd w:id="0"/>
    <w:p w14:paraId="34452296">
      <w:pPr>
        <w:spacing w:line="460" w:lineRule="exact"/>
        <w:ind w:firstLine="640" w:firstLineChars="200"/>
        <w:rPr>
          <w:rFonts w:eastAsia="黑体"/>
          <w:sz w:val="32"/>
          <w:szCs w:val="32"/>
        </w:rPr>
      </w:pPr>
    </w:p>
    <w:p w14:paraId="2EAD4ECD">
      <w:pPr>
        <w:numPr>
          <w:ilvl w:val="0"/>
          <w:numId w:val="4"/>
        </w:numPr>
        <w:spacing w:line="4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部门整体支出绩效自评结果拟应用和公开情况</w:t>
      </w:r>
    </w:p>
    <w:p w14:paraId="0D883B3B">
      <w:pPr>
        <w:spacing w:line="540" w:lineRule="exact"/>
        <w:ind w:firstLine="640" w:firstLineChars="200"/>
      </w:pPr>
      <w:r>
        <w:rPr>
          <w:rFonts w:hint="eastAsia" w:eastAsia="仿宋_GB2312"/>
          <w:sz w:val="32"/>
          <w:szCs w:val="32"/>
        </w:rPr>
        <w:t>根据《永州市</w:t>
      </w:r>
      <w:r>
        <w:rPr>
          <w:rFonts w:hint="eastAsia" w:eastAsia="仿宋_GB2312"/>
          <w:sz w:val="32"/>
          <w:szCs w:val="32"/>
          <w:lang w:eastAsia="zh-CN"/>
        </w:rPr>
        <w:t>零陵区文化馆</w:t>
      </w:r>
      <w:r>
        <w:rPr>
          <w:rFonts w:hint="eastAsia" w:eastAsia="仿宋_GB2312"/>
          <w:sz w:val="32"/>
          <w:szCs w:val="32"/>
        </w:rPr>
        <w:t>整体绩效评价评分表》，从决策、过程、产出、效益四项指标逐一分析评价打分，学校各项支出基本合理、规范、有效，项目基本完成，要求及时在零陵区财政局各门户网站进行了公开。</w:t>
      </w:r>
    </w:p>
    <w:p w14:paraId="271EE02D">
      <w:pPr>
        <w:numPr>
          <w:ilvl w:val="0"/>
          <w:numId w:val="4"/>
        </w:numPr>
        <w:spacing w:line="4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其他需要说明的情况</w:t>
      </w:r>
    </w:p>
    <w:p w14:paraId="1F62C1C3">
      <w:pPr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无其他需要说明的情况</w:t>
      </w:r>
    </w:p>
    <w:p w14:paraId="11AF01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555826"/>
    <w:multiLevelType w:val="singleLevel"/>
    <w:tmpl w:val="9E555826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2FF6BCC0"/>
    <w:multiLevelType w:val="singleLevel"/>
    <w:tmpl w:val="2FF6BCC0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142A255"/>
    <w:multiLevelType w:val="singleLevel"/>
    <w:tmpl w:val="5142A255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557F2ED3"/>
    <w:multiLevelType w:val="singleLevel"/>
    <w:tmpl w:val="557F2ED3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7B00FB"/>
    <w:rsid w:val="2EC9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1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paragraph" w:styleId="5">
    <w:name w:val="List Paragraph"/>
    <w:basedOn w:val="1"/>
    <w:qFormat/>
    <w:uiPriority w:val="99"/>
    <w:pPr>
      <w:ind w:firstLine="420" w:firstLineChars="200"/>
    </w:pPr>
    <w:rPr>
      <w:rFonts w:ascii="Calibri" w:hAnsi="Calibri"/>
      <w:kern w:val="0"/>
      <w:sz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1548</Words>
  <Characters>1624</Characters>
  <Lines>0</Lines>
  <Paragraphs>0</Paragraphs>
  <TotalTime>2</TotalTime>
  <ScaleCrop>false</ScaleCrop>
  <LinksUpToDate>false</LinksUpToDate>
  <CharactersWithSpaces>1630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2025-07-15T02:22:00Z</dcterms:created>
  <dc:creator>Administrator</dc:creator>
  <cp:lastModifiedBy>Administrator</cp:lastModifiedBy>
  <dcterms:modified xsi:type="dcterms:W3CDTF">2025-09-10T09:56:45Z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eyJoZGlkIjoiYmEwZTE5NmE0NDIxOWMwNWQ0OTJjNmEzZWI4MGRhNWMifQ==</vt:lpwstr>
  </property>
  <property fmtid="{D5CDD505-2E9C-101B-9397-08002B2CF9AE}" pid="4" name="ICV">
    <vt:lpwstr>71238D0B6FEC4DE4B3312612D71D2FF2_13</vt:lpwstr>
  </property>
</Properties>
</file>