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525E2">
      <w:pPr>
        <w:rPr>
          <w:rFonts w:hint="eastAsia" w:eastAsia="黑体"/>
          <w:sz w:val="32"/>
          <w:szCs w:val="32"/>
          <w:lang w:val="en-US" w:eastAsia="zh-CN"/>
        </w:rPr>
      </w:pPr>
      <w:bookmarkStart w:id="0" w:name="YS060100"/>
      <w:bookmarkStart w:id="1" w:name="第七部分部门决算分析报告撰写提纲"/>
      <w:r>
        <w:rPr>
          <w:rFonts w:eastAsia="黑体"/>
          <w:sz w:val="32"/>
          <w:szCs w:val="32"/>
        </w:rPr>
        <w:t>附件</w:t>
      </w:r>
      <w:r>
        <w:rPr>
          <w:rFonts w:hint="eastAsia" w:eastAsia="黑体"/>
          <w:sz w:val="32"/>
          <w:szCs w:val="32"/>
          <w:lang w:val="en-US" w:eastAsia="zh-CN"/>
        </w:rPr>
        <w:t>3</w:t>
      </w:r>
    </w:p>
    <w:p w14:paraId="672B2A88">
      <w:pPr>
        <w:spacing w:line="600" w:lineRule="exact"/>
        <w:rPr>
          <w:rFonts w:eastAsia="黑体"/>
          <w:sz w:val="32"/>
          <w:szCs w:val="32"/>
        </w:rPr>
      </w:pPr>
    </w:p>
    <w:p w14:paraId="7E0B048E">
      <w:pPr>
        <w:spacing w:line="600" w:lineRule="exact"/>
        <w:rPr>
          <w:rFonts w:eastAsia="黑体"/>
          <w:sz w:val="32"/>
          <w:szCs w:val="32"/>
        </w:rPr>
      </w:pPr>
    </w:p>
    <w:p w14:paraId="5DDCE870">
      <w:pPr>
        <w:spacing w:line="600" w:lineRule="exact"/>
        <w:rPr>
          <w:rFonts w:eastAsia="黑体"/>
          <w:sz w:val="32"/>
          <w:szCs w:val="32"/>
        </w:rPr>
      </w:pPr>
    </w:p>
    <w:p w14:paraId="679D2278">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石山脚办事处</w:t>
      </w:r>
      <w:r>
        <w:rPr>
          <w:rFonts w:hint="eastAsia" w:ascii="方正小标宋简体" w:eastAsia="方正小标宋简体"/>
          <w:sz w:val="52"/>
          <w:szCs w:val="52"/>
        </w:rPr>
        <w:t>部门整体</w:t>
      </w:r>
    </w:p>
    <w:p w14:paraId="6801DE42">
      <w:pPr>
        <w:jc w:val="center"/>
        <w:rPr>
          <w:rFonts w:hint="eastAsia" w:ascii="方正小标宋简体" w:eastAsia="方正小标宋简体"/>
          <w:sz w:val="52"/>
          <w:szCs w:val="52"/>
        </w:rPr>
      </w:pPr>
      <w:r>
        <w:rPr>
          <w:rFonts w:hint="eastAsia" w:ascii="方正小标宋简体" w:eastAsia="方正小标宋简体"/>
          <w:sz w:val="52"/>
          <w:szCs w:val="52"/>
        </w:rPr>
        <w:t>支出绩效自评报告</w:t>
      </w:r>
    </w:p>
    <w:p w14:paraId="7CB5EC1A">
      <w:pPr>
        <w:jc w:val="center"/>
        <w:rPr>
          <w:rFonts w:eastAsia="方正小标宋_GBK"/>
          <w:b/>
          <w:sz w:val="52"/>
          <w:szCs w:val="52"/>
        </w:rPr>
      </w:pPr>
    </w:p>
    <w:p w14:paraId="4E591743">
      <w:pPr>
        <w:jc w:val="center"/>
        <w:rPr>
          <w:rFonts w:eastAsia="楷体_GB2312"/>
          <w:b/>
          <w:sz w:val="32"/>
          <w:szCs w:val="32"/>
        </w:rPr>
      </w:pPr>
    </w:p>
    <w:p w14:paraId="29D89D7E">
      <w:pPr>
        <w:jc w:val="center"/>
        <w:rPr>
          <w:rFonts w:eastAsia="楷体_GB2312"/>
          <w:b/>
          <w:sz w:val="32"/>
          <w:szCs w:val="32"/>
        </w:rPr>
      </w:pPr>
    </w:p>
    <w:p w14:paraId="3A3DFD0E">
      <w:pPr>
        <w:jc w:val="center"/>
        <w:rPr>
          <w:rFonts w:eastAsia="楷体_GB2312"/>
          <w:b/>
          <w:sz w:val="32"/>
          <w:szCs w:val="32"/>
        </w:rPr>
      </w:pPr>
    </w:p>
    <w:p w14:paraId="75810695">
      <w:pPr>
        <w:jc w:val="center"/>
        <w:rPr>
          <w:rFonts w:eastAsia="楷体_GB2312"/>
          <w:b/>
          <w:sz w:val="32"/>
          <w:szCs w:val="32"/>
        </w:rPr>
      </w:pPr>
    </w:p>
    <w:p w14:paraId="0F04AE8B">
      <w:pPr>
        <w:jc w:val="center"/>
        <w:rPr>
          <w:rFonts w:eastAsia="楷体_GB2312"/>
          <w:b/>
          <w:sz w:val="32"/>
          <w:szCs w:val="32"/>
        </w:rPr>
      </w:pPr>
    </w:p>
    <w:p w14:paraId="48A0F3FD">
      <w:pPr>
        <w:jc w:val="center"/>
        <w:rPr>
          <w:rFonts w:eastAsia="楷体_GB2312"/>
          <w:b/>
          <w:sz w:val="32"/>
          <w:szCs w:val="32"/>
        </w:rPr>
      </w:pPr>
    </w:p>
    <w:p w14:paraId="1AF5983A">
      <w:pPr>
        <w:jc w:val="center"/>
        <w:rPr>
          <w:rFonts w:eastAsia="黑体"/>
          <w:sz w:val="32"/>
          <w:szCs w:val="32"/>
        </w:rPr>
      </w:pPr>
    </w:p>
    <w:p w14:paraId="30131432">
      <w:pPr>
        <w:jc w:val="center"/>
        <w:rPr>
          <w:rFonts w:eastAsia="黑体"/>
          <w:sz w:val="32"/>
          <w:szCs w:val="32"/>
        </w:rPr>
      </w:pPr>
    </w:p>
    <w:p w14:paraId="6F8A3A9B">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lang w:eastAsia="zh-CN"/>
        </w:rPr>
        <w:t>零陵区石山脚街道办事处</w:t>
      </w:r>
      <w:r>
        <w:rPr>
          <w:rFonts w:eastAsia="仿宋_GB2312"/>
          <w:sz w:val="32"/>
          <w:szCs w:val="32"/>
          <w:u w:val="single"/>
        </w:rPr>
        <w:t>（盖章）</w:t>
      </w:r>
    </w:p>
    <w:p w14:paraId="62D68A4E">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7</w:t>
      </w:r>
      <w:r>
        <w:rPr>
          <w:rFonts w:eastAsia="楷体_GB2312"/>
          <w:sz w:val="32"/>
          <w:szCs w:val="32"/>
        </w:rPr>
        <w:t xml:space="preserve">月 </w:t>
      </w:r>
      <w:r>
        <w:rPr>
          <w:rFonts w:hint="eastAsia" w:eastAsia="楷体_GB2312"/>
          <w:sz w:val="32"/>
          <w:szCs w:val="32"/>
          <w:lang w:val="en-US" w:eastAsia="zh-CN"/>
        </w:rPr>
        <w:t>4</w:t>
      </w:r>
      <w:r>
        <w:rPr>
          <w:rFonts w:eastAsia="楷体_GB2312"/>
          <w:sz w:val="32"/>
          <w:szCs w:val="32"/>
        </w:rPr>
        <w:t xml:space="preserve"> 日</w:t>
      </w:r>
    </w:p>
    <w:p w14:paraId="719B43D4">
      <w:pPr>
        <w:jc w:val="center"/>
        <w:rPr>
          <w:rFonts w:eastAsia="黑体"/>
          <w:sz w:val="32"/>
          <w:szCs w:val="32"/>
        </w:rPr>
      </w:pPr>
    </w:p>
    <w:p w14:paraId="24E3BEAE">
      <w:pPr>
        <w:jc w:val="center"/>
        <w:rPr>
          <w:rFonts w:eastAsia="仿宋_GB2312"/>
          <w:sz w:val="32"/>
          <w:szCs w:val="32"/>
        </w:rPr>
      </w:pPr>
      <w:r>
        <w:rPr>
          <w:rFonts w:eastAsia="仿宋_GB2312"/>
          <w:sz w:val="32"/>
          <w:szCs w:val="32"/>
        </w:rPr>
        <w:t>（此页为封面）</w:t>
      </w:r>
    </w:p>
    <w:p w14:paraId="30A50DEE">
      <w:pPr>
        <w:widowControl/>
        <w:rPr>
          <w:rFonts w:eastAsia="方正小标宋_GBK"/>
          <w:bCs/>
          <w:kern w:val="0"/>
          <w:sz w:val="72"/>
          <w:szCs w:val="72"/>
        </w:rPr>
      </w:pPr>
      <w:r>
        <w:rPr>
          <w:rFonts w:eastAsia="仿宋_GB2312"/>
          <w:sz w:val="32"/>
          <w:szCs w:val="32"/>
        </w:rPr>
        <w:br w:type="page"/>
      </w:r>
    </w:p>
    <w:p w14:paraId="1FE972F2">
      <w:pPr>
        <w:widowControl/>
        <w:rPr>
          <w:rFonts w:eastAsia="方正小标宋_GBK"/>
          <w:bCs/>
          <w:kern w:val="0"/>
          <w:sz w:val="72"/>
          <w:szCs w:val="72"/>
        </w:rPr>
      </w:pPr>
    </w:p>
    <w:bookmarkEnd w:id="0"/>
    <w:p w14:paraId="7BC21A23">
      <w:pPr>
        <w:widowControl/>
        <w:numPr>
          <w:ilvl w:val="0"/>
          <w:numId w:val="1"/>
        </w:numPr>
        <w:shd w:val="clear" w:color="auto" w:fill="FFFFFF"/>
        <w:spacing w:line="520" w:lineRule="atLeast"/>
        <w:ind w:firstLine="643" w:firstLineChars="200"/>
        <w:jc w:val="left"/>
        <w:rPr>
          <w:rFonts w:hint="eastAsia" w:ascii="黑体" w:hAnsi="黑体" w:eastAsia="黑体"/>
          <w:b/>
          <w:bCs/>
          <w:sz w:val="32"/>
          <w:szCs w:val="32"/>
          <w:lang w:eastAsia="zh-CN"/>
        </w:rPr>
      </w:pPr>
      <w:r>
        <w:rPr>
          <w:rFonts w:ascii="黑体" w:hAnsi="黑体" w:eastAsia="黑体"/>
          <w:b/>
          <w:bCs/>
          <w:sz w:val="32"/>
          <w:szCs w:val="32"/>
        </w:rPr>
        <w:t>部门</w:t>
      </w:r>
      <w:r>
        <w:rPr>
          <w:rFonts w:hint="eastAsia" w:ascii="黑体" w:hAnsi="黑体" w:eastAsia="黑体"/>
          <w:b/>
          <w:bCs/>
          <w:sz w:val="32"/>
          <w:szCs w:val="32"/>
          <w:lang w:eastAsia="zh-CN"/>
        </w:rPr>
        <w:t>（单位）基本情况</w:t>
      </w:r>
    </w:p>
    <w:p w14:paraId="5448DA86">
      <w:pPr>
        <w:widowControl/>
        <w:numPr>
          <w:ilvl w:val="0"/>
          <w:numId w:val="2"/>
        </w:numPr>
        <w:shd w:val="clear" w:color="auto" w:fill="FFFFFF"/>
        <w:spacing w:line="520" w:lineRule="atLeast"/>
        <w:ind w:firstLine="562" w:firstLineChars="200"/>
        <w:jc w:val="left"/>
        <w:rPr>
          <w:rFonts w:hint="eastAsia" w:ascii="仿宋_GB2312" w:hAnsi="仿宋_GB2312" w:eastAsia="仿宋_GB2312" w:cs="仿宋_GB2312"/>
          <w:b/>
          <w:bCs/>
          <w:color w:val="333333"/>
          <w:sz w:val="28"/>
          <w:szCs w:val="28"/>
          <w:lang w:val="en-US" w:eastAsia="zh-CN"/>
        </w:rPr>
      </w:pPr>
      <w:r>
        <w:rPr>
          <w:rFonts w:hint="eastAsia" w:ascii="仿宋_GB2312" w:hAnsi="仿宋_GB2312" w:eastAsia="仿宋_GB2312" w:cs="仿宋_GB2312"/>
          <w:b/>
          <w:bCs/>
          <w:color w:val="333333"/>
          <w:sz w:val="28"/>
          <w:szCs w:val="28"/>
          <w:lang w:val="en-US" w:eastAsia="zh-CN"/>
        </w:rPr>
        <w:t>部门（单位）概况职能职责、机构编制、人员构成等</w:t>
      </w:r>
    </w:p>
    <w:p w14:paraId="21CEE35A">
      <w:pPr>
        <w:widowControl/>
        <w:numPr>
          <w:ilvl w:val="0"/>
          <w:numId w:val="0"/>
        </w:numPr>
        <w:shd w:val="clear" w:color="auto" w:fill="FFFFFF"/>
        <w:spacing w:line="520" w:lineRule="atLeast"/>
        <w:ind w:firstLine="560" w:firstLineChars="20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1、办事处概况：</w:t>
      </w:r>
      <w:r>
        <w:rPr>
          <w:rFonts w:hint="eastAsia" w:ascii="仿宋_GB2312" w:hAnsi="仿宋_GB2312" w:eastAsia="仿宋_GB2312" w:cs="仿宋_GB2312"/>
          <w:color w:val="333333"/>
          <w:sz w:val="28"/>
          <w:szCs w:val="28"/>
        </w:rPr>
        <w:t>石山脚办事处位于零陵区西南部，距城区5公里。全办事处总面积12</w:t>
      </w:r>
      <w:r>
        <w:rPr>
          <w:rFonts w:hint="eastAsia" w:ascii="仿宋_GB2312" w:hAnsi="仿宋_GB2312" w:eastAsia="仿宋_GB2312" w:cs="仿宋_GB2312"/>
          <w:color w:val="333333"/>
          <w:sz w:val="28"/>
          <w:szCs w:val="28"/>
          <w:lang w:val="en-US" w:eastAsia="zh-CN"/>
        </w:rPr>
        <w:t>800</w:t>
      </w:r>
      <w:r>
        <w:rPr>
          <w:rFonts w:hint="eastAsia" w:ascii="仿宋_GB2312" w:hAnsi="仿宋_GB2312" w:eastAsia="仿宋_GB2312" w:cs="仿宋_GB2312"/>
          <w:color w:val="333333"/>
          <w:sz w:val="28"/>
          <w:szCs w:val="28"/>
        </w:rPr>
        <w:t>公顷，耕地面积</w:t>
      </w:r>
      <w:r>
        <w:rPr>
          <w:rFonts w:hint="eastAsia" w:ascii="仿宋_GB2312" w:hAnsi="仿宋_GB2312" w:eastAsia="仿宋_GB2312" w:cs="仿宋_GB2312"/>
          <w:color w:val="333333"/>
          <w:sz w:val="28"/>
          <w:szCs w:val="28"/>
          <w:lang w:val="en-US" w:eastAsia="zh-CN"/>
        </w:rPr>
        <w:t>50016</w:t>
      </w:r>
      <w:r>
        <w:rPr>
          <w:rFonts w:hint="eastAsia" w:ascii="仿宋_GB2312" w:hAnsi="仿宋_GB2312" w:eastAsia="仿宋_GB2312" w:cs="仿宋_GB2312"/>
          <w:color w:val="333333"/>
          <w:sz w:val="28"/>
          <w:szCs w:val="28"/>
        </w:rPr>
        <w:t>亩，辖18个行政村，2个社区，324个村民小组，总人口3</w:t>
      </w:r>
      <w:r>
        <w:rPr>
          <w:rFonts w:hint="eastAsia" w:ascii="仿宋_GB2312" w:hAnsi="仿宋_GB2312" w:eastAsia="仿宋_GB2312" w:cs="仿宋_GB2312"/>
          <w:color w:val="333333"/>
          <w:sz w:val="28"/>
          <w:szCs w:val="28"/>
          <w:lang w:val="en-US" w:eastAsia="zh-CN"/>
        </w:rPr>
        <w:t>2678</w:t>
      </w:r>
      <w:r>
        <w:rPr>
          <w:rFonts w:hint="eastAsia" w:ascii="仿宋_GB2312" w:hAnsi="仿宋_GB2312" w:eastAsia="仿宋_GB2312" w:cs="仿宋_GB2312"/>
          <w:color w:val="333333"/>
          <w:sz w:val="28"/>
          <w:szCs w:val="28"/>
        </w:rPr>
        <w:t>人，农业户数</w:t>
      </w:r>
      <w:r>
        <w:rPr>
          <w:rFonts w:hint="eastAsia" w:ascii="仿宋_GB2312" w:hAnsi="仿宋_GB2312" w:eastAsia="仿宋_GB2312" w:cs="仿宋_GB2312"/>
          <w:color w:val="333333"/>
          <w:sz w:val="28"/>
          <w:szCs w:val="28"/>
          <w:lang w:val="en-US" w:eastAsia="zh-CN"/>
        </w:rPr>
        <w:t>9761</w:t>
      </w:r>
      <w:r>
        <w:rPr>
          <w:rFonts w:hint="eastAsia" w:ascii="仿宋_GB2312" w:hAnsi="仿宋_GB2312" w:eastAsia="仿宋_GB2312" w:cs="仿宋_GB2312"/>
          <w:color w:val="333333"/>
          <w:sz w:val="28"/>
          <w:szCs w:val="28"/>
        </w:rPr>
        <w:t>户。20</w:t>
      </w:r>
      <w:r>
        <w:rPr>
          <w:rFonts w:hint="eastAsia" w:ascii="仿宋_GB2312" w:hAnsi="仿宋_GB2312" w:eastAsia="仿宋_GB2312" w:cs="仿宋_GB2312"/>
          <w:color w:val="333333"/>
          <w:sz w:val="28"/>
          <w:szCs w:val="28"/>
          <w:lang w:val="en-US" w:eastAsia="zh-CN"/>
        </w:rPr>
        <w:t>24</w:t>
      </w:r>
      <w:r>
        <w:rPr>
          <w:rFonts w:hint="eastAsia" w:ascii="仿宋_GB2312" w:hAnsi="仿宋_GB2312" w:eastAsia="仿宋_GB2312" w:cs="仿宋_GB2312"/>
          <w:color w:val="333333"/>
          <w:sz w:val="28"/>
          <w:szCs w:val="28"/>
        </w:rPr>
        <w:t>年全办事处共有</w:t>
      </w:r>
      <w:r>
        <w:rPr>
          <w:rFonts w:hint="eastAsia" w:ascii="仿宋_GB2312" w:hAnsi="仿宋_GB2312" w:eastAsia="仿宋_GB2312" w:cs="仿宋_GB2312"/>
          <w:color w:val="333333"/>
          <w:sz w:val="28"/>
          <w:szCs w:val="28"/>
          <w:lang w:eastAsia="zh-CN"/>
        </w:rPr>
        <w:t>干部职工</w:t>
      </w:r>
      <w:r>
        <w:rPr>
          <w:rFonts w:hint="eastAsia" w:ascii="仿宋_GB2312" w:hAnsi="仿宋_GB2312" w:eastAsia="仿宋_GB2312" w:cs="仿宋_GB2312"/>
          <w:color w:val="333333"/>
          <w:sz w:val="28"/>
          <w:szCs w:val="28"/>
          <w:lang w:val="en-US" w:eastAsia="zh-CN"/>
        </w:rPr>
        <w:t>155人，其中：</w:t>
      </w:r>
      <w:r>
        <w:rPr>
          <w:rFonts w:hint="eastAsia" w:ascii="仿宋_GB2312" w:hAnsi="仿宋_GB2312" w:eastAsia="仿宋_GB2312" w:cs="仿宋_GB2312"/>
          <w:color w:val="333333"/>
          <w:sz w:val="28"/>
          <w:szCs w:val="28"/>
          <w:lang w:eastAsia="zh-CN"/>
        </w:rPr>
        <w:t>在职</w:t>
      </w:r>
      <w:r>
        <w:rPr>
          <w:rFonts w:hint="eastAsia" w:ascii="仿宋_GB2312" w:hAnsi="仿宋_GB2312" w:eastAsia="仿宋_GB2312" w:cs="仿宋_GB2312"/>
          <w:color w:val="333333"/>
          <w:sz w:val="28"/>
          <w:szCs w:val="28"/>
        </w:rPr>
        <w:t>干部职工1</w:t>
      </w:r>
      <w:r>
        <w:rPr>
          <w:rFonts w:hint="eastAsia" w:ascii="仿宋_GB2312" w:hAnsi="仿宋_GB2312" w:eastAsia="仿宋_GB2312" w:cs="仿宋_GB2312"/>
          <w:color w:val="333333"/>
          <w:sz w:val="28"/>
          <w:szCs w:val="28"/>
          <w:lang w:val="en-US" w:eastAsia="zh-CN"/>
        </w:rPr>
        <w:t>14</w:t>
      </w:r>
      <w:r>
        <w:rPr>
          <w:rFonts w:hint="eastAsia" w:ascii="仿宋_GB2312" w:hAnsi="仿宋_GB2312" w:eastAsia="仿宋_GB2312" w:cs="仿宋_GB2312"/>
          <w:color w:val="333333"/>
          <w:sz w:val="28"/>
          <w:szCs w:val="28"/>
        </w:rPr>
        <w:t>人，</w:t>
      </w:r>
      <w:r>
        <w:rPr>
          <w:rFonts w:hint="eastAsia" w:ascii="仿宋_GB2312" w:hAnsi="仿宋_GB2312" w:eastAsia="仿宋_GB2312" w:cs="仿宋_GB2312"/>
          <w:color w:val="333333"/>
          <w:sz w:val="28"/>
          <w:szCs w:val="28"/>
          <w:lang w:eastAsia="zh-CN"/>
        </w:rPr>
        <w:t>退休干部职工</w:t>
      </w:r>
      <w:r>
        <w:rPr>
          <w:rFonts w:hint="eastAsia" w:ascii="仿宋_GB2312" w:hAnsi="仿宋_GB2312" w:eastAsia="仿宋_GB2312" w:cs="仿宋_GB2312"/>
          <w:color w:val="333333"/>
          <w:sz w:val="28"/>
          <w:szCs w:val="28"/>
          <w:lang w:val="en-US" w:eastAsia="zh-CN"/>
        </w:rPr>
        <w:t>41人，</w:t>
      </w:r>
      <w:r>
        <w:rPr>
          <w:rFonts w:hint="eastAsia" w:ascii="仿宋_GB2312" w:hAnsi="仿宋_GB2312" w:eastAsia="仿宋_GB2312" w:cs="仿宋_GB2312"/>
          <w:color w:val="333333"/>
          <w:sz w:val="28"/>
          <w:szCs w:val="28"/>
        </w:rPr>
        <w:t>公务车辆</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台，用于</w:t>
      </w:r>
      <w:r>
        <w:rPr>
          <w:rFonts w:hint="eastAsia" w:ascii="仿宋_GB2312" w:hAnsi="仿宋_GB2312" w:eastAsia="仿宋_GB2312" w:cs="仿宋_GB2312"/>
          <w:color w:val="333333"/>
          <w:sz w:val="28"/>
          <w:szCs w:val="28"/>
          <w:lang w:eastAsia="zh-CN"/>
        </w:rPr>
        <w:t>政府工作人员到城区参加各类会议、报送各类材料及下村处理各类矛盾纠纷和突发事件</w:t>
      </w:r>
      <w:r>
        <w:rPr>
          <w:rFonts w:hint="eastAsia" w:ascii="仿宋_GB2312" w:hAnsi="仿宋_GB2312" w:eastAsia="仿宋_GB2312" w:cs="仿宋_GB2312"/>
          <w:color w:val="333333"/>
          <w:sz w:val="28"/>
          <w:szCs w:val="28"/>
        </w:rPr>
        <w:t>。 　　</w:t>
      </w:r>
    </w:p>
    <w:p w14:paraId="2C4E31C3">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Style w:val="20"/>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2、职能职责：本年度本单位总目标和任务是保障政府正常运转、发展经济、基础设施建设、保障民生。</w:t>
      </w:r>
      <w:r>
        <w:rPr>
          <w:rFonts w:hint="eastAsia" w:ascii="仿宋_GB2312" w:hAnsi="仿宋_GB2312" w:eastAsia="仿宋_GB2312" w:cs="仿宋_GB2312"/>
          <w:color w:val="333333"/>
          <w:sz w:val="28"/>
          <w:szCs w:val="28"/>
        </w:rPr>
        <w:t>(1)执行上级人民代表大会决议国家行政机关的决议、命令、发布决定、命令；(2)执行本行政区域内的经济和社会发展计划、预算，管理本行政区域内的经济、教育、科学、文化、卫生、体育事业和财政、民政、公安、司法行政、计划生育等行政工作；加强农村社会保障和社会事务的工作</w:t>
      </w:r>
      <w:r>
        <w:rPr>
          <w:rStyle w:val="20"/>
          <w:rFonts w:hint="eastAsia" w:ascii="仿宋_GB2312" w:hAnsi="仿宋_GB2312" w:eastAsia="仿宋_GB2312" w:cs="仿宋_GB2312"/>
          <w:color w:val="333333"/>
          <w:sz w:val="28"/>
          <w:szCs w:val="28"/>
        </w:rPr>
        <w:t> </w:t>
      </w:r>
      <w:r>
        <w:rPr>
          <w:rFonts w:hint="eastAsia" w:ascii="仿宋_GB2312" w:hAnsi="仿宋_GB2312" w:eastAsia="仿宋_GB2312" w:cs="仿宋_GB2312"/>
          <w:color w:val="333333"/>
          <w:sz w:val="28"/>
          <w:szCs w:val="28"/>
        </w:rPr>
        <w:t>；(3)保护社会主义全民所有的财产和劳动群众集体所有的财产，保护公民私人所有的合法财产，维护社会秩序，保障公民的人身权利、民主权利和其他权利；(4)保护各种经济组织和合法权益；(5)保障少数民族的权利和尊重少数民族的风俗习惯；(6)保障宪法和法律赋予妇女的男女平等、同工同酬和婚姻自由等各项权利；(7)全面完成上级人民政府交办的各项工作任务和其他事项；(8)积极完成各项财政收入工作；明确财政纪律，严格控制各项支出，特别是“三公“经费开支。</w:t>
      </w:r>
      <w:r>
        <w:rPr>
          <w:rStyle w:val="20"/>
          <w:rFonts w:hint="eastAsia" w:ascii="仿宋_GB2312" w:hAnsi="仿宋_GB2312" w:eastAsia="仿宋_GB2312" w:cs="仿宋_GB2312"/>
          <w:color w:val="333333"/>
          <w:sz w:val="28"/>
          <w:szCs w:val="28"/>
        </w:rPr>
        <w:t> </w:t>
      </w:r>
    </w:p>
    <w:p w14:paraId="5FB15037">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default" w:ascii="仿宋_GB2312" w:hAnsi="仿宋_GB2312" w:eastAsia="仿宋_GB2312" w:cs="仿宋_GB2312"/>
          <w:color w:val="333333"/>
          <w:sz w:val="28"/>
          <w:szCs w:val="28"/>
          <w:lang w:val="en-US"/>
        </w:rPr>
      </w:pP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机构设置情况</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石山脚办事处内设机构11个:党政综合办、民政办、城建规划办、维稳政法办、应急办、组织人事办、纪检办、拆迁办、农业农村办、卫计办、财政所，人员编制数101人。</w:t>
      </w:r>
    </w:p>
    <w:p w14:paraId="34FA806B">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p>
    <w:p w14:paraId="08397355">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b/>
          <w:bCs/>
          <w:color w:val="333333"/>
          <w:sz w:val="28"/>
          <w:szCs w:val="28"/>
          <w:lang w:eastAsia="zh-CN"/>
        </w:rPr>
      </w:pPr>
      <w:bookmarkStart w:id="2" w:name="YS060102"/>
      <w:r>
        <w:rPr>
          <w:rFonts w:hint="eastAsia" w:ascii="仿宋_GB2312" w:hAnsi="仿宋_GB2312" w:eastAsia="仿宋_GB2312" w:cs="仿宋_GB2312"/>
          <w:b/>
          <w:bCs/>
          <w:color w:val="333333"/>
          <w:sz w:val="28"/>
          <w:szCs w:val="28"/>
          <w:lang w:eastAsia="zh-CN"/>
        </w:rPr>
        <w:t>（二）部门（单位）整体支出情况</w:t>
      </w:r>
    </w:p>
    <w:bookmarkEnd w:id="2"/>
    <w:p w14:paraId="19F0986A">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bookmarkStart w:id="3" w:name="OLE_LINK18"/>
      <w:bookmarkStart w:id="4" w:name="OLE_LINK1"/>
      <w:r>
        <w:rPr>
          <w:rFonts w:hint="eastAsia" w:ascii="仿宋_GB2312" w:hAnsi="仿宋_GB2312" w:eastAsia="仿宋_GB2312" w:cs="仿宋_GB2312"/>
          <w:color w:val="333333"/>
          <w:sz w:val="28"/>
          <w:szCs w:val="28"/>
          <w:lang w:val="en-US" w:eastAsia="zh-CN"/>
        </w:rPr>
        <w:t>1、2024年年初预算数总收入1359.31万元，包括一般公共预算拨款收入1359.31万元（其中：本级正常预算1359.31万元，本级专项0万元，非税经费0万元，年初安排（上级补助）0万元，预估（上级补助）0万元），政府性基金预算拨款收入0万元，财政专户管理资金收入0万元。收入较去年1603.36万元减少244.05万元,主要是政府压缩了部分支出。</w:t>
      </w:r>
    </w:p>
    <w:p w14:paraId="50D6A688">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2024年本部门支出预算1359.31万元，其中：一般公共服务426.59万元，文化旅游体育与传媒48.79万元，社会保障和就业219.61万元，卫生健康56.79万元，农林水552.82万元，城乡社区支出54.71万元。支出较去年减244.05万元。</w:t>
      </w:r>
    </w:p>
    <w:bookmarkEnd w:id="3"/>
    <w:bookmarkEnd w:id="4"/>
    <w:p w14:paraId="2163739E">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bookmarkStart w:id="5" w:name="OLE_LINK5"/>
      <w:bookmarkStart w:id="6" w:name="OLE_LINK10"/>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、收入决算情况说明</w:t>
      </w:r>
    </w:p>
    <w:p w14:paraId="7926C271">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rPr>
        <w:t>石山脚办事处本年度收入决算</w:t>
      </w:r>
      <w:r>
        <w:rPr>
          <w:rFonts w:hint="eastAsia" w:ascii="仿宋_GB2312" w:hAnsi="仿宋_GB2312" w:eastAsia="仿宋_GB2312" w:cs="仿宋_GB2312"/>
          <w:color w:val="333333"/>
          <w:sz w:val="28"/>
          <w:szCs w:val="28"/>
          <w:lang w:val="en-US" w:eastAsia="zh-CN"/>
        </w:rPr>
        <w:t>2929.46</w:t>
      </w:r>
      <w:r>
        <w:rPr>
          <w:rFonts w:hint="eastAsia" w:ascii="仿宋_GB2312" w:hAnsi="仿宋_GB2312" w:eastAsia="仿宋_GB2312" w:cs="仿宋_GB2312"/>
          <w:color w:val="333333"/>
          <w:sz w:val="28"/>
          <w:szCs w:val="28"/>
        </w:rPr>
        <w:t>万元，上年度收入决算</w:t>
      </w:r>
      <w:r>
        <w:rPr>
          <w:rFonts w:hint="eastAsia" w:ascii="仿宋_GB2312" w:hAnsi="仿宋_GB2312" w:eastAsia="仿宋_GB2312" w:cs="仿宋_GB2312"/>
          <w:color w:val="333333"/>
          <w:sz w:val="28"/>
          <w:szCs w:val="28"/>
          <w:lang w:val="en-US" w:eastAsia="zh-CN"/>
        </w:rPr>
        <w:t>3561.5</w:t>
      </w:r>
      <w:r>
        <w:rPr>
          <w:rFonts w:hint="eastAsia" w:ascii="仿宋_GB2312" w:hAnsi="仿宋_GB2312" w:eastAsia="仿宋_GB2312" w:cs="仿宋_GB2312"/>
          <w:color w:val="333333"/>
          <w:sz w:val="28"/>
          <w:szCs w:val="28"/>
        </w:rPr>
        <w:t>万元，</w:t>
      </w:r>
      <w:r>
        <w:rPr>
          <w:rFonts w:hint="eastAsia" w:ascii="仿宋_GB2312" w:hAnsi="仿宋_GB2312" w:eastAsia="仿宋_GB2312" w:cs="仿宋_GB2312"/>
          <w:color w:val="333333"/>
          <w:sz w:val="28"/>
          <w:szCs w:val="28"/>
          <w:lang w:eastAsia="zh-CN"/>
        </w:rPr>
        <w:t>减少</w:t>
      </w:r>
      <w:r>
        <w:rPr>
          <w:rFonts w:hint="eastAsia" w:ascii="仿宋_GB2312" w:hAnsi="仿宋_GB2312" w:eastAsia="仿宋_GB2312" w:cs="仿宋_GB2312"/>
          <w:color w:val="333333"/>
          <w:sz w:val="28"/>
          <w:szCs w:val="28"/>
          <w:lang w:val="en-US" w:eastAsia="zh-CN"/>
        </w:rPr>
        <w:t>632.04</w:t>
      </w:r>
      <w:r>
        <w:rPr>
          <w:rFonts w:hint="eastAsia" w:ascii="仿宋_GB2312" w:hAnsi="仿宋_GB2312" w:eastAsia="仿宋_GB2312" w:cs="仿宋_GB2312"/>
          <w:color w:val="333333"/>
          <w:sz w:val="28"/>
          <w:szCs w:val="28"/>
        </w:rPr>
        <w:t>万元，</w:t>
      </w:r>
      <w:r>
        <w:rPr>
          <w:rFonts w:hint="eastAsia" w:ascii="仿宋_GB2312" w:hAnsi="仿宋_GB2312" w:eastAsia="仿宋_GB2312" w:cs="仿宋_GB2312"/>
          <w:color w:val="333333"/>
          <w:sz w:val="28"/>
          <w:szCs w:val="28"/>
          <w:lang w:eastAsia="zh-CN"/>
        </w:rPr>
        <w:t>减</w:t>
      </w:r>
      <w:r>
        <w:rPr>
          <w:rFonts w:hint="eastAsia" w:ascii="仿宋_GB2312" w:hAnsi="仿宋_GB2312" w:eastAsia="仿宋_GB2312" w:cs="仿宋_GB2312"/>
          <w:color w:val="333333"/>
          <w:sz w:val="28"/>
          <w:szCs w:val="28"/>
        </w:rPr>
        <w:t>幅</w:t>
      </w:r>
      <w:r>
        <w:rPr>
          <w:rFonts w:hint="eastAsia" w:ascii="仿宋_GB2312" w:hAnsi="仿宋_GB2312" w:eastAsia="仿宋_GB2312" w:cs="仿宋_GB2312"/>
          <w:color w:val="333333"/>
          <w:sz w:val="28"/>
          <w:szCs w:val="28"/>
          <w:lang w:val="en-US" w:eastAsia="zh-CN"/>
        </w:rPr>
        <w:t>18</w:t>
      </w:r>
      <w:r>
        <w:rPr>
          <w:rFonts w:hint="eastAsia" w:ascii="仿宋_GB2312" w:hAnsi="仿宋_GB2312" w:eastAsia="仿宋_GB2312" w:cs="仿宋_GB2312"/>
          <w:color w:val="333333"/>
          <w:sz w:val="28"/>
          <w:szCs w:val="28"/>
        </w:rPr>
        <w:t>%，主要原因是政府</w:t>
      </w:r>
      <w:r>
        <w:rPr>
          <w:rFonts w:hint="eastAsia" w:ascii="仿宋_GB2312" w:hAnsi="仿宋_GB2312" w:eastAsia="仿宋_GB2312" w:cs="仿宋_GB2312"/>
          <w:color w:val="333333"/>
          <w:sz w:val="28"/>
          <w:szCs w:val="28"/>
          <w:lang w:eastAsia="zh-CN"/>
        </w:rPr>
        <w:t>减少</w:t>
      </w:r>
      <w:r>
        <w:rPr>
          <w:rFonts w:hint="eastAsia" w:ascii="仿宋_GB2312" w:hAnsi="仿宋_GB2312" w:eastAsia="仿宋_GB2312" w:cs="仿宋_GB2312"/>
          <w:color w:val="333333"/>
          <w:sz w:val="28"/>
          <w:szCs w:val="28"/>
        </w:rPr>
        <w:t>各项资金投入。其中本年度一般公共预算财政拨款收入</w:t>
      </w:r>
      <w:r>
        <w:rPr>
          <w:rFonts w:hint="eastAsia" w:ascii="仿宋_GB2312" w:hAnsi="仿宋_GB2312" w:eastAsia="仿宋_GB2312" w:cs="仿宋_GB2312"/>
          <w:color w:val="333333"/>
          <w:sz w:val="28"/>
          <w:szCs w:val="28"/>
          <w:lang w:val="en-US" w:eastAsia="zh-CN"/>
        </w:rPr>
        <w:t>2467.88</w:t>
      </w:r>
      <w:r>
        <w:rPr>
          <w:rFonts w:hint="eastAsia" w:ascii="仿宋_GB2312" w:hAnsi="仿宋_GB2312" w:eastAsia="仿宋_GB2312" w:cs="仿宋_GB2312"/>
          <w:color w:val="333333"/>
          <w:sz w:val="28"/>
          <w:szCs w:val="28"/>
        </w:rPr>
        <w:t>万元，上年度</w:t>
      </w:r>
      <w:r>
        <w:rPr>
          <w:rFonts w:hint="eastAsia" w:ascii="仿宋_GB2312" w:hAnsi="仿宋_GB2312" w:eastAsia="仿宋_GB2312" w:cs="仿宋_GB2312"/>
          <w:color w:val="333333"/>
          <w:sz w:val="28"/>
          <w:szCs w:val="28"/>
          <w:lang w:val="en-US" w:eastAsia="zh-CN"/>
        </w:rPr>
        <w:t>2782.75</w:t>
      </w:r>
      <w:r>
        <w:rPr>
          <w:rFonts w:hint="eastAsia" w:ascii="仿宋_GB2312" w:hAnsi="仿宋_GB2312" w:eastAsia="仿宋_GB2312" w:cs="仿宋_GB2312"/>
          <w:color w:val="333333"/>
          <w:sz w:val="28"/>
          <w:szCs w:val="28"/>
        </w:rPr>
        <w:t>万元，减少</w:t>
      </w:r>
      <w:r>
        <w:rPr>
          <w:rFonts w:hint="eastAsia" w:ascii="仿宋_GB2312" w:hAnsi="仿宋_GB2312" w:eastAsia="仿宋_GB2312" w:cs="仿宋_GB2312"/>
          <w:color w:val="333333"/>
          <w:sz w:val="28"/>
          <w:szCs w:val="28"/>
          <w:lang w:val="en-US" w:eastAsia="zh-CN"/>
        </w:rPr>
        <w:t>314.87</w:t>
      </w:r>
      <w:r>
        <w:rPr>
          <w:rFonts w:hint="eastAsia" w:ascii="仿宋_GB2312" w:hAnsi="仿宋_GB2312" w:eastAsia="仿宋_GB2312" w:cs="仿宋_GB2312"/>
          <w:color w:val="333333"/>
          <w:sz w:val="28"/>
          <w:szCs w:val="28"/>
        </w:rPr>
        <w:t>万元，减幅1</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rPr>
        <w:t>%；本年度政府性基金预算财政拨款收入</w:t>
      </w:r>
      <w:r>
        <w:rPr>
          <w:rFonts w:hint="eastAsia" w:ascii="仿宋_GB2312" w:hAnsi="仿宋_GB2312" w:eastAsia="仿宋_GB2312" w:cs="仿宋_GB2312"/>
          <w:color w:val="333333"/>
          <w:sz w:val="28"/>
          <w:szCs w:val="28"/>
          <w:lang w:val="en-US" w:eastAsia="zh-CN"/>
        </w:rPr>
        <w:t>0</w:t>
      </w:r>
      <w:r>
        <w:rPr>
          <w:rFonts w:hint="eastAsia" w:ascii="仿宋_GB2312" w:hAnsi="仿宋_GB2312" w:eastAsia="仿宋_GB2312" w:cs="仿宋_GB2312"/>
          <w:color w:val="333333"/>
          <w:sz w:val="28"/>
          <w:szCs w:val="28"/>
        </w:rPr>
        <w:t>万元，上年度</w:t>
      </w:r>
      <w:r>
        <w:rPr>
          <w:rFonts w:hint="eastAsia" w:ascii="仿宋_GB2312" w:hAnsi="仿宋_GB2312" w:eastAsia="仿宋_GB2312" w:cs="仿宋_GB2312"/>
          <w:color w:val="333333"/>
          <w:sz w:val="28"/>
          <w:szCs w:val="28"/>
          <w:lang w:val="en-US" w:eastAsia="zh-CN"/>
        </w:rPr>
        <w:t>133</w:t>
      </w:r>
      <w:r>
        <w:rPr>
          <w:rFonts w:hint="eastAsia" w:ascii="仿宋_GB2312" w:hAnsi="仿宋_GB2312" w:eastAsia="仿宋_GB2312" w:cs="仿宋_GB2312"/>
          <w:color w:val="333333"/>
          <w:sz w:val="28"/>
          <w:szCs w:val="28"/>
        </w:rPr>
        <w:t>万元，</w:t>
      </w:r>
      <w:r>
        <w:rPr>
          <w:rFonts w:hint="eastAsia" w:ascii="仿宋_GB2312" w:hAnsi="仿宋_GB2312" w:eastAsia="仿宋_GB2312" w:cs="仿宋_GB2312"/>
          <w:color w:val="333333"/>
          <w:sz w:val="28"/>
          <w:szCs w:val="28"/>
          <w:lang w:eastAsia="zh-CN"/>
        </w:rPr>
        <w:t>减少</w:t>
      </w:r>
      <w:r>
        <w:rPr>
          <w:rFonts w:hint="eastAsia" w:ascii="仿宋_GB2312" w:hAnsi="仿宋_GB2312" w:eastAsia="仿宋_GB2312" w:cs="仿宋_GB2312"/>
          <w:color w:val="333333"/>
          <w:sz w:val="28"/>
          <w:szCs w:val="28"/>
          <w:lang w:val="en-US" w:eastAsia="zh-CN"/>
        </w:rPr>
        <w:t>133</w:t>
      </w:r>
      <w:r>
        <w:rPr>
          <w:rFonts w:hint="eastAsia" w:ascii="仿宋_GB2312" w:hAnsi="仿宋_GB2312" w:eastAsia="仿宋_GB2312" w:cs="仿宋_GB2312"/>
          <w:color w:val="333333"/>
          <w:sz w:val="28"/>
          <w:szCs w:val="28"/>
        </w:rPr>
        <w:t>万元，减幅</w:t>
      </w:r>
      <w:r>
        <w:rPr>
          <w:rFonts w:hint="eastAsia" w:ascii="仿宋_GB2312" w:hAnsi="仿宋_GB2312" w:eastAsia="仿宋_GB2312" w:cs="仿宋_GB2312"/>
          <w:color w:val="333333"/>
          <w:sz w:val="28"/>
          <w:szCs w:val="28"/>
          <w:lang w:val="en-US" w:eastAsia="zh-CN"/>
        </w:rPr>
        <w:t>100</w:t>
      </w:r>
      <w:r>
        <w:rPr>
          <w:rFonts w:hint="eastAsia" w:ascii="仿宋_GB2312" w:hAnsi="仿宋_GB2312" w:eastAsia="仿宋_GB2312" w:cs="仿宋_GB2312"/>
          <w:color w:val="333333"/>
          <w:sz w:val="28"/>
          <w:szCs w:val="28"/>
        </w:rPr>
        <w:t>%。主要是</w:t>
      </w:r>
      <w:r>
        <w:rPr>
          <w:rFonts w:hint="eastAsia" w:ascii="仿宋_GB2312" w:hAnsi="仿宋_GB2312" w:eastAsia="仿宋_GB2312" w:cs="仿宋_GB2312"/>
          <w:color w:val="333333"/>
          <w:sz w:val="28"/>
          <w:szCs w:val="28"/>
          <w:lang w:eastAsia="zh-CN"/>
        </w:rPr>
        <w:t>本年度基金预算财政拨款没有安排支出。</w:t>
      </w:r>
    </w:p>
    <w:p w14:paraId="4745598F">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、支出决算情况说明</w:t>
      </w:r>
    </w:p>
    <w:p w14:paraId="3CDEC5FF">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石山脚办事处本年度支出决算</w:t>
      </w:r>
      <w:r>
        <w:rPr>
          <w:rFonts w:hint="eastAsia" w:ascii="仿宋_GB2312" w:hAnsi="仿宋_GB2312" w:eastAsia="仿宋_GB2312" w:cs="仿宋_GB2312"/>
          <w:color w:val="333333"/>
          <w:sz w:val="28"/>
          <w:szCs w:val="28"/>
          <w:lang w:val="en-US" w:eastAsia="zh-CN"/>
        </w:rPr>
        <w:t>2929.46</w:t>
      </w:r>
      <w:r>
        <w:rPr>
          <w:rFonts w:hint="eastAsia" w:ascii="仿宋_GB2312" w:hAnsi="仿宋_GB2312" w:eastAsia="仿宋_GB2312" w:cs="仿宋_GB2312"/>
          <w:color w:val="333333"/>
          <w:sz w:val="28"/>
          <w:szCs w:val="28"/>
        </w:rPr>
        <w:t>万元，上年度支出决算</w:t>
      </w:r>
      <w:r>
        <w:rPr>
          <w:rFonts w:hint="eastAsia" w:ascii="仿宋_GB2312" w:hAnsi="仿宋_GB2312" w:eastAsia="仿宋_GB2312" w:cs="仿宋_GB2312"/>
          <w:color w:val="333333"/>
          <w:sz w:val="28"/>
          <w:szCs w:val="28"/>
          <w:lang w:val="en-US" w:eastAsia="zh-CN"/>
        </w:rPr>
        <w:t>3561.5</w:t>
      </w:r>
      <w:r>
        <w:rPr>
          <w:rFonts w:hint="eastAsia" w:ascii="仿宋_GB2312" w:hAnsi="仿宋_GB2312" w:eastAsia="仿宋_GB2312" w:cs="仿宋_GB2312"/>
          <w:color w:val="333333"/>
          <w:sz w:val="28"/>
          <w:szCs w:val="28"/>
        </w:rPr>
        <w:t>万元，减少</w:t>
      </w:r>
      <w:r>
        <w:rPr>
          <w:rFonts w:hint="eastAsia" w:ascii="仿宋_GB2312" w:hAnsi="仿宋_GB2312" w:eastAsia="仿宋_GB2312" w:cs="仿宋_GB2312"/>
          <w:color w:val="333333"/>
          <w:sz w:val="28"/>
          <w:szCs w:val="28"/>
          <w:lang w:val="en-US" w:eastAsia="zh-CN"/>
        </w:rPr>
        <w:t>632.04</w:t>
      </w:r>
      <w:r>
        <w:rPr>
          <w:rFonts w:hint="eastAsia" w:ascii="仿宋_GB2312" w:hAnsi="仿宋_GB2312" w:eastAsia="仿宋_GB2312" w:cs="仿宋_GB2312"/>
          <w:color w:val="333333"/>
          <w:sz w:val="28"/>
          <w:szCs w:val="28"/>
        </w:rPr>
        <w:t>万元，减幅1</w:t>
      </w:r>
      <w:r>
        <w:rPr>
          <w:rFonts w:hint="eastAsia" w:ascii="仿宋_GB2312" w:hAnsi="仿宋_GB2312" w:eastAsia="仿宋_GB2312" w:cs="仿宋_GB2312"/>
          <w:color w:val="333333"/>
          <w:sz w:val="28"/>
          <w:szCs w:val="28"/>
          <w:lang w:val="en-US" w:eastAsia="zh-CN"/>
        </w:rPr>
        <w:t>8</w:t>
      </w:r>
      <w:r>
        <w:rPr>
          <w:rFonts w:hint="eastAsia" w:ascii="仿宋_GB2312" w:hAnsi="仿宋_GB2312" w:eastAsia="仿宋_GB2312" w:cs="仿宋_GB2312"/>
          <w:color w:val="333333"/>
          <w:sz w:val="28"/>
          <w:szCs w:val="28"/>
        </w:rPr>
        <w:t>%，主要原因是政府调整预算减少开支。</w:t>
      </w:r>
      <w:bookmarkEnd w:id="5"/>
      <w:bookmarkEnd w:id="6"/>
      <w:bookmarkStart w:id="7" w:name="OLE_LINK9"/>
      <w:bookmarkStart w:id="8" w:name="OLE_LINK7"/>
      <w:r>
        <w:rPr>
          <w:rFonts w:hint="eastAsia" w:ascii="仿宋_GB2312" w:hAnsi="仿宋_GB2312" w:eastAsia="仿宋_GB2312" w:cs="仿宋_GB2312"/>
          <w:color w:val="333333"/>
          <w:sz w:val="28"/>
          <w:szCs w:val="28"/>
        </w:rPr>
        <w:t>本年度基本支出2</w:t>
      </w:r>
      <w:r>
        <w:rPr>
          <w:rFonts w:hint="eastAsia" w:ascii="仿宋_GB2312" w:hAnsi="仿宋_GB2312" w:eastAsia="仿宋_GB2312" w:cs="仿宋_GB2312"/>
          <w:color w:val="333333"/>
          <w:sz w:val="28"/>
          <w:szCs w:val="28"/>
          <w:lang w:val="en-US" w:eastAsia="zh-CN"/>
        </w:rPr>
        <w:t>299.24</w:t>
      </w:r>
      <w:r>
        <w:rPr>
          <w:rFonts w:hint="eastAsia" w:ascii="仿宋_GB2312" w:hAnsi="仿宋_GB2312" w:eastAsia="仿宋_GB2312" w:cs="仿宋_GB2312"/>
          <w:color w:val="333333"/>
          <w:sz w:val="28"/>
          <w:szCs w:val="28"/>
        </w:rPr>
        <w:t>万元，上年度支出2</w:t>
      </w:r>
      <w:r>
        <w:rPr>
          <w:rFonts w:hint="eastAsia" w:ascii="仿宋_GB2312" w:hAnsi="仿宋_GB2312" w:eastAsia="仿宋_GB2312" w:cs="仿宋_GB2312"/>
          <w:color w:val="333333"/>
          <w:sz w:val="28"/>
          <w:szCs w:val="28"/>
          <w:lang w:val="en-US" w:eastAsia="zh-CN"/>
        </w:rPr>
        <w:t>654.76</w:t>
      </w:r>
      <w:r>
        <w:rPr>
          <w:rFonts w:hint="eastAsia" w:ascii="仿宋_GB2312" w:hAnsi="仿宋_GB2312" w:eastAsia="仿宋_GB2312" w:cs="仿宋_GB2312"/>
          <w:color w:val="333333"/>
          <w:sz w:val="28"/>
          <w:szCs w:val="28"/>
        </w:rPr>
        <w:t>万元，减少</w:t>
      </w:r>
      <w:r>
        <w:rPr>
          <w:rFonts w:hint="eastAsia" w:ascii="仿宋_GB2312" w:hAnsi="仿宋_GB2312" w:eastAsia="仿宋_GB2312" w:cs="仿宋_GB2312"/>
          <w:color w:val="333333"/>
          <w:sz w:val="28"/>
          <w:szCs w:val="28"/>
          <w:lang w:val="en-US" w:eastAsia="zh-CN"/>
        </w:rPr>
        <w:t>355.52</w:t>
      </w:r>
      <w:r>
        <w:rPr>
          <w:rFonts w:hint="eastAsia" w:ascii="仿宋_GB2312" w:hAnsi="仿宋_GB2312" w:eastAsia="仿宋_GB2312" w:cs="仿宋_GB2312"/>
          <w:color w:val="333333"/>
          <w:sz w:val="28"/>
          <w:szCs w:val="28"/>
        </w:rPr>
        <w:t>万元，减幅</w:t>
      </w:r>
      <w:r>
        <w:rPr>
          <w:rFonts w:hint="eastAsia" w:ascii="仿宋_GB2312" w:hAnsi="仿宋_GB2312" w:eastAsia="仿宋_GB2312" w:cs="仿宋_GB2312"/>
          <w:color w:val="333333"/>
          <w:sz w:val="28"/>
          <w:szCs w:val="28"/>
          <w:lang w:val="en-US" w:eastAsia="zh-CN"/>
        </w:rPr>
        <w:t>13</w:t>
      </w:r>
      <w:r>
        <w:rPr>
          <w:rFonts w:hint="eastAsia" w:ascii="仿宋_GB2312" w:hAnsi="仿宋_GB2312" w:eastAsia="仿宋_GB2312" w:cs="仿宋_GB2312"/>
          <w:color w:val="333333"/>
          <w:sz w:val="28"/>
          <w:szCs w:val="28"/>
        </w:rPr>
        <w:t>%，主要原因</w:t>
      </w:r>
      <w:bookmarkEnd w:id="7"/>
      <w:r>
        <w:rPr>
          <w:rFonts w:hint="eastAsia" w:ascii="仿宋_GB2312" w:hAnsi="仿宋_GB2312" w:eastAsia="仿宋_GB2312" w:cs="仿宋_GB2312"/>
          <w:color w:val="333333"/>
          <w:sz w:val="28"/>
          <w:szCs w:val="28"/>
        </w:rPr>
        <w:t>是政府调整减少支出。</w:t>
      </w:r>
    </w:p>
    <w:p w14:paraId="0AB77445">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其中</w:t>
      </w:r>
      <w:bookmarkStart w:id="9" w:name="OLE_LINK8"/>
      <w:r>
        <w:rPr>
          <w:rFonts w:hint="eastAsia" w:ascii="仿宋_GB2312" w:hAnsi="仿宋_GB2312" w:eastAsia="仿宋_GB2312" w:cs="仿宋_GB2312"/>
          <w:color w:val="333333"/>
          <w:sz w:val="28"/>
          <w:szCs w:val="28"/>
        </w:rPr>
        <w:t>本年度人员经费16</w:t>
      </w:r>
      <w:r>
        <w:rPr>
          <w:rFonts w:hint="eastAsia" w:ascii="仿宋_GB2312" w:hAnsi="仿宋_GB2312" w:eastAsia="仿宋_GB2312" w:cs="仿宋_GB2312"/>
          <w:color w:val="333333"/>
          <w:sz w:val="28"/>
          <w:szCs w:val="28"/>
          <w:lang w:val="en-US" w:eastAsia="zh-CN"/>
        </w:rPr>
        <w:t>93.85</w:t>
      </w:r>
      <w:r>
        <w:rPr>
          <w:rFonts w:hint="eastAsia" w:ascii="仿宋_GB2312" w:hAnsi="仿宋_GB2312" w:eastAsia="仿宋_GB2312" w:cs="仿宋_GB2312"/>
          <w:color w:val="333333"/>
          <w:sz w:val="28"/>
          <w:szCs w:val="28"/>
        </w:rPr>
        <w:t>万元，上年1</w:t>
      </w:r>
      <w:r>
        <w:rPr>
          <w:rFonts w:hint="eastAsia" w:ascii="仿宋_GB2312" w:hAnsi="仿宋_GB2312" w:eastAsia="仿宋_GB2312" w:cs="仿宋_GB2312"/>
          <w:color w:val="333333"/>
          <w:sz w:val="28"/>
          <w:szCs w:val="28"/>
          <w:lang w:val="en-US" w:eastAsia="zh-CN"/>
        </w:rPr>
        <w:t>679.9</w:t>
      </w:r>
      <w:r>
        <w:rPr>
          <w:rFonts w:hint="eastAsia" w:ascii="仿宋_GB2312" w:hAnsi="仿宋_GB2312" w:eastAsia="仿宋_GB2312" w:cs="仿宋_GB2312"/>
          <w:color w:val="333333"/>
          <w:sz w:val="28"/>
          <w:szCs w:val="28"/>
        </w:rPr>
        <w:t>万元，</w:t>
      </w:r>
      <w:r>
        <w:rPr>
          <w:rFonts w:hint="eastAsia" w:ascii="仿宋_GB2312" w:hAnsi="仿宋_GB2312" w:eastAsia="仿宋_GB2312" w:cs="仿宋_GB2312"/>
          <w:color w:val="333333"/>
          <w:sz w:val="28"/>
          <w:szCs w:val="28"/>
          <w:lang w:eastAsia="zh-CN"/>
        </w:rPr>
        <w:t>增加</w:t>
      </w:r>
      <w:r>
        <w:rPr>
          <w:rFonts w:hint="eastAsia" w:ascii="仿宋_GB2312" w:hAnsi="仿宋_GB2312" w:eastAsia="仿宋_GB2312" w:cs="仿宋_GB2312"/>
          <w:color w:val="333333"/>
          <w:sz w:val="28"/>
          <w:szCs w:val="28"/>
          <w:lang w:val="en-US" w:eastAsia="zh-CN"/>
        </w:rPr>
        <w:t>13.95</w:t>
      </w:r>
      <w:r>
        <w:rPr>
          <w:rFonts w:hint="eastAsia" w:ascii="仿宋_GB2312" w:hAnsi="仿宋_GB2312" w:eastAsia="仿宋_GB2312" w:cs="仿宋_GB2312"/>
          <w:color w:val="333333"/>
          <w:sz w:val="28"/>
          <w:szCs w:val="28"/>
        </w:rPr>
        <w:t>万元，</w:t>
      </w:r>
      <w:r>
        <w:rPr>
          <w:rFonts w:hint="eastAsia" w:ascii="仿宋_GB2312" w:hAnsi="仿宋_GB2312" w:eastAsia="仿宋_GB2312" w:cs="仿宋_GB2312"/>
          <w:color w:val="333333"/>
          <w:sz w:val="28"/>
          <w:szCs w:val="28"/>
          <w:lang w:eastAsia="zh-CN"/>
        </w:rPr>
        <w:t>增</w:t>
      </w:r>
      <w:r>
        <w:rPr>
          <w:rFonts w:hint="eastAsia" w:ascii="仿宋_GB2312" w:hAnsi="仿宋_GB2312" w:eastAsia="仿宋_GB2312" w:cs="仿宋_GB2312"/>
          <w:color w:val="333333"/>
          <w:sz w:val="28"/>
          <w:szCs w:val="28"/>
        </w:rPr>
        <w:t>幅</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rPr>
        <w:t>%，主要原因是</w:t>
      </w:r>
      <w:r>
        <w:rPr>
          <w:rFonts w:hint="eastAsia" w:ascii="仿宋_GB2312" w:hAnsi="仿宋_GB2312" w:eastAsia="仿宋_GB2312" w:cs="仿宋_GB2312"/>
          <w:color w:val="333333"/>
          <w:sz w:val="28"/>
          <w:szCs w:val="28"/>
          <w:lang w:eastAsia="zh-CN"/>
        </w:rPr>
        <w:t>工资调标</w:t>
      </w:r>
      <w:r>
        <w:rPr>
          <w:rFonts w:hint="eastAsia" w:ascii="仿宋_GB2312" w:hAnsi="仿宋_GB2312" w:eastAsia="仿宋_GB2312" w:cs="仿宋_GB2312"/>
          <w:color w:val="333333"/>
          <w:sz w:val="28"/>
          <w:szCs w:val="28"/>
        </w:rPr>
        <w:t>。</w:t>
      </w:r>
      <w:bookmarkEnd w:id="9"/>
      <w:r>
        <w:rPr>
          <w:rFonts w:hint="eastAsia" w:ascii="仿宋_GB2312" w:hAnsi="仿宋_GB2312" w:eastAsia="仿宋_GB2312" w:cs="仿宋_GB2312"/>
          <w:color w:val="333333"/>
          <w:sz w:val="28"/>
          <w:szCs w:val="28"/>
        </w:rPr>
        <w:t>本年度日常公用经费</w:t>
      </w:r>
      <w:r>
        <w:rPr>
          <w:rFonts w:hint="eastAsia" w:ascii="仿宋_GB2312" w:hAnsi="仿宋_GB2312" w:eastAsia="仿宋_GB2312" w:cs="仿宋_GB2312"/>
          <w:color w:val="333333"/>
          <w:sz w:val="28"/>
          <w:szCs w:val="28"/>
          <w:lang w:val="en-US" w:eastAsia="zh-CN"/>
        </w:rPr>
        <w:t>605.38</w:t>
      </w:r>
      <w:r>
        <w:rPr>
          <w:rFonts w:hint="eastAsia" w:ascii="仿宋_GB2312" w:hAnsi="仿宋_GB2312" w:eastAsia="仿宋_GB2312" w:cs="仿宋_GB2312"/>
          <w:color w:val="333333"/>
          <w:sz w:val="28"/>
          <w:szCs w:val="28"/>
        </w:rPr>
        <w:t>万元，上年</w:t>
      </w:r>
      <w:r>
        <w:rPr>
          <w:rFonts w:hint="eastAsia" w:ascii="仿宋_GB2312" w:hAnsi="仿宋_GB2312" w:eastAsia="仿宋_GB2312" w:cs="仿宋_GB2312"/>
          <w:color w:val="333333"/>
          <w:sz w:val="28"/>
          <w:szCs w:val="28"/>
          <w:lang w:val="en-US" w:eastAsia="zh-CN"/>
        </w:rPr>
        <w:t>716.1</w:t>
      </w:r>
      <w:r>
        <w:rPr>
          <w:rFonts w:hint="eastAsia" w:ascii="仿宋_GB2312" w:hAnsi="仿宋_GB2312" w:eastAsia="仿宋_GB2312" w:cs="仿宋_GB2312"/>
          <w:color w:val="333333"/>
          <w:sz w:val="28"/>
          <w:szCs w:val="28"/>
        </w:rPr>
        <w:t>万元，减少</w:t>
      </w:r>
      <w:r>
        <w:rPr>
          <w:rFonts w:hint="eastAsia" w:ascii="仿宋_GB2312" w:hAnsi="仿宋_GB2312" w:eastAsia="仿宋_GB2312" w:cs="仿宋_GB2312"/>
          <w:color w:val="333333"/>
          <w:sz w:val="28"/>
          <w:szCs w:val="28"/>
          <w:lang w:val="en-US" w:eastAsia="zh-CN"/>
        </w:rPr>
        <w:t>110.72</w:t>
      </w:r>
      <w:r>
        <w:rPr>
          <w:rFonts w:hint="eastAsia" w:ascii="仿宋_GB2312" w:hAnsi="仿宋_GB2312" w:eastAsia="仿宋_GB2312" w:cs="仿宋_GB2312"/>
          <w:color w:val="333333"/>
          <w:sz w:val="28"/>
          <w:szCs w:val="28"/>
        </w:rPr>
        <w:t>万元，减幅</w:t>
      </w:r>
      <w:r>
        <w:rPr>
          <w:rFonts w:hint="eastAsia" w:ascii="仿宋_GB2312" w:hAnsi="仿宋_GB2312" w:eastAsia="仿宋_GB2312" w:cs="仿宋_GB2312"/>
          <w:color w:val="333333"/>
          <w:sz w:val="28"/>
          <w:szCs w:val="28"/>
          <w:lang w:val="en-US" w:eastAsia="zh-CN"/>
        </w:rPr>
        <w:t>15</w:t>
      </w:r>
      <w:r>
        <w:rPr>
          <w:rFonts w:hint="eastAsia" w:ascii="仿宋_GB2312" w:hAnsi="仿宋_GB2312" w:eastAsia="仿宋_GB2312" w:cs="仿宋_GB2312"/>
          <w:color w:val="333333"/>
          <w:sz w:val="28"/>
          <w:szCs w:val="28"/>
        </w:rPr>
        <w:t>%，主要原因是政府减少各项开支。</w:t>
      </w:r>
    </w:p>
    <w:p w14:paraId="4689DECC">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本年度项目支出</w:t>
      </w:r>
      <w:r>
        <w:rPr>
          <w:rFonts w:hint="eastAsia" w:ascii="仿宋_GB2312" w:hAnsi="仿宋_GB2312" w:eastAsia="仿宋_GB2312" w:cs="仿宋_GB2312"/>
          <w:color w:val="333333"/>
          <w:sz w:val="28"/>
          <w:szCs w:val="28"/>
          <w:lang w:val="en-US" w:eastAsia="zh-CN"/>
        </w:rPr>
        <w:t>630.22</w:t>
      </w:r>
      <w:r>
        <w:rPr>
          <w:rFonts w:hint="eastAsia" w:ascii="仿宋_GB2312" w:hAnsi="仿宋_GB2312" w:eastAsia="仿宋_GB2312" w:cs="仿宋_GB2312"/>
          <w:color w:val="333333"/>
          <w:sz w:val="28"/>
          <w:szCs w:val="28"/>
        </w:rPr>
        <w:t>万元，上年度支出决</w:t>
      </w:r>
      <w:r>
        <w:rPr>
          <w:rFonts w:hint="eastAsia" w:ascii="仿宋_GB2312" w:hAnsi="仿宋_GB2312" w:eastAsia="仿宋_GB2312" w:cs="仿宋_GB2312"/>
          <w:color w:val="333333"/>
          <w:sz w:val="28"/>
          <w:szCs w:val="28"/>
          <w:lang w:val="en-US" w:eastAsia="zh-CN"/>
        </w:rPr>
        <w:t>906.74</w:t>
      </w:r>
      <w:r>
        <w:rPr>
          <w:rFonts w:hint="eastAsia" w:ascii="仿宋_GB2312" w:hAnsi="仿宋_GB2312" w:eastAsia="仿宋_GB2312" w:cs="仿宋_GB2312"/>
          <w:color w:val="333333"/>
          <w:sz w:val="28"/>
          <w:szCs w:val="28"/>
        </w:rPr>
        <w:t>万元，减少</w:t>
      </w:r>
      <w:r>
        <w:rPr>
          <w:rFonts w:hint="eastAsia" w:ascii="仿宋_GB2312" w:hAnsi="仿宋_GB2312" w:eastAsia="仿宋_GB2312" w:cs="仿宋_GB2312"/>
          <w:color w:val="333333"/>
          <w:sz w:val="28"/>
          <w:szCs w:val="28"/>
          <w:lang w:val="en-US" w:eastAsia="zh-CN"/>
        </w:rPr>
        <w:t>276.52</w:t>
      </w:r>
      <w:r>
        <w:rPr>
          <w:rFonts w:hint="eastAsia" w:ascii="仿宋_GB2312" w:hAnsi="仿宋_GB2312" w:eastAsia="仿宋_GB2312" w:cs="仿宋_GB2312"/>
          <w:color w:val="333333"/>
          <w:sz w:val="28"/>
          <w:szCs w:val="28"/>
        </w:rPr>
        <w:t>万元，减幅</w:t>
      </w:r>
      <w:r>
        <w:rPr>
          <w:rFonts w:hint="eastAsia" w:ascii="仿宋_GB2312" w:hAnsi="仿宋_GB2312" w:eastAsia="仿宋_GB2312" w:cs="仿宋_GB2312"/>
          <w:color w:val="333333"/>
          <w:sz w:val="28"/>
          <w:szCs w:val="28"/>
          <w:lang w:val="en-US" w:eastAsia="zh-CN"/>
        </w:rPr>
        <w:t>30</w:t>
      </w:r>
      <w:r>
        <w:rPr>
          <w:rFonts w:hint="eastAsia" w:ascii="仿宋_GB2312" w:hAnsi="仿宋_GB2312" w:eastAsia="仿宋_GB2312" w:cs="仿宋_GB2312"/>
          <w:color w:val="333333"/>
          <w:sz w:val="28"/>
          <w:szCs w:val="28"/>
        </w:rPr>
        <w:t>%，主要原因是政府调整减少开支。</w:t>
      </w:r>
    </w:p>
    <w:p w14:paraId="695B04DE">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关于</w:t>
      </w:r>
      <w:r>
        <w:rPr>
          <w:rFonts w:hint="eastAsia" w:ascii="仿宋_GB2312" w:hAnsi="仿宋_GB2312" w:eastAsia="仿宋_GB2312" w:cs="仿宋_GB2312"/>
          <w:color w:val="333333"/>
          <w:sz w:val="28"/>
          <w:szCs w:val="28"/>
          <w:lang w:eastAsia="zh-CN"/>
        </w:rPr>
        <w:t>202</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lang w:eastAsia="zh-CN"/>
        </w:rPr>
        <w:t>年</w:t>
      </w:r>
      <w:r>
        <w:rPr>
          <w:rFonts w:hint="eastAsia" w:ascii="仿宋_GB2312" w:hAnsi="仿宋_GB2312" w:eastAsia="仿宋_GB2312" w:cs="仿宋_GB2312"/>
          <w:color w:val="333333"/>
          <w:sz w:val="28"/>
          <w:szCs w:val="28"/>
        </w:rPr>
        <w:t>财政拨款</w:t>
      </w:r>
      <w:r>
        <w:rPr>
          <w:rFonts w:hint="eastAsia" w:ascii="仿宋_GB2312" w:hAnsi="仿宋_GB2312" w:eastAsia="仿宋_GB2312" w:cs="仿宋_GB2312"/>
          <w:color w:val="333333"/>
          <w:sz w:val="28"/>
          <w:szCs w:val="28"/>
          <w:lang w:eastAsia="zh-CN"/>
        </w:rPr>
        <w:t>预算</w:t>
      </w:r>
      <w:r>
        <w:rPr>
          <w:rFonts w:hint="eastAsia" w:ascii="仿宋_GB2312" w:hAnsi="仿宋_GB2312" w:eastAsia="仿宋_GB2312" w:cs="仿宋_GB2312"/>
          <w:color w:val="333333"/>
          <w:sz w:val="28"/>
          <w:szCs w:val="28"/>
        </w:rPr>
        <w:t xml:space="preserve">安排“三公”经费预算及增减变动情况说明 </w:t>
      </w:r>
    </w:p>
    <w:p w14:paraId="76A88A1B">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 xml:space="preserve">    2024年财政拨款安排“三公”经费预算数21万元，其中：因公出国（境）费0万元，公务用车购置及运行费4.4万元（其中：购置费0万元、运行费4.4万元），公务接待费16.6万元。2024年“三公”经费预算与2023年“三公”经费预算比较，比上年21.8万元减少0.8万元，公务接待费比去年17.4万元减少0.8万元，公车运行费与去年持平。</w:t>
      </w:r>
    </w:p>
    <w:bookmarkEnd w:id="8"/>
    <w:p w14:paraId="72F201F4">
      <w:pPr>
        <w:keepNext w:val="0"/>
        <w:keepLines w:val="0"/>
        <w:pageBreakBefore w:val="0"/>
        <w:widowControl/>
        <w:kinsoku/>
        <w:wordWrap/>
        <w:overflowPunct/>
        <w:topLinePunct w:val="0"/>
        <w:autoSpaceDE/>
        <w:autoSpaceDN/>
        <w:bidi w:val="0"/>
        <w:adjustRightInd/>
        <w:snapToGrid/>
        <w:spacing w:line="540" w:lineRule="exact"/>
        <w:ind w:firstLine="280" w:firstLineChars="1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 xml:space="preserve"> 6</w:t>
      </w:r>
      <w:r>
        <w:rPr>
          <w:rFonts w:hint="eastAsia" w:ascii="仿宋_GB2312" w:hAnsi="仿宋_GB2312" w:eastAsia="仿宋_GB2312" w:cs="仿宋_GB2312"/>
          <w:color w:val="333333"/>
          <w:sz w:val="28"/>
          <w:szCs w:val="28"/>
        </w:rPr>
        <w:t>、一般公共预算财政拨款“三公”经费支出以及会议费和培训费决算情况说明</w:t>
      </w:r>
    </w:p>
    <w:p w14:paraId="09577D75">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石山脚办事处本年度三公经费</w:t>
      </w:r>
      <w:r>
        <w:rPr>
          <w:rFonts w:hint="eastAsia" w:ascii="仿宋_GB2312" w:hAnsi="仿宋_GB2312" w:eastAsia="仿宋_GB2312" w:cs="仿宋_GB2312"/>
          <w:color w:val="333333"/>
          <w:sz w:val="28"/>
          <w:szCs w:val="28"/>
          <w:lang w:eastAsia="zh-CN"/>
        </w:rPr>
        <w:t>决算</w:t>
      </w:r>
      <w:r>
        <w:rPr>
          <w:rFonts w:hint="eastAsia" w:ascii="仿宋_GB2312" w:hAnsi="仿宋_GB2312" w:eastAsia="仿宋_GB2312" w:cs="仿宋_GB2312"/>
          <w:color w:val="333333"/>
          <w:sz w:val="28"/>
          <w:szCs w:val="28"/>
        </w:rPr>
        <w:t>支出总额</w:t>
      </w:r>
      <w:r>
        <w:rPr>
          <w:rFonts w:hint="eastAsia" w:ascii="仿宋_GB2312" w:hAnsi="仿宋_GB2312" w:eastAsia="仿宋_GB2312" w:cs="仿宋_GB2312"/>
          <w:color w:val="333333"/>
          <w:sz w:val="28"/>
          <w:szCs w:val="28"/>
          <w:lang w:val="en-US" w:eastAsia="zh-CN"/>
        </w:rPr>
        <w:t>28</w:t>
      </w:r>
      <w:r>
        <w:rPr>
          <w:rFonts w:hint="eastAsia" w:ascii="仿宋_GB2312" w:hAnsi="仿宋_GB2312" w:eastAsia="仿宋_GB2312" w:cs="仿宋_GB2312"/>
          <w:color w:val="333333"/>
          <w:sz w:val="28"/>
          <w:szCs w:val="28"/>
        </w:rPr>
        <w:t>万元，上年度支出3</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rPr>
        <w:t>万元，</w:t>
      </w:r>
      <w:r>
        <w:rPr>
          <w:rFonts w:hint="eastAsia" w:ascii="仿宋_GB2312" w:hAnsi="仿宋_GB2312" w:eastAsia="仿宋_GB2312" w:cs="仿宋_GB2312"/>
          <w:color w:val="333333"/>
          <w:sz w:val="28"/>
          <w:szCs w:val="28"/>
          <w:lang w:eastAsia="zh-CN"/>
        </w:rPr>
        <w:t>比</w:t>
      </w:r>
      <w:r>
        <w:rPr>
          <w:rFonts w:hint="eastAsia" w:ascii="仿宋_GB2312" w:hAnsi="仿宋_GB2312" w:eastAsia="仿宋_GB2312" w:cs="仿宋_GB2312"/>
          <w:color w:val="333333"/>
          <w:sz w:val="28"/>
          <w:szCs w:val="28"/>
        </w:rPr>
        <w:t>去年</w:t>
      </w:r>
      <w:r>
        <w:rPr>
          <w:rFonts w:hint="eastAsia" w:ascii="仿宋_GB2312" w:hAnsi="仿宋_GB2312" w:eastAsia="仿宋_GB2312" w:cs="仿宋_GB2312"/>
          <w:color w:val="333333"/>
          <w:sz w:val="28"/>
          <w:szCs w:val="28"/>
          <w:lang w:eastAsia="zh-CN"/>
        </w:rPr>
        <w:t>减少</w:t>
      </w:r>
      <w:r>
        <w:rPr>
          <w:rFonts w:hint="eastAsia" w:ascii="仿宋_GB2312" w:hAnsi="仿宋_GB2312" w:eastAsia="仿宋_GB2312" w:cs="仿宋_GB2312"/>
          <w:color w:val="333333"/>
          <w:sz w:val="28"/>
          <w:szCs w:val="28"/>
          <w:lang w:val="en-US" w:eastAsia="zh-CN"/>
        </w:rPr>
        <w:t>4万元</w:t>
      </w:r>
      <w:r>
        <w:rPr>
          <w:rFonts w:hint="eastAsia" w:ascii="仿宋_GB2312" w:hAnsi="仿宋_GB2312" w:eastAsia="仿宋_GB2312" w:cs="仿宋_GB2312"/>
          <w:color w:val="333333"/>
          <w:sz w:val="28"/>
          <w:szCs w:val="28"/>
        </w:rPr>
        <w:t>。</w:t>
      </w:r>
    </w:p>
    <w:p w14:paraId="2AAC88F4">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本年度三公经费中因公出国（境）支出0万元。</w:t>
      </w:r>
    </w:p>
    <w:p w14:paraId="7CC5CC08">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本年度三公经费中公务用车购置0万元，运行维护费支出1</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rPr>
        <w:t>万元，上年度支出12万元，</w:t>
      </w:r>
      <w:r>
        <w:rPr>
          <w:rFonts w:hint="eastAsia" w:ascii="仿宋_GB2312" w:hAnsi="仿宋_GB2312" w:eastAsia="仿宋_GB2312" w:cs="仿宋_GB2312"/>
          <w:color w:val="333333"/>
          <w:sz w:val="28"/>
          <w:szCs w:val="28"/>
          <w:lang w:eastAsia="zh-CN"/>
        </w:rPr>
        <w:t>比</w:t>
      </w:r>
      <w:r>
        <w:rPr>
          <w:rFonts w:hint="eastAsia" w:ascii="仿宋_GB2312" w:hAnsi="仿宋_GB2312" w:eastAsia="仿宋_GB2312" w:cs="仿宋_GB2312"/>
          <w:color w:val="333333"/>
          <w:sz w:val="28"/>
          <w:szCs w:val="28"/>
        </w:rPr>
        <w:t>去年</w:t>
      </w:r>
      <w:r>
        <w:rPr>
          <w:rFonts w:hint="eastAsia" w:ascii="仿宋_GB2312" w:hAnsi="仿宋_GB2312" w:eastAsia="仿宋_GB2312" w:cs="仿宋_GB2312"/>
          <w:color w:val="333333"/>
          <w:sz w:val="28"/>
          <w:szCs w:val="28"/>
          <w:lang w:eastAsia="zh-CN"/>
        </w:rPr>
        <w:t>减少</w:t>
      </w:r>
      <w:r>
        <w:rPr>
          <w:rFonts w:hint="eastAsia" w:ascii="仿宋_GB2312" w:hAnsi="仿宋_GB2312" w:eastAsia="仿宋_GB2312" w:cs="仿宋_GB2312"/>
          <w:color w:val="333333"/>
          <w:sz w:val="28"/>
          <w:szCs w:val="28"/>
          <w:lang w:val="en-US" w:eastAsia="zh-CN"/>
        </w:rPr>
        <w:t>1万元</w:t>
      </w:r>
      <w:r>
        <w:rPr>
          <w:rFonts w:hint="eastAsia" w:ascii="仿宋_GB2312" w:hAnsi="仿宋_GB2312" w:eastAsia="仿宋_GB2312" w:cs="仿宋_GB2312"/>
          <w:color w:val="333333"/>
          <w:sz w:val="28"/>
          <w:szCs w:val="28"/>
        </w:rPr>
        <w:t>。本年度三公经费中公务接待费支出</w:t>
      </w:r>
      <w:r>
        <w:rPr>
          <w:rFonts w:hint="eastAsia" w:ascii="仿宋_GB2312" w:hAnsi="仿宋_GB2312" w:eastAsia="仿宋_GB2312" w:cs="仿宋_GB2312"/>
          <w:color w:val="333333"/>
          <w:sz w:val="28"/>
          <w:szCs w:val="28"/>
          <w:lang w:val="en-US" w:eastAsia="zh-CN"/>
        </w:rPr>
        <w:t>17</w:t>
      </w:r>
      <w:r>
        <w:rPr>
          <w:rFonts w:hint="eastAsia" w:ascii="仿宋_GB2312" w:hAnsi="仿宋_GB2312" w:eastAsia="仿宋_GB2312" w:cs="仿宋_GB2312"/>
          <w:color w:val="333333"/>
          <w:sz w:val="28"/>
          <w:szCs w:val="28"/>
        </w:rPr>
        <w:t>万元，上年度支出20万元，</w:t>
      </w:r>
      <w:r>
        <w:rPr>
          <w:rFonts w:hint="eastAsia" w:ascii="仿宋_GB2312" w:hAnsi="仿宋_GB2312" w:eastAsia="仿宋_GB2312" w:cs="仿宋_GB2312"/>
          <w:color w:val="333333"/>
          <w:sz w:val="28"/>
          <w:szCs w:val="28"/>
          <w:lang w:eastAsia="zh-CN"/>
        </w:rPr>
        <w:t>比去年减少</w:t>
      </w:r>
      <w:r>
        <w:rPr>
          <w:rFonts w:hint="eastAsia" w:ascii="仿宋_GB2312" w:hAnsi="仿宋_GB2312" w:eastAsia="仿宋_GB2312" w:cs="仿宋_GB2312"/>
          <w:color w:val="333333"/>
          <w:sz w:val="28"/>
          <w:szCs w:val="28"/>
          <w:lang w:val="en-US" w:eastAsia="zh-CN"/>
        </w:rPr>
        <w:t>3万元</w:t>
      </w:r>
      <w:r>
        <w:rPr>
          <w:rFonts w:hint="eastAsia" w:ascii="仿宋_GB2312" w:hAnsi="仿宋_GB2312" w:eastAsia="仿宋_GB2312" w:cs="仿宋_GB2312"/>
          <w:color w:val="333333"/>
          <w:sz w:val="28"/>
          <w:szCs w:val="28"/>
        </w:rPr>
        <w:t>。本年度共接待2</w:t>
      </w:r>
      <w:r>
        <w:rPr>
          <w:rFonts w:hint="eastAsia" w:ascii="仿宋_GB2312" w:hAnsi="仿宋_GB2312" w:eastAsia="仿宋_GB2312" w:cs="仿宋_GB2312"/>
          <w:color w:val="333333"/>
          <w:sz w:val="28"/>
          <w:szCs w:val="28"/>
          <w:lang w:val="en-US" w:eastAsia="zh-CN"/>
        </w:rPr>
        <w:t>80</w:t>
      </w:r>
      <w:r>
        <w:rPr>
          <w:rFonts w:hint="eastAsia" w:ascii="仿宋_GB2312" w:hAnsi="仿宋_GB2312" w:eastAsia="仿宋_GB2312" w:cs="仿宋_GB2312"/>
          <w:color w:val="333333"/>
          <w:sz w:val="28"/>
          <w:szCs w:val="28"/>
        </w:rPr>
        <w:t>批次，</w:t>
      </w:r>
      <w:r>
        <w:rPr>
          <w:rFonts w:hint="eastAsia" w:ascii="仿宋_GB2312" w:hAnsi="仿宋_GB2312" w:eastAsia="仿宋_GB2312" w:cs="仿宋_GB2312"/>
          <w:color w:val="333333"/>
          <w:sz w:val="28"/>
          <w:szCs w:val="28"/>
          <w:lang w:val="en-US" w:eastAsia="zh-CN"/>
        </w:rPr>
        <w:t>2900</w:t>
      </w:r>
      <w:r>
        <w:rPr>
          <w:rFonts w:hint="eastAsia" w:ascii="仿宋_GB2312" w:hAnsi="仿宋_GB2312" w:eastAsia="仿宋_GB2312" w:cs="仿宋_GB2312"/>
          <w:color w:val="333333"/>
          <w:sz w:val="28"/>
          <w:szCs w:val="28"/>
        </w:rPr>
        <w:t>人，人均接待费用</w:t>
      </w:r>
      <w:r>
        <w:rPr>
          <w:rFonts w:hint="eastAsia" w:ascii="仿宋_GB2312" w:hAnsi="仿宋_GB2312" w:eastAsia="仿宋_GB2312" w:cs="仿宋_GB2312"/>
          <w:color w:val="333333"/>
          <w:sz w:val="28"/>
          <w:szCs w:val="28"/>
          <w:lang w:val="en-US" w:eastAsia="zh-CN"/>
        </w:rPr>
        <w:t>59</w:t>
      </w:r>
      <w:r>
        <w:rPr>
          <w:rFonts w:hint="eastAsia" w:ascii="仿宋_GB2312" w:hAnsi="仿宋_GB2312" w:eastAsia="仿宋_GB2312" w:cs="仿宋_GB2312"/>
          <w:color w:val="333333"/>
          <w:sz w:val="28"/>
          <w:szCs w:val="28"/>
        </w:rPr>
        <w:t>元。</w:t>
      </w:r>
    </w:p>
    <w:p w14:paraId="176F4234">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本年度会议费</w:t>
      </w:r>
      <w:r>
        <w:rPr>
          <w:rFonts w:hint="eastAsia" w:ascii="仿宋_GB2312" w:hAnsi="仿宋_GB2312" w:eastAsia="仿宋_GB2312" w:cs="仿宋_GB2312"/>
          <w:color w:val="333333"/>
          <w:sz w:val="28"/>
          <w:szCs w:val="28"/>
          <w:lang w:eastAsia="zh-CN"/>
        </w:rPr>
        <w:t>决算</w:t>
      </w:r>
      <w:r>
        <w:rPr>
          <w:rFonts w:hint="eastAsia" w:ascii="仿宋_GB2312" w:hAnsi="仿宋_GB2312" w:eastAsia="仿宋_GB2312" w:cs="仿宋_GB2312"/>
          <w:color w:val="333333"/>
          <w:sz w:val="28"/>
          <w:szCs w:val="28"/>
        </w:rPr>
        <w:t>支出情况：202</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年会议费完成80000元，</w:t>
      </w:r>
      <w:r>
        <w:rPr>
          <w:rFonts w:hint="eastAsia" w:ascii="仿宋_GB2312" w:hAnsi="仿宋_GB2312" w:eastAsia="仿宋_GB2312" w:cs="仿宋_GB2312"/>
          <w:color w:val="333333"/>
          <w:sz w:val="28"/>
          <w:szCs w:val="28"/>
          <w:lang w:eastAsia="zh-CN"/>
        </w:rPr>
        <w:t>与上年一致</w:t>
      </w:r>
      <w:r>
        <w:rPr>
          <w:rFonts w:hint="eastAsia" w:ascii="仿宋_GB2312" w:hAnsi="仿宋_GB2312" w:eastAsia="仿宋_GB2312" w:cs="仿宋_GB2312"/>
          <w:color w:val="333333"/>
          <w:sz w:val="28"/>
          <w:szCs w:val="28"/>
        </w:rPr>
        <w:t>。本年度培训费支出</w:t>
      </w:r>
      <w:r>
        <w:rPr>
          <w:rFonts w:hint="eastAsia" w:ascii="仿宋_GB2312" w:hAnsi="仿宋_GB2312" w:eastAsia="仿宋_GB2312" w:cs="仿宋_GB2312"/>
          <w:color w:val="333333"/>
          <w:sz w:val="28"/>
          <w:szCs w:val="28"/>
          <w:lang w:eastAsia="zh-CN"/>
        </w:rPr>
        <w:t>决算</w:t>
      </w:r>
      <w:r>
        <w:rPr>
          <w:rFonts w:hint="eastAsia" w:ascii="仿宋_GB2312" w:hAnsi="仿宋_GB2312" w:eastAsia="仿宋_GB2312" w:cs="仿宋_GB2312"/>
          <w:color w:val="333333"/>
          <w:sz w:val="28"/>
          <w:szCs w:val="28"/>
        </w:rPr>
        <w:t>情况：202</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年培训费完成</w:t>
      </w:r>
      <w:r>
        <w:rPr>
          <w:rFonts w:hint="eastAsia" w:ascii="仿宋_GB2312" w:hAnsi="仿宋_GB2312" w:eastAsia="仿宋_GB2312" w:cs="仿宋_GB2312"/>
          <w:color w:val="333333"/>
          <w:sz w:val="28"/>
          <w:szCs w:val="28"/>
          <w:lang w:val="en-US" w:eastAsia="zh-CN"/>
        </w:rPr>
        <w:t>40000</w:t>
      </w:r>
      <w:r>
        <w:rPr>
          <w:rFonts w:hint="eastAsia" w:ascii="仿宋_GB2312" w:hAnsi="仿宋_GB2312" w:eastAsia="仿宋_GB2312" w:cs="仿宋_GB2312"/>
          <w:color w:val="333333"/>
          <w:sz w:val="28"/>
          <w:szCs w:val="28"/>
        </w:rPr>
        <w:t>元，比上年减少500元，减幅</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，基本持平</w:t>
      </w:r>
      <w:r>
        <w:rPr>
          <w:rFonts w:hint="eastAsia" w:ascii="仿宋_GB2312" w:hAnsi="仿宋_GB2312" w:eastAsia="仿宋_GB2312" w:cs="仿宋_GB2312"/>
          <w:color w:val="333333"/>
          <w:sz w:val="28"/>
          <w:szCs w:val="28"/>
        </w:rPr>
        <w:t>。</w:t>
      </w:r>
    </w:p>
    <w:p w14:paraId="33F8E2D1">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b/>
          <w:bCs/>
          <w:color w:val="333333"/>
          <w:sz w:val="28"/>
          <w:szCs w:val="28"/>
          <w:lang w:eastAsia="zh-CN"/>
        </w:rPr>
      </w:pPr>
      <w:r>
        <w:rPr>
          <w:rFonts w:hint="eastAsia" w:ascii="仿宋_GB2312" w:hAnsi="仿宋_GB2312" w:eastAsia="仿宋_GB2312" w:cs="仿宋_GB2312"/>
          <w:b/>
          <w:bCs/>
          <w:color w:val="333333"/>
          <w:sz w:val="28"/>
          <w:szCs w:val="28"/>
          <w:lang w:eastAsia="zh-CN"/>
        </w:rPr>
        <w:t>二、一般公共预算支出情况</w:t>
      </w:r>
    </w:p>
    <w:p w14:paraId="76521CF6">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2024年本部门一般公共预算拨款支出预算1359.31万元，其中：一般公共服务支出426.59万元，占31%；文化旅游体育与传媒支出48.79万元，占4%；社会保障和就业支出219.61万元，占16%；卫生健康支出56.79万元，占4%；农林水支出552.82万元，占41%；城乡社区支出54.71万元，占4%。具体安排情况如下：</w:t>
      </w:r>
    </w:p>
    <w:p w14:paraId="61F07B68">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一)</w:t>
      </w:r>
      <w:r>
        <w:rPr>
          <w:rFonts w:hint="eastAsia" w:ascii="仿宋_GB2312" w:hAnsi="仿宋_GB2312" w:eastAsia="仿宋_GB2312" w:cs="仿宋_GB2312"/>
          <w:color w:val="333333"/>
          <w:sz w:val="28"/>
          <w:szCs w:val="28"/>
        </w:rPr>
        <w:t>基本支出。</w:t>
      </w:r>
      <w:r>
        <w:rPr>
          <w:rFonts w:hint="eastAsia" w:ascii="仿宋_GB2312" w:hAnsi="仿宋_GB2312" w:eastAsia="仿宋_GB2312" w:cs="仿宋_GB2312"/>
          <w:color w:val="333333"/>
          <w:sz w:val="28"/>
          <w:szCs w:val="28"/>
          <w:lang w:val="en-US" w:eastAsia="zh-CN"/>
        </w:rPr>
        <w:t>2024年年初本部门基本支出预算914.8万元，主要是为保障部门正常运转、完成日常工作任务而发生的各项支出，包括用于工资性支出、其他工资福利支出、社会保险缴费、住房公积金等人员经费。</w:t>
      </w:r>
    </w:p>
    <w:p w14:paraId="3D4AF79C">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w:t>
      </w:r>
      <w:r>
        <w:rPr>
          <w:rFonts w:hint="eastAsia" w:ascii="仿宋_GB2312" w:hAnsi="仿宋_GB2312" w:eastAsia="仿宋_GB2312" w:cs="仿宋_GB2312"/>
          <w:color w:val="333333"/>
          <w:sz w:val="28"/>
          <w:szCs w:val="28"/>
        </w:rPr>
        <w:t>项目支出。</w:t>
      </w:r>
      <w:r>
        <w:rPr>
          <w:rFonts w:hint="eastAsia" w:ascii="仿宋_GB2312" w:hAnsi="仿宋_GB2312" w:eastAsia="仿宋_GB2312" w:cs="仿宋_GB2312"/>
          <w:color w:val="333333"/>
          <w:sz w:val="28"/>
          <w:szCs w:val="28"/>
          <w:lang w:val="en-US" w:eastAsia="zh-CN"/>
        </w:rPr>
        <w:t>2024年年初本部门项目支出预算444.51万元，是指机关及二级部门预算单位为完成特定行政工作任务或事业发展目标而发生的支出。其中：</w:t>
      </w:r>
    </w:p>
    <w:p w14:paraId="4E8187DA">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（1）2024年石山脚街道办事处公用经费项目40.48万元，主要用于石山脚街道办事处2024年日常开支，包括办公费、交通费、会议费、印刷费、水电费、办公设备购置、其他商品和服务支出等日常公用经费。</w:t>
      </w:r>
    </w:p>
    <w:p w14:paraId="7B4A0491">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（2）2024年石山脚街道办事处非税收入项目5万元，主要用于石山脚街道办事处2024年政府及二级部门预算单位的日常开支。</w:t>
      </w:r>
    </w:p>
    <w:p w14:paraId="77BE4D0F">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（3）2024年石山脚街道办事处小车经费项目4.4万元，主要用于办事处2024年按规定保留的公务用车燃料费、维修费、过桥过路费、保险费、安全奖励费用等支出。</w:t>
      </w:r>
    </w:p>
    <w:p w14:paraId="0B19EBB3">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（4）2024年石山脚街道办事处遗补费项目12.86万元，主要用于办事处2024年机关事业单位职工遗属的生活补助。</w:t>
      </w:r>
    </w:p>
    <w:p w14:paraId="37FD41CC">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（5）2024年石山脚街道办事处村级运转经费项目377.65万元，主要用于保障办事处村级运转，包括村级运转经费、在职及离任村干部报酬、村主干绩效考核等村务开支。</w:t>
      </w:r>
    </w:p>
    <w:p w14:paraId="04039DC4">
      <w:pPr>
        <w:snapToGrid w:val="0"/>
        <w:spacing w:line="520" w:lineRule="exact"/>
        <w:ind w:left="640"/>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三、政府性基金预算支出情况</w:t>
      </w:r>
    </w:p>
    <w:p w14:paraId="1F13CB45">
      <w:pPr>
        <w:snapToGrid w:val="0"/>
        <w:spacing w:line="520" w:lineRule="exact"/>
        <w:ind w:left="640" w:firstLine="964" w:firstLineChars="300"/>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无</w:t>
      </w:r>
    </w:p>
    <w:p w14:paraId="768D1562">
      <w:pPr>
        <w:numPr>
          <w:ilvl w:val="0"/>
          <w:numId w:val="0"/>
        </w:numPr>
        <w:snapToGrid w:val="0"/>
        <w:spacing w:line="520" w:lineRule="exact"/>
        <w:ind w:leftChars="200" w:firstLine="321" w:firstLineChars="100"/>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四、国有资本经营预算支出情况</w:t>
      </w:r>
    </w:p>
    <w:p w14:paraId="18DD6645">
      <w:pPr>
        <w:numPr>
          <w:ilvl w:val="0"/>
          <w:numId w:val="0"/>
        </w:numPr>
        <w:snapToGrid w:val="0"/>
        <w:spacing w:line="520" w:lineRule="exact"/>
        <w:ind w:leftChars="200"/>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 xml:space="preserve">        无</w:t>
      </w:r>
    </w:p>
    <w:p w14:paraId="6A3973F0">
      <w:pPr>
        <w:numPr>
          <w:ilvl w:val="0"/>
          <w:numId w:val="0"/>
        </w:numPr>
        <w:snapToGrid w:val="0"/>
        <w:spacing w:line="520" w:lineRule="exact"/>
        <w:ind w:firstLine="643" w:firstLineChars="200"/>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五、社会保障基金预算支出情况</w:t>
      </w:r>
    </w:p>
    <w:p w14:paraId="11663BD0">
      <w:pPr>
        <w:numPr>
          <w:ilvl w:val="0"/>
          <w:numId w:val="0"/>
        </w:numPr>
        <w:tabs>
          <w:tab w:val="left" w:pos="2134"/>
        </w:tabs>
        <w:snapToGrid w:val="0"/>
        <w:spacing w:line="520" w:lineRule="exact"/>
        <w:ind w:firstLine="1606" w:firstLineChars="500"/>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无</w:t>
      </w:r>
    </w:p>
    <w:p w14:paraId="58F04E2D">
      <w:pPr>
        <w:pStyle w:val="8"/>
        <w:keepNext w:val="0"/>
        <w:keepLines w:val="0"/>
        <w:widowControl/>
        <w:numPr>
          <w:ilvl w:val="0"/>
          <w:numId w:val="3"/>
        </w:numPr>
        <w:suppressLineNumbers w:val="0"/>
        <w:shd w:val="clear" w:fill="FFFFFF"/>
        <w:spacing w:before="210" w:beforeAutospacing="0" w:after="210" w:afterAutospacing="0" w:line="450" w:lineRule="atLeast"/>
        <w:ind w:left="0" w:right="0" w:firstLine="420"/>
        <w:jc w:val="left"/>
        <w:rPr>
          <w:rFonts w:hint="eastAsia" w:ascii="仿宋_GB2312" w:hAnsi="仿宋" w:eastAsia="仿宋_GB2312"/>
          <w:b/>
          <w:bCs w:val="0"/>
          <w:sz w:val="32"/>
          <w:szCs w:val="32"/>
          <w:lang w:eastAsia="zh-CN"/>
        </w:rPr>
      </w:pPr>
      <w:r>
        <w:rPr>
          <w:rFonts w:hint="eastAsia" w:ascii="仿宋_GB2312" w:hAnsi="仿宋" w:eastAsia="仿宋_GB2312"/>
          <w:b/>
          <w:bCs w:val="0"/>
          <w:sz w:val="32"/>
          <w:szCs w:val="32"/>
          <w:lang w:eastAsia="zh-CN"/>
        </w:rPr>
        <w:t>部门整体支出绩效情况</w:t>
      </w:r>
    </w:p>
    <w:p w14:paraId="6E2D6F1C">
      <w:pPr>
        <w:snapToGrid w:val="0"/>
        <w:spacing w:line="520" w:lineRule="exact"/>
        <w:ind w:firstLine="560" w:firstLineChars="200"/>
        <w:rPr>
          <w:rFonts w:hint="eastAsia" w:ascii="仿宋_GB2312" w:hAnsi="仿宋_GB2312" w:eastAsia="仿宋_GB2312" w:cs="仿宋_GB2312"/>
          <w:b w:val="0"/>
          <w:i w:val="0"/>
          <w:caps w:val="0"/>
          <w:color w:val="000000"/>
          <w:spacing w:val="0"/>
          <w:kern w:val="0"/>
          <w:sz w:val="28"/>
          <w:szCs w:val="28"/>
          <w:shd w:val="clear" w:fill="FFFFFF"/>
          <w:lang w:val="en-US" w:eastAsia="zh-CN" w:bidi="ar-SA"/>
        </w:rPr>
      </w:pPr>
      <w:r>
        <w:rPr>
          <w:rFonts w:hint="eastAsia" w:ascii="仿宋_GB2312" w:hAnsi="仿宋_GB2312" w:eastAsia="仿宋_GB2312" w:cs="仿宋_GB2312"/>
          <w:b w:val="0"/>
          <w:i w:val="0"/>
          <w:caps w:val="0"/>
          <w:color w:val="000000"/>
          <w:spacing w:val="0"/>
          <w:sz w:val="28"/>
          <w:szCs w:val="28"/>
          <w:shd w:val="clear" w:fill="FFFFFF"/>
        </w:rPr>
        <w:t>（一）预算管理</w:t>
      </w:r>
      <w:r>
        <w:rPr>
          <w:rFonts w:hint="eastAsia" w:ascii="仿宋_GB2312" w:hAnsi="仿宋_GB2312" w:eastAsia="仿宋_GB2312" w:cs="仿宋_GB2312"/>
          <w:b w:val="0"/>
          <w:i w:val="0"/>
          <w:caps w:val="0"/>
          <w:color w:val="000000"/>
          <w:spacing w:val="0"/>
          <w:sz w:val="28"/>
          <w:szCs w:val="28"/>
          <w:shd w:val="clear" w:fill="FFFFFF"/>
          <w:lang w:eastAsia="zh-CN"/>
        </w:rPr>
        <w:t>：</w:t>
      </w:r>
      <w:r>
        <w:rPr>
          <w:rFonts w:hint="eastAsia" w:ascii="仿宋_GB2312" w:hAnsi="仿宋_GB2312" w:eastAsia="仿宋_GB2312" w:cs="仿宋_GB2312"/>
          <w:b w:val="0"/>
          <w:i w:val="0"/>
          <w:caps w:val="0"/>
          <w:color w:val="000000"/>
          <w:spacing w:val="0"/>
          <w:kern w:val="0"/>
          <w:sz w:val="28"/>
          <w:szCs w:val="28"/>
          <w:shd w:val="clear" w:fill="FFFFFF"/>
          <w:lang w:val="en-US" w:eastAsia="zh-CN" w:bidi="ar-SA"/>
        </w:rPr>
        <w:t>我办认真贯彻党的二十大精神，以习近平新时代中国特色社会主义思想为指导，根据办事处职能和职责积极谋划，确定目标任务，积极发挥政府职能作用，推动落实稳增长、促改革、调结构、惠民生、防风险各项工作。认真贯彻落实《中华人民共和国预算法》预算绩效管理方面的规定及关于推进预算绩效管理改革各项要求，对2024年项目支出围绕“预算编制有目标、预算执行有监控、预算完成有评价、评价结果有反馈、反馈结果有应用”开展工作，并按要求开展绩效自评，组织对等开展了预算事前绩效评估，对五里堆社区山塘维修、石山脚村环保蔬菜大棚建设、粮食生产、光伏建设等编制了绩效目标，预算执行过程中，开展绩效监控，年终执行完毕后，开展了绩效目标完成情况，梳理填报在预算执行过程中本部门突出预算绩效管理，提高资金使用效益。</w:t>
      </w:r>
    </w:p>
    <w:p w14:paraId="0A80B48A">
      <w:pPr>
        <w:spacing w:line="600" w:lineRule="exact"/>
        <w:ind w:right="2" w:rightChars="1" w:firstLine="560" w:firstLineChars="200"/>
        <w:jc w:val="left"/>
        <w:rPr>
          <w:rFonts w:hint="eastAsia" w:ascii="仿宋_GB2312" w:hAnsi="仿宋_GB2312" w:eastAsia="仿宋_GB2312" w:cs="仿宋_GB2312"/>
          <w:b w:val="0"/>
          <w:i w:val="0"/>
          <w:caps w:val="0"/>
          <w:color w:val="000000"/>
          <w:spacing w:val="0"/>
          <w:kern w:val="0"/>
          <w:sz w:val="28"/>
          <w:szCs w:val="28"/>
          <w:shd w:val="clear" w:fill="FFFFFF"/>
          <w:lang w:val="en-US" w:eastAsia="zh-CN" w:bidi="ar-SA"/>
        </w:rPr>
      </w:pPr>
      <w:r>
        <w:rPr>
          <w:rFonts w:hint="eastAsia" w:ascii="仿宋_GB2312" w:hAnsi="仿宋_GB2312" w:eastAsia="仿宋_GB2312" w:cs="仿宋_GB2312"/>
          <w:b w:val="0"/>
          <w:i w:val="0"/>
          <w:caps w:val="0"/>
          <w:color w:val="000000"/>
          <w:spacing w:val="0"/>
          <w:kern w:val="0"/>
          <w:sz w:val="28"/>
          <w:szCs w:val="28"/>
          <w:shd w:val="clear" w:fill="FFFFFF"/>
          <w:lang w:val="en-US" w:eastAsia="zh-CN" w:bidi="ar-SA"/>
        </w:rPr>
        <w:t>严格执行财务管理法律法规，强化预算资金管理和使用。以区财政乡支付管理相关规定为准绳，同时结合我办实际情况，加强预算资金的管理和监督，杜绝违规违法事件发生。预算支出保障了本单位的日常运转，认真履行了部门职能职责。按照预算绩效管理要求,对项目支出开展绩效自评保障了重点工作的开展,达到预期绩效目标。</w:t>
      </w:r>
    </w:p>
    <w:p w14:paraId="1197CA6E">
      <w:pPr>
        <w:spacing w:line="600" w:lineRule="exact"/>
        <w:ind w:right="2" w:rightChars="1" w:firstLine="560" w:firstLineChars="200"/>
        <w:jc w:val="left"/>
        <w:rPr>
          <w:rFonts w:hint="eastAsia" w:ascii="仿宋_GB2312" w:hAnsi="仿宋_GB2312" w:eastAsia="仿宋_GB2312" w:cs="仿宋_GB2312"/>
          <w:b w:val="0"/>
          <w:i w:val="0"/>
          <w:caps w:val="0"/>
          <w:color w:val="000000"/>
          <w:spacing w:val="0"/>
          <w:kern w:val="0"/>
          <w:sz w:val="28"/>
          <w:szCs w:val="28"/>
          <w:shd w:val="clear" w:fill="FFFFFF"/>
          <w:lang w:val="en-US" w:eastAsia="zh-CN" w:bidi="ar-SA"/>
        </w:rPr>
      </w:pPr>
      <w:r>
        <w:rPr>
          <w:rFonts w:hint="eastAsia" w:ascii="仿宋_GB2312" w:hAnsi="仿宋_GB2312" w:eastAsia="仿宋_GB2312" w:cs="仿宋_GB2312"/>
          <w:b w:val="0"/>
          <w:i w:val="0"/>
          <w:caps w:val="0"/>
          <w:color w:val="000000"/>
          <w:spacing w:val="0"/>
          <w:kern w:val="0"/>
          <w:sz w:val="28"/>
          <w:szCs w:val="28"/>
          <w:shd w:val="clear" w:fill="FFFFFF"/>
          <w:lang w:val="en-US" w:eastAsia="zh-CN" w:bidi="ar-SA"/>
        </w:rPr>
        <w:t>（二）项目支出整体绩效目标完成情况</w:t>
      </w:r>
    </w:p>
    <w:p w14:paraId="19EB10F8">
      <w:pPr>
        <w:spacing w:line="600" w:lineRule="exact"/>
        <w:ind w:right="2" w:rightChars="1" w:firstLine="560" w:firstLineChars="200"/>
        <w:jc w:val="left"/>
        <w:rPr>
          <w:rFonts w:hint="eastAsia" w:ascii="仿宋_GB2312" w:hAnsi="仿宋_GB2312" w:eastAsia="仿宋_GB2312" w:cs="仿宋_GB2312"/>
          <w:b w:val="0"/>
          <w:i w:val="0"/>
          <w:caps w:val="0"/>
          <w:color w:val="000000"/>
          <w:spacing w:val="0"/>
          <w:kern w:val="0"/>
          <w:sz w:val="28"/>
          <w:szCs w:val="28"/>
          <w:shd w:val="clear" w:fill="FFFFFF"/>
          <w:lang w:val="en-US" w:eastAsia="zh-CN" w:bidi="ar-SA"/>
        </w:rPr>
      </w:pPr>
      <w:r>
        <w:rPr>
          <w:rFonts w:hint="eastAsia" w:ascii="仿宋_GB2312" w:hAnsi="仿宋_GB2312" w:eastAsia="仿宋_GB2312" w:cs="仿宋_GB2312"/>
          <w:b w:val="0"/>
          <w:i w:val="0"/>
          <w:caps w:val="0"/>
          <w:color w:val="000000"/>
          <w:spacing w:val="0"/>
          <w:kern w:val="0"/>
          <w:sz w:val="28"/>
          <w:szCs w:val="28"/>
          <w:shd w:val="clear" w:fill="FFFFFF"/>
          <w:lang w:val="en-US" w:eastAsia="zh-CN" w:bidi="ar-SA"/>
        </w:rPr>
        <w:t>2024年我办项目整体绩效目标：1、乡村、社区经济发展。大力发展乡村、社区农业农村振兴，促进乡村、社区社会经济、农业、人居环境等方面统筹发展，全面建成小康社会，建设美丽乡村。2、改善基础设施。农村水电路建设，环境卫生整治。3、改善民生。各类惠民政策落实到位，做到为民办实事，做好民政救助工作。4、保障人员支出和单位正常运转，严格按照财务规章制度做好各项开支。依法依规使用各种资金，建立村级资金使用台账。加强项目资金管理。具体包括项目：1、石山脚办事处五里堆社区山塘维修项目资金10万元，一般公共预算资金项目支出10万元，实际拨入10万元，实际支出10万元。主要用于用于改善农村水利基础设施建设和人民群众生产生活条件，项目已完工。2、石山脚办事处石山脚村环保蔬菜大棚建设项目资金5万元，一般公共预算资金项目支出5万元，实际拨入5万元，实际支出5万元，增加农业投入，改善农业基础设施，保障农民增收，项目已完工。3、石山脚办事处粮食生产项目资金25.25万元，一般公共预算资金项目支出25.25万元，实际拨入25.25万元，实际支出25.25万元。主要用于改善农村基础设施，提高人民群众的生产生活的便利程度，项目已完工。4、石山脚办事处村集体经济组织光伏资金30万元，一般公共预算资金项目支出30万元，实际拨入30万元，实际支出30万元。主要用于改善农村基础设施建设，提高人民群众的生产生活的满意度，项目已完工。绩效评价方面：1、社会效益方面：提高公共服务水平，营造良好的生产生活环境，促进社会和谐稳定。2、经济效益：改善农村基础设施建设，为群众生产生活提供便利，群众幸福感、满意度进一步得到提高。3、生态效益方面：全面提升农村人居环境质量，改善生态和生活环境，减少污染，维护生态平衡，建设美丽乡村。 4、可持续影响方面：前景可持续发展。5、满意度方面：保障政府有效履行职能和职责，为人民服务。</w:t>
      </w:r>
    </w:p>
    <w:p w14:paraId="0DA9ACBB">
      <w:pPr>
        <w:numPr>
          <w:ilvl w:val="0"/>
          <w:numId w:val="0"/>
        </w:numPr>
        <w:rPr>
          <w:rFonts w:hint="eastAsia" w:ascii="仿宋_GB2312" w:hAnsi="仿宋_GB2312" w:eastAsia="仿宋_GB2312" w:cs="仿宋_GB2312"/>
          <w:b w:val="0"/>
          <w:i w:val="0"/>
          <w:caps w:val="0"/>
          <w:color w:val="000000"/>
          <w:spacing w:val="0"/>
          <w:kern w:val="0"/>
          <w:sz w:val="28"/>
          <w:szCs w:val="28"/>
          <w:shd w:val="clear" w:fill="FFFFFF"/>
          <w:lang w:val="en-US" w:eastAsia="zh-CN" w:bidi="ar"/>
        </w:rPr>
      </w:pPr>
      <w:r>
        <w:rPr>
          <w:rFonts w:hint="eastAsia" w:ascii="仿宋_GB2312" w:hAnsi="仿宋" w:eastAsia="仿宋_GB2312"/>
          <w:b/>
          <w:bCs w:val="0"/>
          <w:sz w:val="32"/>
          <w:szCs w:val="32"/>
          <w:lang w:eastAsia="zh-CN"/>
        </w:rPr>
        <w:t>七、存在的问题及原因分析</w:t>
      </w:r>
    </w:p>
    <w:p w14:paraId="7BE011B0">
      <w:pPr>
        <w:numPr>
          <w:ilvl w:val="0"/>
          <w:numId w:val="0"/>
        </w:numPr>
        <w:rPr>
          <w:rFonts w:hint="eastAsia" w:ascii="仿宋_GB2312" w:hAnsi="仿宋_GB2312" w:eastAsia="仿宋_GB2312" w:cs="仿宋_GB2312"/>
          <w:b w:val="0"/>
          <w:i w:val="0"/>
          <w:caps w:val="0"/>
          <w:color w:val="000000"/>
          <w:spacing w:val="0"/>
          <w:kern w:val="0"/>
          <w:sz w:val="28"/>
          <w:szCs w:val="28"/>
          <w:shd w:val="clear" w:fill="FFFFFF"/>
          <w:lang w:val="en-US" w:eastAsia="zh-CN" w:bidi="ar"/>
        </w:rPr>
      </w:pPr>
      <w:r>
        <w:rPr>
          <w:rFonts w:hint="eastAsia"/>
          <w:color w:val="333333"/>
          <w:kern w:val="2"/>
          <w:sz w:val="28"/>
          <w:szCs w:val="28"/>
        </w:rPr>
        <w:t>（</w:t>
      </w:r>
      <w:r>
        <w:rPr>
          <w:rFonts w:hint="eastAsia" w:ascii="仿宋_GB2312" w:hAnsi="仿宋_GB2312" w:eastAsia="仿宋_GB2312" w:cs="仿宋_GB2312"/>
          <w:b w:val="0"/>
          <w:i w:val="0"/>
          <w:caps w:val="0"/>
          <w:color w:val="000000"/>
          <w:spacing w:val="0"/>
          <w:kern w:val="0"/>
          <w:sz w:val="28"/>
          <w:szCs w:val="28"/>
          <w:shd w:val="clear" w:fill="FFFFFF"/>
          <w:lang w:val="en-US" w:eastAsia="zh-CN" w:bidi="ar"/>
        </w:rPr>
        <w:t>一）绩效管理经验不足。缺少预算绩效管理专业人才，由于全面实施预算绩效管理工作的开展时日尚短，还存在对绩效管理文件精神学习不够深入，内涵把握不够准确的问题。（二）预算绩效指标编制不够准确。从实际执行来看，年初预算绩效指标设定不能准确评价项目的开展情况，需要加强文件学习，科学制定绩效指标。</w:t>
      </w:r>
    </w:p>
    <w:p w14:paraId="01F9C4E2">
      <w:pPr>
        <w:numPr>
          <w:ilvl w:val="0"/>
          <w:numId w:val="0"/>
        </w:numPr>
        <w:snapToGrid w:val="0"/>
        <w:spacing w:line="520" w:lineRule="exact"/>
        <w:ind w:firstLine="643" w:firstLineChars="200"/>
        <w:rPr>
          <w:rFonts w:hint="eastAsia" w:ascii="仿宋_GB2312" w:hAnsi="仿宋" w:eastAsia="仿宋_GB2312"/>
          <w:b/>
          <w:bCs w:val="0"/>
          <w:sz w:val="32"/>
          <w:szCs w:val="32"/>
          <w:lang w:eastAsia="zh-CN"/>
        </w:rPr>
      </w:pPr>
    </w:p>
    <w:p w14:paraId="4D0ADFB4">
      <w:pPr>
        <w:pStyle w:val="8"/>
        <w:numPr>
          <w:ilvl w:val="0"/>
          <w:numId w:val="0"/>
        </w:numPr>
        <w:spacing w:before="0" w:beforeAutospacing="0" w:after="0" w:afterAutospacing="0" w:line="600" w:lineRule="exact"/>
        <w:ind w:leftChars="0" w:right="-506" w:rightChars="-241"/>
        <w:rPr>
          <w:rFonts w:hint="eastAsia" w:ascii="仿宋_GB2312" w:hAnsi="仿宋" w:eastAsia="仿宋_GB2312"/>
          <w:b/>
          <w:bCs w:val="0"/>
          <w:sz w:val="32"/>
          <w:szCs w:val="32"/>
          <w:lang w:eastAsia="zh-CN"/>
        </w:rPr>
      </w:pPr>
      <w:r>
        <w:rPr>
          <w:rFonts w:hint="eastAsia" w:ascii="仿宋_GB2312" w:hAnsi="仿宋" w:eastAsia="仿宋_GB2312"/>
          <w:b/>
          <w:bCs w:val="0"/>
          <w:sz w:val="32"/>
          <w:szCs w:val="32"/>
          <w:lang w:eastAsia="zh-CN"/>
        </w:rPr>
        <w:t>八、下一步改进措施</w:t>
      </w:r>
    </w:p>
    <w:p w14:paraId="42C89656">
      <w:pPr>
        <w:pStyle w:val="8"/>
        <w:numPr>
          <w:ilvl w:val="0"/>
          <w:numId w:val="0"/>
        </w:numPr>
        <w:spacing w:before="0" w:beforeAutospacing="0" w:after="0" w:afterAutospacing="0" w:line="600" w:lineRule="exact"/>
        <w:ind w:leftChars="0" w:right="-506" w:rightChars="-241" w:firstLine="560" w:firstLineChars="200"/>
        <w:rPr>
          <w:rFonts w:hint="eastAsia" w:ascii="仿宋_GB2312" w:hAnsi="仿宋_GB2312" w:eastAsia="仿宋_GB2312" w:cs="仿宋_GB2312"/>
          <w:b w:val="0"/>
          <w:i w:val="0"/>
          <w:caps w:val="0"/>
          <w:color w:val="000000"/>
          <w:spacing w:val="0"/>
          <w:kern w:val="0"/>
          <w:sz w:val="28"/>
          <w:szCs w:val="28"/>
          <w:shd w:val="clear" w:fill="FFFFFF"/>
          <w:lang w:val="en-US" w:eastAsia="zh-CN" w:bidi="ar"/>
        </w:rPr>
      </w:pPr>
      <w:r>
        <w:rPr>
          <w:rFonts w:hint="eastAsia" w:ascii="仿宋_GB2312" w:hAnsi="仿宋_GB2312" w:eastAsia="仿宋_GB2312" w:cs="仿宋_GB2312"/>
          <w:b w:val="0"/>
          <w:i w:val="0"/>
          <w:caps w:val="0"/>
          <w:color w:val="000000"/>
          <w:spacing w:val="0"/>
          <w:kern w:val="0"/>
          <w:sz w:val="28"/>
          <w:szCs w:val="28"/>
          <w:shd w:val="clear" w:fill="FFFFFF"/>
          <w:lang w:val="en-US" w:eastAsia="zh-CN" w:bidi="ar"/>
        </w:rPr>
        <w:t>对项目支出绩效目标的监控情况的分析，可以提出以下改进措施和建议：1、加强成本核算和控制：进一步加强对项目支出的的核算和控制，确保项目的实际支出与预算的一致性。2、提高效益：严格执行《预算法》，强化支出责任，提高项目资金使用效益，对项目支出情况开展绩效评价，通过优化项目资源的配置和管理，进一步提高项目的成本效益和社会效益。3、加强绩效评估和监控：定期进行绩效评估，并加强对项目支出绩效的监控，可以建立绩效评估指标体系和监控机制以便及时发现问题和调整目标。4、建议每年组织一次项目资金绩效监督控的专业知识培训，深入学习绩效监控相关知识，提升绩效管理水平。</w:t>
      </w:r>
    </w:p>
    <w:p w14:paraId="65CC912C">
      <w:pPr>
        <w:pStyle w:val="8"/>
        <w:keepNext w:val="0"/>
        <w:keepLines w:val="0"/>
        <w:widowControl/>
        <w:suppressLineNumbers w:val="0"/>
        <w:shd w:val="clear" w:fill="FFFFFF"/>
        <w:spacing w:before="210" w:beforeAutospacing="0" w:after="210" w:afterAutospacing="0" w:line="450" w:lineRule="atLeast"/>
        <w:ind w:right="0"/>
        <w:jc w:val="left"/>
        <w:rPr>
          <w:rFonts w:hint="eastAsia" w:ascii="仿宋_GB2312" w:hAnsi="仿宋" w:eastAsia="仿宋_GB2312"/>
          <w:b/>
          <w:bCs w:val="0"/>
          <w:sz w:val="32"/>
          <w:szCs w:val="32"/>
          <w:lang w:eastAsia="zh-CN"/>
        </w:rPr>
      </w:pPr>
      <w:r>
        <w:rPr>
          <w:rFonts w:hint="eastAsia" w:ascii="仿宋_GB2312" w:hAnsi="仿宋" w:eastAsia="仿宋_GB2312"/>
          <w:b/>
          <w:bCs w:val="0"/>
          <w:sz w:val="32"/>
          <w:szCs w:val="32"/>
          <w:lang w:eastAsia="zh-CN"/>
        </w:rPr>
        <w:t>九</w:t>
      </w:r>
      <w:r>
        <w:rPr>
          <w:rFonts w:hint="eastAsia" w:ascii="仿宋_GB2312" w:hAnsi="仿宋" w:eastAsia="仿宋_GB2312"/>
          <w:bCs/>
          <w:sz w:val="32"/>
          <w:szCs w:val="32"/>
          <w:lang w:eastAsia="zh-CN"/>
        </w:rPr>
        <w:t>、</w:t>
      </w:r>
      <w:r>
        <w:rPr>
          <w:rFonts w:hint="eastAsia" w:ascii="仿宋_GB2312" w:hAnsi="仿宋" w:eastAsia="仿宋_GB2312"/>
          <w:b/>
          <w:bCs w:val="0"/>
          <w:sz w:val="32"/>
          <w:szCs w:val="32"/>
          <w:lang w:eastAsia="zh-CN"/>
        </w:rPr>
        <w:t>部门整体支出绩效自评结果拟应用和公开情况</w:t>
      </w:r>
    </w:p>
    <w:p w14:paraId="7681CF9A">
      <w:pPr>
        <w:pStyle w:val="8"/>
        <w:keepNext w:val="0"/>
        <w:keepLines w:val="0"/>
        <w:widowControl/>
        <w:suppressLineNumbers w:val="0"/>
        <w:shd w:val="clear" w:fill="FFFFFF"/>
        <w:spacing w:before="210" w:beforeAutospacing="0" w:after="210" w:afterAutospacing="0" w:line="450" w:lineRule="atLeast"/>
        <w:ind w:left="0" w:right="0" w:firstLine="420"/>
        <w:jc w:val="left"/>
        <w:rPr>
          <w:rFonts w:hint="eastAsia" w:ascii="仿宋_GB2312" w:hAnsi="仿宋_GB2312" w:eastAsia="仿宋_GB2312" w:cs="仿宋_GB2312"/>
          <w:b w:val="0"/>
          <w:i w:val="0"/>
          <w:caps w:val="0"/>
          <w:color w:val="000000"/>
          <w:spacing w:val="0"/>
          <w:sz w:val="28"/>
          <w:szCs w:val="28"/>
          <w:lang w:eastAsia="zh-CN"/>
        </w:rPr>
      </w:pPr>
      <w:r>
        <w:rPr>
          <w:rFonts w:hint="eastAsia" w:ascii="仿宋_GB2312" w:hAnsi="仿宋_GB2312" w:eastAsia="仿宋_GB2312" w:cs="仿宋_GB2312"/>
          <w:b w:val="0"/>
          <w:i w:val="0"/>
          <w:caps w:val="0"/>
          <w:color w:val="000000"/>
          <w:spacing w:val="0"/>
          <w:sz w:val="28"/>
          <w:szCs w:val="28"/>
          <w:shd w:val="clear" w:fill="FFFFFF"/>
        </w:rPr>
        <w:t>严格执行财务管理法律法规，强化预算资金管理和使用。以区财政乡支付管理相关规定为准绳，同时结合我办实际情况，加强预算资金的管理和监督，杜绝违规违法事件发生。预算支出保障了本单位的日常运转，认真履行了部门职能职责。按照预算绩效管理要求,本部门对202</w:t>
      </w:r>
      <w:r>
        <w:rPr>
          <w:rFonts w:hint="eastAsia" w:ascii="仿宋_GB2312" w:hAnsi="仿宋_GB2312" w:eastAsia="仿宋_GB2312" w:cs="仿宋_GB2312"/>
          <w:b w:val="0"/>
          <w:i w:val="0"/>
          <w:caps w:val="0"/>
          <w:color w:val="000000"/>
          <w:spacing w:val="0"/>
          <w:sz w:val="28"/>
          <w:szCs w:val="28"/>
          <w:shd w:val="clear" w:fill="FFFFFF"/>
          <w:lang w:val="en-US" w:eastAsia="zh-CN"/>
        </w:rPr>
        <w:t>4</w:t>
      </w:r>
      <w:r>
        <w:rPr>
          <w:rFonts w:hint="eastAsia" w:ascii="仿宋_GB2312" w:hAnsi="仿宋_GB2312" w:eastAsia="仿宋_GB2312" w:cs="仿宋_GB2312"/>
          <w:b w:val="0"/>
          <w:i w:val="0"/>
          <w:caps w:val="0"/>
          <w:color w:val="000000"/>
          <w:spacing w:val="0"/>
          <w:sz w:val="28"/>
          <w:szCs w:val="28"/>
          <w:shd w:val="clear" w:fill="FFFFFF"/>
        </w:rPr>
        <w:t>年</w:t>
      </w:r>
      <w:r>
        <w:rPr>
          <w:rFonts w:hint="eastAsia" w:ascii="仿宋_GB2312" w:hAnsi="仿宋_GB2312" w:eastAsia="仿宋_GB2312" w:cs="仿宋_GB2312"/>
          <w:b w:val="0"/>
          <w:i w:val="0"/>
          <w:caps w:val="0"/>
          <w:color w:val="000000"/>
          <w:spacing w:val="0"/>
          <w:sz w:val="28"/>
          <w:szCs w:val="28"/>
          <w:shd w:val="clear" w:fill="FFFFFF"/>
          <w:lang w:val="en-US" w:eastAsia="zh-CN"/>
        </w:rPr>
        <w:t>1-12月</w:t>
      </w:r>
      <w:r>
        <w:rPr>
          <w:rFonts w:hint="eastAsia" w:ascii="仿宋_GB2312" w:hAnsi="仿宋_GB2312" w:eastAsia="仿宋_GB2312" w:cs="仿宋_GB2312"/>
          <w:b w:val="0"/>
          <w:i w:val="0"/>
          <w:caps w:val="0"/>
          <w:color w:val="000000"/>
          <w:spacing w:val="0"/>
          <w:sz w:val="28"/>
          <w:szCs w:val="28"/>
          <w:shd w:val="clear" w:fill="FFFFFF"/>
        </w:rPr>
        <w:t>整体支出开展绩效自评,自查自评结果良好,</w:t>
      </w:r>
      <w:r>
        <w:rPr>
          <w:rFonts w:hint="eastAsia" w:ascii="仿宋_GB2312" w:hAnsi="仿宋_GB2312" w:eastAsia="仿宋_GB2312" w:cs="仿宋_GB2312"/>
          <w:b w:val="0"/>
          <w:i w:val="0"/>
          <w:caps w:val="0"/>
          <w:color w:val="000000"/>
          <w:spacing w:val="0"/>
          <w:sz w:val="28"/>
          <w:szCs w:val="28"/>
          <w:shd w:val="clear" w:fill="FFFFFF"/>
          <w:lang w:val="en-US" w:eastAsia="zh-CN"/>
        </w:rPr>
        <w:t>1-12月</w:t>
      </w:r>
      <w:r>
        <w:rPr>
          <w:rFonts w:hint="eastAsia" w:ascii="仿宋_GB2312" w:hAnsi="仿宋_GB2312" w:eastAsia="仿宋_GB2312" w:cs="仿宋_GB2312"/>
          <w:b w:val="0"/>
          <w:i w:val="0"/>
          <w:caps w:val="0"/>
          <w:color w:val="000000"/>
          <w:spacing w:val="0"/>
          <w:sz w:val="28"/>
          <w:szCs w:val="28"/>
          <w:shd w:val="clear" w:fill="FFFFFF"/>
        </w:rPr>
        <w:t>基本支出保证了部门的正常运行和日常工作的正常开展,项目支出保障了重点工作的开展,达到预期绩效目标自评得分9</w:t>
      </w:r>
      <w:r>
        <w:rPr>
          <w:rFonts w:hint="eastAsia" w:ascii="仿宋_GB2312" w:hAnsi="仿宋_GB2312" w:eastAsia="仿宋_GB2312" w:cs="仿宋_GB2312"/>
          <w:b w:val="0"/>
          <w:i w:val="0"/>
          <w:caps w:val="0"/>
          <w:color w:val="000000"/>
          <w:spacing w:val="0"/>
          <w:sz w:val="28"/>
          <w:szCs w:val="28"/>
          <w:shd w:val="clear" w:fill="FFFFFF"/>
          <w:lang w:val="en-US" w:eastAsia="zh-CN"/>
        </w:rPr>
        <w:t>0</w:t>
      </w:r>
      <w:r>
        <w:rPr>
          <w:rFonts w:hint="eastAsia" w:ascii="仿宋_GB2312" w:hAnsi="仿宋_GB2312" w:eastAsia="仿宋_GB2312" w:cs="仿宋_GB2312"/>
          <w:b w:val="0"/>
          <w:i w:val="0"/>
          <w:caps w:val="0"/>
          <w:color w:val="000000"/>
          <w:spacing w:val="0"/>
          <w:sz w:val="28"/>
          <w:szCs w:val="28"/>
          <w:shd w:val="clear" w:fill="FFFFFF"/>
        </w:rPr>
        <w:t>分</w:t>
      </w:r>
      <w:r>
        <w:rPr>
          <w:rFonts w:hint="eastAsia" w:ascii="仿宋_GB2312" w:hAnsi="仿宋_GB2312" w:eastAsia="仿宋_GB2312" w:cs="仿宋_GB2312"/>
          <w:b w:val="0"/>
          <w:i w:val="0"/>
          <w:caps w:val="0"/>
          <w:color w:val="000000"/>
          <w:spacing w:val="0"/>
          <w:sz w:val="28"/>
          <w:szCs w:val="28"/>
          <w:shd w:val="clear" w:fill="FFFFFF"/>
          <w:lang w:eastAsia="zh-CN"/>
        </w:rPr>
        <w:t>。</w:t>
      </w:r>
    </w:p>
    <w:p w14:paraId="6F353D4C">
      <w:pPr>
        <w:numPr>
          <w:ilvl w:val="0"/>
          <w:numId w:val="0"/>
        </w:numPr>
        <w:snapToGrid w:val="0"/>
        <w:spacing w:line="520" w:lineRule="exact"/>
        <w:rPr>
          <w:rFonts w:hint="eastAsia" w:ascii="仿宋_GB2312" w:hAnsi="仿宋" w:eastAsia="仿宋_GB2312"/>
          <w:b/>
          <w:bCs w:val="0"/>
          <w:sz w:val="32"/>
          <w:szCs w:val="32"/>
          <w:lang w:eastAsia="zh-CN"/>
        </w:rPr>
      </w:pPr>
      <w:r>
        <w:rPr>
          <w:rFonts w:hint="eastAsia" w:ascii="仿宋_GB2312" w:hAnsi="仿宋" w:eastAsia="仿宋_GB2312"/>
          <w:b/>
          <w:bCs w:val="0"/>
          <w:sz w:val="32"/>
          <w:szCs w:val="32"/>
          <w:lang w:eastAsia="zh-CN"/>
        </w:rPr>
        <w:t>十、其他需要说明的情况</w:t>
      </w:r>
    </w:p>
    <w:p w14:paraId="7F5DA5E6">
      <w:pPr>
        <w:numPr>
          <w:ilvl w:val="0"/>
          <w:numId w:val="0"/>
        </w:numPr>
        <w:snapToGrid w:val="0"/>
        <w:spacing w:line="520" w:lineRule="exact"/>
        <w:ind w:leftChars="0" w:firstLine="964" w:firstLineChars="300"/>
        <w:rPr>
          <w:rFonts w:hint="eastAsia" w:ascii="仿宋_GB2312" w:hAnsi="仿宋" w:eastAsia="仿宋_GB2312"/>
          <w:b/>
          <w:bCs w:val="0"/>
          <w:sz w:val="32"/>
          <w:szCs w:val="32"/>
          <w:lang w:eastAsia="zh-CN"/>
        </w:rPr>
      </w:pPr>
      <w:r>
        <w:rPr>
          <w:rFonts w:hint="eastAsia" w:ascii="仿宋_GB2312" w:hAnsi="仿宋" w:eastAsia="仿宋_GB2312"/>
          <w:b/>
          <w:bCs w:val="0"/>
          <w:sz w:val="32"/>
          <w:szCs w:val="32"/>
          <w:lang w:eastAsia="zh-CN"/>
        </w:rPr>
        <w:t>无</w:t>
      </w:r>
    </w:p>
    <w:bookmarkEnd w:id="1"/>
    <w:p w14:paraId="05D4A712">
      <w:pPr>
        <w:snapToGrid w:val="0"/>
        <w:spacing w:line="520" w:lineRule="exact"/>
        <w:rPr>
          <w:rFonts w:ascii="仿宋_GB2312" w:hAnsi="仿宋" w:eastAsia="仿宋_GB2312"/>
          <w:bCs/>
          <w:sz w:val="32"/>
          <w:szCs w:val="32"/>
        </w:rPr>
      </w:pPr>
      <w:bookmarkStart w:id="10" w:name="_GoBack"/>
      <w:bookmarkEnd w:id="1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8A47">
    <w:pPr>
      <w:pStyle w:val="6"/>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8</w:t>
    </w:r>
    <w:r>
      <w:rPr>
        <w:rFonts w:ascii="Arial" w:hAnsi="Arial" w:cs="Arial"/>
        <w:sz w:val="24"/>
        <w:szCs w:val="24"/>
      </w:rPr>
      <w:fldChar w:fldCharType="end"/>
    </w:r>
  </w:p>
  <w:p w14:paraId="7408243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267D8"/>
    <w:multiLevelType w:val="singleLevel"/>
    <w:tmpl w:val="B1D267D8"/>
    <w:lvl w:ilvl="0" w:tentative="0">
      <w:start w:val="1"/>
      <w:numFmt w:val="chineseCounting"/>
      <w:suff w:val="nothing"/>
      <w:lvlText w:val="%1、"/>
      <w:lvlJc w:val="left"/>
      <w:rPr>
        <w:rFonts w:hint="eastAsia"/>
      </w:rPr>
    </w:lvl>
  </w:abstractNum>
  <w:abstractNum w:abstractNumId="1">
    <w:nsid w:val="B7EC2157"/>
    <w:multiLevelType w:val="singleLevel"/>
    <w:tmpl w:val="B7EC2157"/>
    <w:lvl w:ilvl="0" w:tentative="0">
      <w:start w:val="1"/>
      <w:numFmt w:val="chineseCounting"/>
      <w:suff w:val="nothing"/>
      <w:lvlText w:val="(%1）"/>
      <w:lvlJc w:val="left"/>
      <w:rPr>
        <w:rFonts w:hint="eastAsia"/>
      </w:rPr>
    </w:lvl>
  </w:abstractNum>
  <w:abstractNum w:abstractNumId="2">
    <w:nsid w:val="14533D3D"/>
    <w:multiLevelType w:val="singleLevel"/>
    <w:tmpl w:val="14533D3D"/>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86B"/>
    <w:rsid w:val="00002EA9"/>
    <w:rsid w:val="00011E9D"/>
    <w:rsid w:val="00034F1F"/>
    <w:rsid w:val="00061F81"/>
    <w:rsid w:val="00062490"/>
    <w:rsid w:val="00075EF6"/>
    <w:rsid w:val="00076DB2"/>
    <w:rsid w:val="000C5EB4"/>
    <w:rsid w:val="000D2068"/>
    <w:rsid w:val="000D3D74"/>
    <w:rsid w:val="00101419"/>
    <w:rsid w:val="00140AC3"/>
    <w:rsid w:val="00164E42"/>
    <w:rsid w:val="00172A27"/>
    <w:rsid w:val="001923BE"/>
    <w:rsid w:val="00195110"/>
    <w:rsid w:val="001B227F"/>
    <w:rsid w:val="001C5DE3"/>
    <w:rsid w:val="001E1320"/>
    <w:rsid w:val="001E28BC"/>
    <w:rsid w:val="0021589F"/>
    <w:rsid w:val="00216C4A"/>
    <w:rsid w:val="0022255E"/>
    <w:rsid w:val="002303E5"/>
    <w:rsid w:val="0024226F"/>
    <w:rsid w:val="002640A8"/>
    <w:rsid w:val="00273E93"/>
    <w:rsid w:val="002854AE"/>
    <w:rsid w:val="002B0409"/>
    <w:rsid w:val="002D6392"/>
    <w:rsid w:val="002E4FB7"/>
    <w:rsid w:val="00310AAB"/>
    <w:rsid w:val="00313EA2"/>
    <w:rsid w:val="00317C02"/>
    <w:rsid w:val="0033003A"/>
    <w:rsid w:val="00382253"/>
    <w:rsid w:val="003858F1"/>
    <w:rsid w:val="003C4C37"/>
    <w:rsid w:val="003D2019"/>
    <w:rsid w:val="003E1AAC"/>
    <w:rsid w:val="003F2441"/>
    <w:rsid w:val="003F3A25"/>
    <w:rsid w:val="004077BE"/>
    <w:rsid w:val="004135C7"/>
    <w:rsid w:val="0043524C"/>
    <w:rsid w:val="00450F65"/>
    <w:rsid w:val="004634B0"/>
    <w:rsid w:val="00473DC3"/>
    <w:rsid w:val="004840E0"/>
    <w:rsid w:val="00484215"/>
    <w:rsid w:val="0048423D"/>
    <w:rsid w:val="004A0058"/>
    <w:rsid w:val="004C3ADB"/>
    <w:rsid w:val="004F5AA5"/>
    <w:rsid w:val="0050254C"/>
    <w:rsid w:val="00506FFF"/>
    <w:rsid w:val="00532B71"/>
    <w:rsid w:val="00554195"/>
    <w:rsid w:val="005579AB"/>
    <w:rsid w:val="0056194D"/>
    <w:rsid w:val="00567A72"/>
    <w:rsid w:val="0058144D"/>
    <w:rsid w:val="005905E3"/>
    <w:rsid w:val="005A1C67"/>
    <w:rsid w:val="005A3D5E"/>
    <w:rsid w:val="005B0947"/>
    <w:rsid w:val="005C27C5"/>
    <w:rsid w:val="005E3F33"/>
    <w:rsid w:val="005E4E4D"/>
    <w:rsid w:val="005F0EE9"/>
    <w:rsid w:val="006001D6"/>
    <w:rsid w:val="006264A7"/>
    <w:rsid w:val="006264EA"/>
    <w:rsid w:val="006343C0"/>
    <w:rsid w:val="00663195"/>
    <w:rsid w:val="00672B74"/>
    <w:rsid w:val="00691E9C"/>
    <w:rsid w:val="006C3979"/>
    <w:rsid w:val="006D1AE6"/>
    <w:rsid w:val="006E60B3"/>
    <w:rsid w:val="006F2B8E"/>
    <w:rsid w:val="00702A60"/>
    <w:rsid w:val="00706984"/>
    <w:rsid w:val="00713538"/>
    <w:rsid w:val="007205E7"/>
    <w:rsid w:val="00722D25"/>
    <w:rsid w:val="007236FE"/>
    <w:rsid w:val="0073534B"/>
    <w:rsid w:val="00740B92"/>
    <w:rsid w:val="00753608"/>
    <w:rsid w:val="007B56C0"/>
    <w:rsid w:val="007E190A"/>
    <w:rsid w:val="00803E2C"/>
    <w:rsid w:val="008203E3"/>
    <w:rsid w:val="00827359"/>
    <w:rsid w:val="008342C9"/>
    <w:rsid w:val="00855F1A"/>
    <w:rsid w:val="00873070"/>
    <w:rsid w:val="00886BB2"/>
    <w:rsid w:val="008D5FB1"/>
    <w:rsid w:val="0091134E"/>
    <w:rsid w:val="00936CDD"/>
    <w:rsid w:val="009375CC"/>
    <w:rsid w:val="009906CE"/>
    <w:rsid w:val="009946F2"/>
    <w:rsid w:val="0099615F"/>
    <w:rsid w:val="009E29D6"/>
    <w:rsid w:val="00A0523F"/>
    <w:rsid w:val="00A27AF6"/>
    <w:rsid w:val="00A40A62"/>
    <w:rsid w:val="00A72869"/>
    <w:rsid w:val="00A94A82"/>
    <w:rsid w:val="00AC1E87"/>
    <w:rsid w:val="00AF57C4"/>
    <w:rsid w:val="00AF6E33"/>
    <w:rsid w:val="00B11BC4"/>
    <w:rsid w:val="00B25D13"/>
    <w:rsid w:val="00B27A04"/>
    <w:rsid w:val="00B42791"/>
    <w:rsid w:val="00B53194"/>
    <w:rsid w:val="00B647B6"/>
    <w:rsid w:val="00BC2CAE"/>
    <w:rsid w:val="00BD1C26"/>
    <w:rsid w:val="00BE4517"/>
    <w:rsid w:val="00C0006E"/>
    <w:rsid w:val="00C00DD7"/>
    <w:rsid w:val="00C019E2"/>
    <w:rsid w:val="00C12E4C"/>
    <w:rsid w:val="00C15C06"/>
    <w:rsid w:val="00C31C72"/>
    <w:rsid w:val="00C33B94"/>
    <w:rsid w:val="00C434CB"/>
    <w:rsid w:val="00C4437E"/>
    <w:rsid w:val="00C66E71"/>
    <w:rsid w:val="00C67D3D"/>
    <w:rsid w:val="00C71EC7"/>
    <w:rsid w:val="00C837ED"/>
    <w:rsid w:val="00C86F58"/>
    <w:rsid w:val="00CB64BD"/>
    <w:rsid w:val="00CD1B8C"/>
    <w:rsid w:val="00CD30AF"/>
    <w:rsid w:val="00CF2BDA"/>
    <w:rsid w:val="00CF2BE4"/>
    <w:rsid w:val="00D030CE"/>
    <w:rsid w:val="00D13B25"/>
    <w:rsid w:val="00D21FBC"/>
    <w:rsid w:val="00D22B6A"/>
    <w:rsid w:val="00D27955"/>
    <w:rsid w:val="00D36C1E"/>
    <w:rsid w:val="00D8075D"/>
    <w:rsid w:val="00D8690C"/>
    <w:rsid w:val="00DB1F5B"/>
    <w:rsid w:val="00DB7E85"/>
    <w:rsid w:val="00DE1485"/>
    <w:rsid w:val="00E12549"/>
    <w:rsid w:val="00E16FDF"/>
    <w:rsid w:val="00E247A4"/>
    <w:rsid w:val="00E27D72"/>
    <w:rsid w:val="00E418C3"/>
    <w:rsid w:val="00E5453B"/>
    <w:rsid w:val="00E77E9A"/>
    <w:rsid w:val="00E863BE"/>
    <w:rsid w:val="00E909F5"/>
    <w:rsid w:val="00EA3B5D"/>
    <w:rsid w:val="00EA6506"/>
    <w:rsid w:val="00EB5A04"/>
    <w:rsid w:val="00EC4F2A"/>
    <w:rsid w:val="00ED69D3"/>
    <w:rsid w:val="00EE6394"/>
    <w:rsid w:val="00EF5A6C"/>
    <w:rsid w:val="00F00637"/>
    <w:rsid w:val="00F23176"/>
    <w:rsid w:val="00F82284"/>
    <w:rsid w:val="00F9579B"/>
    <w:rsid w:val="00F961CE"/>
    <w:rsid w:val="00FC2CE0"/>
    <w:rsid w:val="00FC733A"/>
    <w:rsid w:val="014E1AE6"/>
    <w:rsid w:val="02680801"/>
    <w:rsid w:val="026A2B87"/>
    <w:rsid w:val="04532D85"/>
    <w:rsid w:val="08844ED2"/>
    <w:rsid w:val="0C4A5F81"/>
    <w:rsid w:val="10C25445"/>
    <w:rsid w:val="111845FD"/>
    <w:rsid w:val="114C217D"/>
    <w:rsid w:val="121438A5"/>
    <w:rsid w:val="1338493C"/>
    <w:rsid w:val="170507A5"/>
    <w:rsid w:val="194515D8"/>
    <w:rsid w:val="1A23154F"/>
    <w:rsid w:val="1A93187A"/>
    <w:rsid w:val="1AAF6D43"/>
    <w:rsid w:val="1BD14E9D"/>
    <w:rsid w:val="1C88560C"/>
    <w:rsid w:val="1C8D2927"/>
    <w:rsid w:val="1E5F7104"/>
    <w:rsid w:val="1F3E50F0"/>
    <w:rsid w:val="224E12F3"/>
    <w:rsid w:val="22B0777E"/>
    <w:rsid w:val="248B0A9D"/>
    <w:rsid w:val="24961BD4"/>
    <w:rsid w:val="24C55171"/>
    <w:rsid w:val="2547629E"/>
    <w:rsid w:val="27FB40E5"/>
    <w:rsid w:val="29D7493D"/>
    <w:rsid w:val="2A005ADD"/>
    <w:rsid w:val="2A7B28A2"/>
    <w:rsid w:val="2ADA3585"/>
    <w:rsid w:val="2DF51F04"/>
    <w:rsid w:val="2F051320"/>
    <w:rsid w:val="31DA2751"/>
    <w:rsid w:val="32D02529"/>
    <w:rsid w:val="331179AD"/>
    <w:rsid w:val="335E5F9B"/>
    <w:rsid w:val="34AF69F9"/>
    <w:rsid w:val="36373554"/>
    <w:rsid w:val="366C5CE0"/>
    <w:rsid w:val="36881C11"/>
    <w:rsid w:val="36AF092E"/>
    <w:rsid w:val="37C515F0"/>
    <w:rsid w:val="37FA59AF"/>
    <w:rsid w:val="38A65953"/>
    <w:rsid w:val="3B40527C"/>
    <w:rsid w:val="3C016B94"/>
    <w:rsid w:val="3E8C38AA"/>
    <w:rsid w:val="3FC51837"/>
    <w:rsid w:val="422B2EA3"/>
    <w:rsid w:val="4252060E"/>
    <w:rsid w:val="44BB4B6A"/>
    <w:rsid w:val="452F3EFF"/>
    <w:rsid w:val="468A4A62"/>
    <w:rsid w:val="46A1267E"/>
    <w:rsid w:val="48F41BD0"/>
    <w:rsid w:val="49417615"/>
    <w:rsid w:val="4B014651"/>
    <w:rsid w:val="4B12433B"/>
    <w:rsid w:val="4CD12C4B"/>
    <w:rsid w:val="4D6B06C3"/>
    <w:rsid w:val="4F314FBE"/>
    <w:rsid w:val="4F6E3B96"/>
    <w:rsid w:val="5052309E"/>
    <w:rsid w:val="50BF5C21"/>
    <w:rsid w:val="522C5F47"/>
    <w:rsid w:val="53A2292C"/>
    <w:rsid w:val="55256612"/>
    <w:rsid w:val="55786B0E"/>
    <w:rsid w:val="55A567DE"/>
    <w:rsid w:val="58D8655C"/>
    <w:rsid w:val="590553B6"/>
    <w:rsid w:val="59A246D5"/>
    <w:rsid w:val="5B9F77DD"/>
    <w:rsid w:val="5E664C38"/>
    <w:rsid w:val="5E963E9A"/>
    <w:rsid w:val="5F884B97"/>
    <w:rsid w:val="61DC2EEF"/>
    <w:rsid w:val="61E11B13"/>
    <w:rsid w:val="626A1A1C"/>
    <w:rsid w:val="62973805"/>
    <w:rsid w:val="63E4777C"/>
    <w:rsid w:val="695C052E"/>
    <w:rsid w:val="6A347286"/>
    <w:rsid w:val="6C7D608C"/>
    <w:rsid w:val="6C89736B"/>
    <w:rsid w:val="6DDA5AED"/>
    <w:rsid w:val="6F022DC5"/>
    <w:rsid w:val="70C4669E"/>
    <w:rsid w:val="7168287C"/>
    <w:rsid w:val="71821778"/>
    <w:rsid w:val="7203230C"/>
    <w:rsid w:val="723325A8"/>
    <w:rsid w:val="74E66AC3"/>
    <w:rsid w:val="75122587"/>
    <w:rsid w:val="759E1EA1"/>
    <w:rsid w:val="768F298C"/>
    <w:rsid w:val="793E4918"/>
    <w:rsid w:val="797D5132"/>
    <w:rsid w:val="7A043589"/>
    <w:rsid w:val="7A530E1A"/>
    <w:rsid w:val="7EA67C49"/>
    <w:rsid w:val="7F855275"/>
    <w:rsid w:val="7F8D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ody Text First Indent"/>
    <w:basedOn w:val="2"/>
    <w:qFormat/>
    <w:uiPriority w:val="0"/>
    <w:pPr>
      <w:ind w:firstLine="420" w:firstLineChars="100"/>
    </w:pPr>
  </w:style>
  <w:style w:type="paragraph" w:styleId="4">
    <w:name w:val="annotation text"/>
    <w:basedOn w:val="1"/>
    <w:link w:val="17"/>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18"/>
    <w:qFormat/>
    <w:uiPriority w:val="0"/>
    <w:rPr>
      <w:b/>
      <w:bCs/>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Char"/>
    <w:link w:val="7"/>
    <w:qFormat/>
    <w:uiPriority w:val="0"/>
    <w:rPr>
      <w:kern w:val="2"/>
      <w:sz w:val="18"/>
      <w:szCs w:val="18"/>
    </w:rPr>
  </w:style>
  <w:style w:type="character" w:customStyle="1" w:styleId="16">
    <w:name w:val="页脚 Char"/>
    <w:link w:val="6"/>
    <w:qFormat/>
    <w:uiPriority w:val="99"/>
    <w:rPr>
      <w:kern w:val="2"/>
      <w:sz w:val="18"/>
      <w:szCs w:val="18"/>
    </w:rPr>
  </w:style>
  <w:style w:type="character" w:customStyle="1" w:styleId="17">
    <w:name w:val="批注文字 Char"/>
    <w:basedOn w:val="12"/>
    <w:link w:val="4"/>
    <w:qFormat/>
    <w:uiPriority w:val="0"/>
    <w:rPr>
      <w:kern w:val="2"/>
      <w:sz w:val="21"/>
      <w:szCs w:val="24"/>
    </w:rPr>
  </w:style>
  <w:style w:type="character" w:customStyle="1" w:styleId="18">
    <w:name w:val="批注主题 Char"/>
    <w:basedOn w:val="17"/>
    <w:link w:val="9"/>
    <w:qFormat/>
    <w:uiPriority w:val="0"/>
    <w:rPr>
      <w:b/>
      <w:bCs/>
      <w:kern w:val="2"/>
      <w:sz w:val="21"/>
      <w:szCs w:val="24"/>
    </w:rPr>
  </w:style>
  <w:style w:type="paragraph" w:customStyle="1" w:styleId="19">
    <w:name w:val="列出段落1"/>
    <w:basedOn w:val="1"/>
    <w:qFormat/>
    <w:uiPriority w:val="99"/>
    <w:pPr>
      <w:ind w:firstLine="420" w:firstLineChars="200"/>
    </w:pPr>
  </w:style>
  <w:style w:type="character" w:customStyle="1" w:styleId="20">
    <w:name w:val="apple-converted-space"/>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566BC1-7CE9-47FD-988C-FABAAC96CBCD}">
  <ds:schemaRefs/>
</ds:datastoreItem>
</file>

<file path=docProps/app.xml><?xml version="1.0" encoding="utf-8"?>
<Properties xmlns="http://schemas.openxmlformats.org/officeDocument/2006/extended-properties" xmlns:vt="http://schemas.openxmlformats.org/officeDocument/2006/docPropsVTypes">
  <Template>Normal</Template>
  <Company>Freesoho</Company>
  <Pages>9</Pages>
  <Words>4426</Words>
  <Characters>4882</Characters>
  <Lines>31</Lines>
  <Paragraphs>8</Paragraphs>
  <TotalTime>119</TotalTime>
  <ScaleCrop>false</ScaleCrop>
  <LinksUpToDate>false</LinksUpToDate>
  <CharactersWithSpaces>4904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2021-02-09T04:29:00Z</dcterms:created>
  <dc:creator>lfq</dc:creator>
  <cp:lastModifiedBy>WPS_1627055635</cp:lastModifiedBy>
  <cp:lastPrinted>2021-06-02T12:07:00Z</cp:lastPrinted>
  <dcterms:modified xsi:type="dcterms:W3CDTF">2025-09-26T03:22:35Z</dcterms:modified>
  <dc:title>部门决算分析报告撰写提纲（部门用）</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eyJoZGlkIjoiZGFhNWEzZmEwZmUyNTJmMjgxZWEwYzM3MGQ3YTA3ZWUiLCJ1c2VySWQiOiIxMjM3NTUyNjM1In0=</vt:lpwstr>
  </property>
  <property fmtid="{D5CDD505-2E9C-101B-9397-08002B2CF9AE}" pid="4" name="ICV">
    <vt:lpwstr>7FF4AEAA5E924DA7A1FBBC9D85399765_12</vt:lpwstr>
  </property>
</Properties>
</file>