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 w:eastAsia="方正小标宋_GBK"/>
          <w:sz w:val="48"/>
          <w:szCs w:val="48"/>
          <w:lang w:val="en-US" w:eastAsia="zh-CN"/>
        </w:rPr>
        <w:t>4</w:t>
      </w:r>
      <w:r>
        <w:rPr>
          <w:rFonts w:eastAsia="方正小标宋_GBK"/>
          <w:sz w:val="48"/>
          <w:szCs w:val="48"/>
        </w:rPr>
        <w:t>年度零陵区人力资源和社会保障局整体支出绩效自评报告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单位名称（盖章）：零陵区人力资源和社会保障局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（一）部门（单位）基本情况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（1）人员构成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截止202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年年底我局实有在编人员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名，其中：公务员及参照公务员管理人员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名，事业人员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名；离退休人员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名；遗抚人员2名。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（2）机构设置情况。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我局内设办公室、政工室、纪检监察室、规划财务室、就业促进与失业保险股、事业单位管理股、工资福利股、职业能力建设股、信访办公室、社会保险基金监管股、劳动关系股、养老保险股、工伤保险股、表彰奖励股、农民工工资股（劳动监察股）、考试中心16个职能股室，2个群团组织，下辖4个副科级单位、3个股级单位，其中市第二技校、就业服务局、社保中心、工伤保险均属独立的法人代表，为财务独立核算单位。原下属单位劳动监察大队撤销，局机关新增农民工工资股（劳动监察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拟订全区人力资源和社会保障事业发展政策、规划，对全区人力资源和社会保障工作进行综合管理、监督指导、协调服务；2、拟订并组织实施全区人力资源市场发展规划，贯彻落实人力资源流动政策；3、促进就业工作，贯彻落实统筹城乡的就业发展规划和政策；4、统筹建立覆盖城乡的社会保障体系；5、负责全区就业、失业、社会保险基金预测预警和信息引导，拟订应对预案，实施预防、调节和控制，保持就业形势稳定和社会保险基金总体收支平衡；6、统筹拟定劳动人事争议调解仲裁制度和劳动关系政策政策；7、会同有关部门指导失业单位人事制度改革。</w:t>
      </w:r>
    </w:p>
    <w:p>
      <w:pPr>
        <w:spacing w:line="600" w:lineRule="exact"/>
        <w:rPr>
          <w:rFonts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（二）部门（单位）年度整体支出绩效目标，区级专项资金绩效目标、其他项目支出（除区级专项资金以外）绩效目标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年年初预算数总收入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1717.84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万元，决算收入总计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1924.19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万元，其中：基本支出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853.76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万元，占比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44.37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%；项目支出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1070.43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万元，占比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55.63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%。支出主要用于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落实人力资源流动政策、建立统一规范的人力资源市场，做好人才交流工作；统筹建立覆盖城乡的社会保障体系，负责全区就业、失业、社会保险工作；做好事业单位人员招聘管理工作；处理好人事争议仲裁工作；办好工资福利工作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年年初本部门基本支出预算数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646.54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万元，决算收入总计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853.76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万元，主要用于保障部门正常运转，主要包括：在职人员基本工资、津贴补贴、保险缴费等人员经费，以及办公费、差旅费、印刷费、水电费、公务接待费、办公设备购置等公用经费</w:t>
      </w:r>
    </w:p>
    <w:p>
      <w:pPr>
        <w:pStyle w:val="7"/>
        <w:spacing w:line="600" w:lineRule="exact"/>
        <w:ind w:firstLine="643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（二）项目支出情况</w:t>
      </w:r>
    </w:p>
    <w:p>
      <w:pPr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（1）我局202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sz w:val="28"/>
          <w:szCs w:val="28"/>
        </w:rPr>
        <w:t>年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主要</w:t>
      </w:r>
      <w:r>
        <w:rPr>
          <w:rFonts w:hint="eastAsia" w:ascii="新宋体" w:hAnsi="新宋体" w:eastAsia="新宋体" w:cs="新宋体"/>
          <w:sz w:val="28"/>
          <w:szCs w:val="28"/>
        </w:rPr>
        <w:t>项目个数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</w:rPr>
        <w:t>为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 w:cs="新宋体"/>
          <w:sz w:val="28"/>
          <w:szCs w:val="28"/>
        </w:rPr>
        <w:t>个，项目预算资金为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1071.30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1070.43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</w:t>
      </w:r>
      <w:r>
        <w:rPr>
          <w:rFonts w:ascii="新宋体" w:hAnsi="新宋体" w:eastAsia="新宋体" w:cs="新宋体"/>
          <w:sz w:val="28"/>
          <w:szCs w:val="28"/>
        </w:rPr>
        <w:t>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1070.43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，全年项目预算执行率为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%。其中：1、事业单位招聘，年初预算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43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48</w:t>
      </w:r>
      <w:r>
        <w:rPr>
          <w:rFonts w:hint="eastAsia" w:ascii="新宋体" w:hAnsi="新宋体" w:eastAsia="新宋体" w:cs="新宋体"/>
          <w:sz w:val="28"/>
          <w:szCs w:val="28"/>
        </w:rPr>
        <w:t>万元，</w:t>
      </w:r>
      <w:r>
        <w:rPr>
          <w:rFonts w:ascii="新宋体" w:hAnsi="新宋体" w:eastAsia="新宋体" w:cs="新宋体"/>
          <w:sz w:val="28"/>
          <w:szCs w:val="28"/>
        </w:rPr>
        <w:t>全年</w:t>
      </w:r>
      <w:r>
        <w:rPr>
          <w:rFonts w:hint="eastAsia" w:ascii="新宋体" w:hAnsi="新宋体" w:eastAsia="新宋体" w:cs="新宋体"/>
          <w:sz w:val="28"/>
          <w:szCs w:val="28"/>
        </w:rPr>
        <w:t>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48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%；2、劳动争议仲裁，年初预算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7.47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7.47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%；3、人事、劳动、管理经费，年初预算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4.47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4.47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%；4、流动人员档案管理，年初预算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6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3.25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3.25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%；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5、</w:t>
      </w:r>
      <w:r>
        <w:rPr>
          <w:rFonts w:hint="eastAsia" w:ascii="新宋体" w:hAnsi="新宋体" w:eastAsia="新宋体" w:cs="新宋体"/>
          <w:sz w:val="28"/>
          <w:szCs w:val="28"/>
        </w:rPr>
        <w:t>事业单位人员培训，年初预算数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1.86</w:t>
      </w:r>
      <w:r>
        <w:rPr>
          <w:rFonts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</w:rPr>
        <w:t>，预算执行数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1.86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</w:t>
      </w:r>
      <w:r>
        <w:rPr>
          <w:rFonts w:ascii="新宋体" w:hAnsi="新宋体" w:eastAsia="新宋体" w:cs="新宋体"/>
          <w:sz w:val="28"/>
          <w:szCs w:val="28"/>
        </w:rPr>
        <w:t>100</w:t>
      </w:r>
      <w:r>
        <w:rPr>
          <w:rFonts w:hint="eastAsia" w:ascii="新宋体" w:hAnsi="新宋体" w:eastAsia="新宋体" w:cs="新宋体"/>
          <w:sz w:val="28"/>
          <w:szCs w:val="28"/>
        </w:rPr>
        <w:t>%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6、</w:t>
      </w:r>
      <w:r>
        <w:rPr>
          <w:rFonts w:hint="eastAsia" w:ascii="新宋体" w:hAnsi="新宋体" w:eastAsia="新宋体" w:cs="新宋体"/>
          <w:sz w:val="28"/>
          <w:szCs w:val="28"/>
        </w:rPr>
        <w:t>就业资金，年初预算数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950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837.28</w:t>
      </w:r>
      <w:r>
        <w:rPr>
          <w:rFonts w:hint="eastAsia" w:ascii="新宋体" w:hAnsi="新宋体" w:eastAsia="新宋体" w:cs="新宋体"/>
          <w:sz w:val="28"/>
          <w:szCs w:val="28"/>
        </w:rPr>
        <w:t>万元，全年预算执行数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837.28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万元，预算执行率100%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7、基金监督工作经费</w:t>
      </w:r>
      <w:r>
        <w:rPr>
          <w:rFonts w:hint="eastAsia" w:ascii="新宋体" w:hAnsi="新宋体" w:eastAsia="新宋体" w:cs="新宋体"/>
          <w:sz w:val="28"/>
          <w:szCs w:val="28"/>
        </w:rPr>
        <w:t>，年初预算数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sz w:val="28"/>
          <w:szCs w:val="28"/>
        </w:rPr>
        <w:t>万元，财政实拨资金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sz w:val="28"/>
          <w:szCs w:val="28"/>
        </w:rPr>
        <w:t>万元，全年预算执行数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sz w:val="28"/>
          <w:szCs w:val="28"/>
        </w:rPr>
        <w:t>万元，预算执行率100%。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年本单位无政府性基金预算支出情况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四、国有资本经营预算支出情况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年本单位无国有资本经营预算支出情况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五、社会保险基金预算支出情况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年本单位社会保险基金预算支出情况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，我单位积极履职，强化管理，较好的完成了年度工作目标。通过加强预算收支管理，不断建立健全内部管理制度，梳理内部管理流程，注重工作效率，严格控制成本，厉行节约，部门整体支出管理水平得到提升。与此同时资金使用及时，有效性高，部门整体支出绩效目标完成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，可持续性好。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1、项目支出预算执行率整体水平较高，但因公用经费少，导致很多工作开展困难。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2、预算编制工作精准度有待提高。预算编制常因财政资金紧张和不足，不能及时拨付到位。</w:t>
      </w: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eastAsia="黑体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进一步细化预算编制，提高预算编制合理性；积极与财政各部门衔接，保障预算资金及时到位，提高预算执行度。</w:t>
      </w: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按财政局文件要求在相关的平台进行公开。本次绩效自评结果将为加强资金管理、完善相关制度建设提供依据，力争不断提高预算管理水平，为预算资金使用效益提高提供基础保障。</w:t>
      </w:r>
    </w:p>
    <w:p>
      <w:pPr>
        <w:spacing w:line="60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十、</w:t>
      </w:r>
      <w:r>
        <w:rPr>
          <w:rFonts w:eastAsia="黑体"/>
          <w:b/>
          <w:bCs/>
          <w:sz w:val="32"/>
          <w:szCs w:val="32"/>
        </w:rPr>
        <w:t>其他需要说明的情况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无其他需要说明的情况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31" w:right="1474" w:bottom="1383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46"/>
    <w:rsid w:val="000B05C5"/>
    <w:rsid w:val="000F5342"/>
    <w:rsid w:val="00101956"/>
    <w:rsid w:val="001E5E30"/>
    <w:rsid w:val="002923CA"/>
    <w:rsid w:val="00336075"/>
    <w:rsid w:val="0049452D"/>
    <w:rsid w:val="006D0B55"/>
    <w:rsid w:val="0078748A"/>
    <w:rsid w:val="008A1FFD"/>
    <w:rsid w:val="009030E9"/>
    <w:rsid w:val="00915488"/>
    <w:rsid w:val="00B90BB2"/>
    <w:rsid w:val="00BE7A7F"/>
    <w:rsid w:val="00DC2640"/>
    <w:rsid w:val="00E16F0E"/>
    <w:rsid w:val="00F96434"/>
    <w:rsid w:val="00FA4746"/>
    <w:rsid w:val="0B782701"/>
    <w:rsid w:val="12392AAB"/>
    <w:rsid w:val="15307DF8"/>
    <w:rsid w:val="20E44F97"/>
    <w:rsid w:val="22437E5B"/>
    <w:rsid w:val="225D726E"/>
    <w:rsid w:val="234D6ADA"/>
    <w:rsid w:val="252A7FA4"/>
    <w:rsid w:val="27DD022D"/>
    <w:rsid w:val="2A4D50B5"/>
    <w:rsid w:val="3142561E"/>
    <w:rsid w:val="356245F4"/>
    <w:rsid w:val="3E6B7B53"/>
    <w:rsid w:val="3EB54688"/>
    <w:rsid w:val="5CB271F1"/>
    <w:rsid w:val="770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326</Words>
  <Characters>1859</Characters>
  <Lines>15</Lines>
  <Paragraphs>4</Paragraphs>
  <TotalTime>1</TotalTime>
  <ScaleCrop>false</ScaleCrop>
  <LinksUpToDate>false</LinksUpToDate>
  <CharactersWithSpaces>2181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2023-03-06T07:16:00Z</dcterms:created>
  <dc:creator>Administrator</dc:creator>
  <cp:lastModifiedBy>Administrator</cp:lastModifiedBy>
  <dcterms:modified xsi:type="dcterms:W3CDTF">2025-07-03T08:25:17Z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