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DDE0">
      <w:pPr>
        <w:spacing w:line="600" w:lineRule="exact"/>
        <w:rPr>
          <w:rFonts w:asciiTheme="minorEastAsia" w:hAnsiTheme="minorEastAsia" w:eastAsiaTheme="minorEastAsia"/>
          <w:sz w:val="32"/>
          <w:szCs w:val="32"/>
        </w:rPr>
      </w:pPr>
    </w:p>
    <w:p w14:paraId="01E3912C">
      <w:pPr>
        <w:spacing w:line="600" w:lineRule="exact"/>
        <w:rPr>
          <w:rFonts w:asciiTheme="minorEastAsia" w:hAnsiTheme="minorEastAsia" w:eastAsiaTheme="minorEastAsia"/>
          <w:sz w:val="32"/>
          <w:szCs w:val="32"/>
        </w:rPr>
      </w:pPr>
    </w:p>
    <w:p w14:paraId="761EBF50">
      <w:pPr>
        <w:spacing w:line="600" w:lineRule="exact"/>
        <w:rPr>
          <w:rFonts w:asciiTheme="minorEastAsia" w:hAnsiTheme="minorEastAsia" w:eastAsiaTheme="minorEastAsia"/>
          <w:sz w:val="32"/>
          <w:szCs w:val="32"/>
        </w:rPr>
      </w:pPr>
    </w:p>
    <w:p w14:paraId="0F253609">
      <w:pPr>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202</w:t>
      </w:r>
      <w:r>
        <w:rPr>
          <w:rFonts w:hint="eastAsia" w:cs="宋体" w:asciiTheme="minorEastAsia" w:hAnsiTheme="minorEastAsia" w:eastAsiaTheme="minorEastAsia"/>
          <w:sz w:val="52"/>
          <w:szCs w:val="52"/>
        </w:rPr>
        <w:t>4</w:t>
      </w:r>
      <w:r>
        <w:rPr>
          <w:rFonts w:hint="eastAsia" w:asciiTheme="minorEastAsia" w:hAnsiTheme="minorEastAsia" w:eastAsiaTheme="minorEastAsia"/>
          <w:sz w:val="52"/>
          <w:szCs w:val="52"/>
        </w:rPr>
        <w:t>年度零陵区政务服务中心</w:t>
      </w:r>
    </w:p>
    <w:p w14:paraId="4FD84A4F">
      <w:pPr>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整体支出绩效自评报告</w:t>
      </w:r>
    </w:p>
    <w:p w14:paraId="693A667B">
      <w:pPr>
        <w:jc w:val="center"/>
        <w:rPr>
          <w:rFonts w:asciiTheme="minorEastAsia" w:hAnsiTheme="minorEastAsia" w:eastAsiaTheme="minorEastAsia"/>
          <w:b/>
          <w:sz w:val="52"/>
          <w:szCs w:val="52"/>
        </w:rPr>
      </w:pPr>
    </w:p>
    <w:p w14:paraId="3D8CAE81">
      <w:pPr>
        <w:jc w:val="center"/>
        <w:rPr>
          <w:rFonts w:asciiTheme="minorEastAsia" w:hAnsiTheme="minorEastAsia" w:eastAsiaTheme="minorEastAsia"/>
          <w:b/>
          <w:sz w:val="32"/>
          <w:szCs w:val="32"/>
        </w:rPr>
      </w:pPr>
    </w:p>
    <w:p w14:paraId="17C88A45">
      <w:pPr>
        <w:jc w:val="center"/>
        <w:rPr>
          <w:rFonts w:asciiTheme="minorEastAsia" w:hAnsiTheme="minorEastAsia" w:eastAsiaTheme="minorEastAsia"/>
          <w:b/>
          <w:sz w:val="32"/>
          <w:szCs w:val="32"/>
        </w:rPr>
      </w:pPr>
    </w:p>
    <w:p w14:paraId="6F3B5548">
      <w:pPr>
        <w:jc w:val="center"/>
        <w:rPr>
          <w:rFonts w:asciiTheme="minorEastAsia" w:hAnsiTheme="minorEastAsia" w:eastAsiaTheme="minorEastAsia"/>
          <w:b/>
          <w:sz w:val="32"/>
          <w:szCs w:val="32"/>
        </w:rPr>
      </w:pPr>
    </w:p>
    <w:p w14:paraId="5FF44FFE">
      <w:pPr>
        <w:jc w:val="center"/>
        <w:rPr>
          <w:rFonts w:asciiTheme="minorEastAsia" w:hAnsiTheme="minorEastAsia" w:eastAsiaTheme="minorEastAsia"/>
          <w:b/>
          <w:sz w:val="32"/>
          <w:szCs w:val="32"/>
        </w:rPr>
      </w:pPr>
    </w:p>
    <w:p w14:paraId="1AF08FF2">
      <w:pPr>
        <w:jc w:val="center"/>
        <w:rPr>
          <w:rFonts w:asciiTheme="minorEastAsia" w:hAnsiTheme="minorEastAsia" w:eastAsiaTheme="minorEastAsia"/>
          <w:b/>
          <w:sz w:val="32"/>
          <w:szCs w:val="32"/>
        </w:rPr>
      </w:pPr>
    </w:p>
    <w:p w14:paraId="4B7783EC">
      <w:pPr>
        <w:jc w:val="center"/>
        <w:rPr>
          <w:rFonts w:asciiTheme="minorEastAsia" w:hAnsiTheme="minorEastAsia" w:eastAsiaTheme="minorEastAsia"/>
          <w:b/>
          <w:sz w:val="32"/>
          <w:szCs w:val="32"/>
        </w:rPr>
      </w:pPr>
    </w:p>
    <w:p w14:paraId="489F4B1E">
      <w:pPr>
        <w:jc w:val="center"/>
        <w:rPr>
          <w:rFonts w:asciiTheme="minorEastAsia" w:hAnsiTheme="minorEastAsia" w:eastAsiaTheme="minorEastAsia"/>
          <w:sz w:val="32"/>
          <w:szCs w:val="32"/>
        </w:rPr>
      </w:pPr>
    </w:p>
    <w:p w14:paraId="4321B77B">
      <w:pPr>
        <w:jc w:val="center"/>
        <w:rPr>
          <w:rFonts w:asciiTheme="minorEastAsia" w:hAnsiTheme="minorEastAsia" w:eastAsiaTheme="minorEastAsia"/>
          <w:sz w:val="32"/>
          <w:szCs w:val="32"/>
        </w:rPr>
      </w:pPr>
    </w:p>
    <w:p w14:paraId="4D77D7AF">
      <w:pPr>
        <w:spacing w:line="600" w:lineRule="exact"/>
        <w:jc w:val="center"/>
        <w:rPr>
          <w:rFonts w:asciiTheme="minorEastAsia" w:hAnsiTheme="minorEastAsia" w:eastAsiaTheme="minorEastAsia"/>
          <w:sz w:val="32"/>
          <w:szCs w:val="32"/>
          <w:u w:val="single"/>
        </w:rPr>
      </w:pPr>
      <w:r>
        <w:rPr>
          <w:rFonts w:asciiTheme="minorEastAsia" w:hAnsiTheme="minorEastAsia" w:eastAsiaTheme="minorEastAsia"/>
          <w:sz w:val="32"/>
          <w:szCs w:val="32"/>
        </w:rPr>
        <w:t>单位名称：</w:t>
      </w:r>
      <w:r>
        <w:rPr>
          <w:rFonts w:asciiTheme="minorEastAsia" w:hAnsiTheme="minorEastAsia" w:eastAsiaTheme="minorEastAsia"/>
          <w:sz w:val="32"/>
          <w:szCs w:val="32"/>
          <w:u w:val="single"/>
        </w:rPr>
        <w:t>（盖章）</w:t>
      </w:r>
    </w:p>
    <w:p w14:paraId="150760AC">
      <w:pPr>
        <w:spacing w:line="600" w:lineRule="exact"/>
        <w:ind w:firstLine="3200" w:firstLineChars="1000"/>
        <w:rPr>
          <w:rFonts w:asciiTheme="minorEastAsia" w:hAnsiTheme="minorEastAsia" w:eastAsiaTheme="minorEastAsia"/>
          <w:sz w:val="32"/>
          <w:szCs w:val="32"/>
        </w:rPr>
      </w:pPr>
      <w:r>
        <w:rPr>
          <w:rFonts w:hint="eastAsia" w:asciiTheme="minorEastAsia" w:hAnsiTheme="minorEastAsia" w:eastAsiaTheme="minorEastAsia"/>
          <w:sz w:val="32"/>
          <w:szCs w:val="32"/>
        </w:rPr>
        <w:t>2025</w:t>
      </w:r>
      <w:r>
        <w:rPr>
          <w:rFonts w:asciiTheme="minorEastAsia" w:hAnsiTheme="minorEastAsia" w:eastAsiaTheme="minorEastAsia"/>
          <w:sz w:val="32"/>
          <w:szCs w:val="32"/>
        </w:rPr>
        <w:t>年</w:t>
      </w:r>
      <w:r>
        <w:rPr>
          <w:rFonts w:hint="eastAsia" w:asciiTheme="minorEastAsia" w:hAnsiTheme="minorEastAsia" w:eastAsiaTheme="minorEastAsia"/>
          <w:sz w:val="32"/>
          <w:szCs w:val="32"/>
        </w:rPr>
        <w:t>7</w:t>
      </w:r>
      <w:r>
        <w:rPr>
          <w:rFonts w:asciiTheme="minorEastAsia" w:hAnsiTheme="minorEastAsia" w:eastAsiaTheme="minorEastAsia"/>
          <w:sz w:val="32"/>
          <w:szCs w:val="32"/>
        </w:rPr>
        <w:t>月</w:t>
      </w:r>
      <w:r>
        <w:rPr>
          <w:rFonts w:hint="eastAsia" w:asciiTheme="minorEastAsia" w:hAnsiTheme="minorEastAsia" w:eastAsiaTheme="minorEastAsia"/>
          <w:sz w:val="32"/>
          <w:szCs w:val="32"/>
          <w:lang w:val="en-US" w:eastAsia="zh-CN"/>
        </w:rPr>
        <w:t>16</w:t>
      </w:r>
      <w:r>
        <w:rPr>
          <w:rFonts w:asciiTheme="minorEastAsia" w:hAnsiTheme="minorEastAsia" w:eastAsiaTheme="minorEastAsia"/>
          <w:sz w:val="32"/>
          <w:szCs w:val="32"/>
        </w:rPr>
        <w:t>日</w:t>
      </w:r>
    </w:p>
    <w:p w14:paraId="579EDD9C">
      <w:pPr>
        <w:jc w:val="center"/>
        <w:rPr>
          <w:rFonts w:asciiTheme="minorEastAsia" w:hAnsiTheme="minorEastAsia" w:eastAsiaTheme="minorEastAsia"/>
          <w:sz w:val="32"/>
          <w:szCs w:val="32"/>
        </w:rPr>
      </w:pPr>
    </w:p>
    <w:p w14:paraId="5A89EFA5">
      <w:pPr>
        <w:spacing w:line="600" w:lineRule="exact"/>
        <w:rPr>
          <w:rFonts w:asciiTheme="minorEastAsia" w:hAnsiTheme="minorEastAsia" w:eastAsiaTheme="minorEastAsia"/>
          <w:b/>
          <w:sz w:val="32"/>
          <w:szCs w:val="32"/>
        </w:rPr>
      </w:pPr>
      <w:r>
        <w:rPr>
          <w:rFonts w:asciiTheme="minorEastAsia" w:hAnsiTheme="minorEastAsia" w:eastAsiaTheme="minorEastAsia"/>
          <w:sz w:val="32"/>
          <w:szCs w:val="32"/>
        </w:rPr>
        <w:br w:type="page"/>
      </w:r>
      <w:r>
        <w:rPr>
          <w:rFonts w:hint="eastAsia" w:cs="黑体" w:asciiTheme="minorEastAsia" w:hAnsiTheme="minorEastAsia" w:eastAsiaTheme="minorEastAsia"/>
          <w:b/>
          <w:sz w:val="32"/>
          <w:szCs w:val="32"/>
        </w:rPr>
        <w:t>一、</w:t>
      </w:r>
      <w:r>
        <w:rPr>
          <w:rFonts w:asciiTheme="minorEastAsia" w:hAnsiTheme="minorEastAsia" w:eastAsiaTheme="minorEastAsia"/>
          <w:b/>
          <w:sz w:val="32"/>
          <w:szCs w:val="32"/>
        </w:rPr>
        <w:t>部门（单位）基本情况</w:t>
      </w:r>
    </w:p>
    <w:p w14:paraId="61E8792B">
      <w:pPr>
        <w:shd w:val="clear" w:color="auto" w:fill="FFFFFF"/>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（一）本部门为事业单位，核定编制数12人，全额编制12人，实有人数7人（公务员及参照公务员）。内设机构为3个：综合管理部、窗口管理部、代办服务部。</w:t>
      </w:r>
    </w:p>
    <w:p w14:paraId="4675609F">
      <w:pPr>
        <w:shd w:val="clear" w:color="auto" w:fill="FFFFFF"/>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主要职能和重点工作计划：</w:t>
      </w:r>
    </w:p>
    <w:p w14:paraId="6F93A8E6">
      <w:pPr>
        <w:shd w:val="clear" w:color="auto" w:fill="FFFFFF"/>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为我区行政审批提供高效、便民的政务服务场所和平台；按照“三集中三到位”和“应进必进”的原则，配合区行政审批服务局，协调督促各单位的各类审批事项和公共服务事项、审批权限进驻政务服务中心；负责区政务服务中心窗口及进驻人员的管理服务及教育培训，受理窗口业务办理的咨询、建议投诉等；定期编制业务办理情况报表向主管部门和上级业务机关报送。</w:t>
      </w:r>
    </w:p>
    <w:p w14:paraId="1F863695">
      <w:pPr>
        <w:shd w:val="clear" w:color="auto" w:fill="FFFFFF"/>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2、提供全程代办服务，提供代理办理本级政府权限内有关审批事项，跟踪代办项目立项、报建和企业登记等有关审批手续；协助服务对象办理超出本级政府权限的有关审批事项。</w:t>
      </w:r>
    </w:p>
    <w:p w14:paraId="1FCDA19E">
      <w:pPr>
        <w:shd w:val="clear" w:color="auto" w:fill="FFFFFF"/>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3、完成区行政审批服务局交办的其他事项。</w:t>
      </w:r>
    </w:p>
    <w:p w14:paraId="22A54932">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（二）2024年预算执行（决算）收入223.99万元，与上年收入支出</w:t>
      </w:r>
      <w:r>
        <w:rPr>
          <w:rFonts w:hint="eastAsia" w:asciiTheme="minorEastAsia" w:hAnsiTheme="minorEastAsia" w:eastAsiaTheme="minorEastAsia"/>
          <w:sz w:val="32"/>
          <w:szCs w:val="32"/>
          <w:lang w:val="en-US" w:eastAsia="zh-CN"/>
        </w:rPr>
        <w:t>635.50</w:t>
      </w:r>
      <w:r>
        <w:rPr>
          <w:rFonts w:hint="eastAsia" w:asciiTheme="minorEastAsia" w:hAnsiTheme="minorEastAsia" w:eastAsiaTheme="minorEastAsia"/>
          <w:sz w:val="32"/>
          <w:szCs w:val="32"/>
        </w:rPr>
        <w:t>万元相比减</w:t>
      </w:r>
      <w:r>
        <w:rPr>
          <w:rFonts w:hint="eastAsia" w:cs="宋体" w:asciiTheme="minorEastAsia" w:hAnsiTheme="minorEastAsia" w:eastAsiaTheme="minorEastAsia"/>
          <w:sz w:val="32"/>
          <w:szCs w:val="32"/>
        </w:rPr>
        <w:t>少</w:t>
      </w:r>
      <w:r>
        <w:rPr>
          <w:rFonts w:hint="eastAsia" w:cs="宋体" w:asciiTheme="minorEastAsia" w:hAnsiTheme="minorEastAsia" w:eastAsiaTheme="minorEastAsia"/>
          <w:sz w:val="32"/>
          <w:szCs w:val="32"/>
          <w:lang w:val="en-US" w:eastAsia="zh-CN"/>
        </w:rPr>
        <w:t>290.44</w:t>
      </w:r>
      <w:r>
        <w:rPr>
          <w:rFonts w:hint="eastAsia" w:asciiTheme="minorEastAsia" w:hAnsiTheme="minorEastAsia" w:eastAsiaTheme="minorEastAsia"/>
          <w:sz w:val="32"/>
          <w:szCs w:val="32"/>
        </w:rPr>
        <w:t>万元，降幅</w:t>
      </w:r>
      <w:r>
        <w:rPr>
          <w:rFonts w:hint="eastAsia" w:asciiTheme="minorEastAsia" w:hAnsiTheme="minorEastAsia" w:eastAsiaTheme="minorEastAsia"/>
          <w:sz w:val="32"/>
          <w:szCs w:val="32"/>
          <w:lang w:val="en-US" w:eastAsia="zh-CN"/>
        </w:rPr>
        <w:t>45.70</w:t>
      </w:r>
      <w:r>
        <w:rPr>
          <w:rFonts w:hint="eastAsia" w:asciiTheme="minorEastAsia" w:hAnsiTheme="minorEastAsia" w:eastAsiaTheme="minorEastAsia"/>
          <w:sz w:val="32"/>
          <w:szCs w:val="32"/>
        </w:rPr>
        <w:t>%，主要原因是厉行节约，减少开支。</w:t>
      </w:r>
    </w:p>
    <w:p w14:paraId="0D90D4F8">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1．收入支出与预算对比分析。</w:t>
      </w:r>
    </w:p>
    <w:p w14:paraId="090D178C">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2024年决算收入支出223.99万元，比年初预算收入支出345.06万元</w:t>
      </w:r>
      <w:r>
        <w:rPr>
          <w:rFonts w:hint="eastAsia" w:cs="宋体" w:asciiTheme="minorEastAsia" w:hAnsiTheme="minorEastAsia" w:eastAsiaTheme="minorEastAsia"/>
          <w:sz w:val="32"/>
          <w:szCs w:val="32"/>
        </w:rPr>
        <w:t>少</w:t>
      </w:r>
      <w:r>
        <w:rPr>
          <w:rFonts w:hint="eastAsia" w:asciiTheme="minorEastAsia" w:hAnsiTheme="minorEastAsia" w:eastAsiaTheme="minorEastAsia"/>
          <w:sz w:val="32"/>
          <w:szCs w:val="32"/>
        </w:rPr>
        <w:t>121.07万元，主要原因是厉行节约，减少开支。</w:t>
      </w:r>
    </w:p>
    <w:p w14:paraId="1121A273">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2．收入支出结构分析。</w:t>
      </w:r>
    </w:p>
    <w:p w14:paraId="75E9F840">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2024年决算收入支出为223.99万元，其中工资福利支出为74.74万元，占总收入支出的33.37%；商品服务支出148.80万元，占总收入支出的66.43%；对个人和家庭的补助支出0.45万元，占总收入支出的0.20%，资本性支出0万元。</w:t>
      </w:r>
    </w:p>
    <w:p w14:paraId="3AB29774">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3．支出按经济分类科目分析。</w:t>
      </w:r>
    </w:p>
    <w:p w14:paraId="29A41CF7">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（1）“三公”经费支出情况：“三公”经费支出为0，无“三公”经费支出。</w:t>
      </w:r>
    </w:p>
    <w:p w14:paraId="0B6588EE">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（2）会议费支出情况：会议费支出为0元，无会议费支出。</w:t>
      </w:r>
    </w:p>
    <w:p w14:paraId="2D5948CB">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（3）培训费支出情况：培训费支出为0元，无培训费支出。</w:t>
      </w:r>
    </w:p>
    <w:p w14:paraId="06287C0C">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4.财政拨款收入、支出分析。</w:t>
      </w:r>
    </w:p>
    <w:p w14:paraId="3DE1A8E4">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根据报表项目分析财政拨款收入、支出情况，支出要按照基本支出和项目支出分析具体构成及特点。</w:t>
      </w:r>
    </w:p>
    <w:p w14:paraId="2B777033">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2024年财政拨款收入支出223.99万元，支出中，基本支出为91.55万元，其中：人员经费75.19万元，包括基本工资32.12万元，津贴补贴9.60万元，奖金21.66万元，</w:t>
      </w:r>
      <w:r>
        <w:rPr>
          <w:rFonts w:hint="eastAsia" w:cs="宋体" w:asciiTheme="minorEastAsia" w:hAnsiTheme="minorEastAsia" w:eastAsiaTheme="minorEastAsia"/>
          <w:sz w:val="32"/>
          <w:szCs w:val="32"/>
        </w:rPr>
        <w:t>绩</w:t>
      </w:r>
      <w:r>
        <w:rPr>
          <w:rFonts w:hint="eastAsia" w:asciiTheme="minorEastAsia" w:hAnsiTheme="minorEastAsia" w:eastAsiaTheme="minorEastAsia"/>
          <w:sz w:val="32"/>
          <w:szCs w:val="32"/>
        </w:rPr>
        <w:t>效工资0.82万元</w:t>
      </w:r>
      <w:r>
        <w:rPr>
          <w:rFonts w:hint="eastAsia" w:cs="___WRD_EMBED_SUB_41" w:asciiTheme="minorEastAsia" w:hAnsiTheme="minorEastAsia" w:eastAsiaTheme="minorEastAsia"/>
          <w:sz w:val="32"/>
          <w:szCs w:val="32"/>
        </w:rPr>
        <w:t>，</w:t>
      </w:r>
      <w:r>
        <w:rPr>
          <w:rFonts w:hint="eastAsia" w:asciiTheme="minorEastAsia" w:hAnsiTheme="minorEastAsia" w:eastAsiaTheme="minorEastAsia"/>
          <w:sz w:val="32"/>
          <w:szCs w:val="32"/>
        </w:rPr>
        <w:t>机关事业单位基本养老保险缴费6.87万元，职工基本医疗保险缴费3.25万元；其他社会保障缴费0.42万元；退休费0.45万元。公用经费16.36万元，包括办公费16.29万元，差旅费0.07万元。项目支出为132.44万元，其中，水费支出1.81万元，电费支出45.81万元，维修（护）费支出8.49万元，劳务费支出73.65万元，红旗窗口及优质服务之星项目费2.68万元。</w:t>
      </w:r>
    </w:p>
    <w:p w14:paraId="0B6CC05E">
      <w:pPr>
        <w:spacing w:line="600" w:lineRule="exact"/>
        <w:rPr>
          <w:rFonts w:cs="黑体" w:asciiTheme="minorEastAsia" w:hAnsiTheme="minorEastAsia" w:eastAsiaTheme="minorEastAsia"/>
          <w:b/>
          <w:sz w:val="32"/>
          <w:szCs w:val="32"/>
        </w:rPr>
      </w:pPr>
      <w:r>
        <w:rPr>
          <w:rFonts w:cs="黑体" w:asciiTheme="minorEastAsia" w:hAnsiTheme="minorEastAsia" w:eastAsiaTheme="minorEastAsia"/>
          <w:b/>
          <w:sz w:val="32"/>
          <w:szCs w:val="32"/>
        </w:rPr>
        <w:t>二、一般公共预算支出情况</w:t>
      </w:r>
    </w:p>
    <w:p w14:paraId="60DA3558">
      <w:pPr>
        <w:pStyle w:val="8"/>
        <w:spacing w:line="600" w:lineRule="exact"/>
        <w:ind w:firstLine="640"/>
        <w:rPr>
          <w:rFonts w:asciiTheme="minorEastAsia" w:hAnsiTheme="minorEastAsia" w:eastAsiaTheme="minorEastAsia"/>
          <w:sz w:val="32"/>
          <w:szCs w:val="32"/>
        </w:rPr>
      </w:pPr>
      <w:r>
        <w:rPr>
          <w:rFonts w:asciiTheme="minorEastAsia" w:hAnsiTheme="minorEastAsia" w:eastAsiaTheme="minorEastAsia"/>
          <w:sz w:val="32"/>
          <w:szCs w:val="32"/>
        </w:rPr>
        <w:t>（一）基本支出情况</w:t>
      </w:r>
    </w:p>
    <w:p w14:paraId="51AFF7A4">
      <w:pPr>
        <w:pStyle w:val="8"/>
        <w:spacing w:line="60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为保障单位机构正常运转、完成日常工作任务而发生的各项支出。</w:t>
      </w:r>
    </w:p>
    <w:p w14:paraId="26986827">
      <w:pPr>
        <w:pStyle w:val="8"/>
        <w:spacing w:line="60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（1）工资福利支出实际发生数为74.74万元，包括用于基本工资、津贴补贴、社保缴费等。</w:t>
      </w:r>
    </w:p>
    <w:p w14:paraId="2737197F">
      <w:pPr>
        <w:pStyle w:val="8"/>
        <w:spacing w:line="60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（2）商品和服务支出148.80万元，包括办公费、交通费、会议费、印刷费、水电费、物业费、维护、办公设备购置等经费。</w:t>
      </w:r>
    </w:p>
    <w:p w14:paraId="6840A9FC">
      <w:pPr>
        <w:pStyle w:val="8"/>
        <w:spacing w:line="60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(4)“三公经费”预算安排0.49万元，其中出国出境0元，公务接待费0.49万元，公车运行维护费0万元；“三公经费”实际支出0万元，其中：出国出境0万元，公务接待费0万元，公车运行维护费0万元。</w:t>
      </w:r>
    </w:p>
    <w:p w14:paraId="21540B75">
      <w:pPr>
        <w:pStyle w:val="8"/>
        <w:spacing w:line="600" w:lineRule="exact"/>
        <w:ind w:firstLine="640"/>
        <w:rPr>
          <w:rFonts w:asciiTheme="minorEastAsia" w:hAnsiTheme="minorEastAsia" w:eastAsiaTheme="minorEastAsia"/>
          <w:sz w:val="32"/>
          <w:szCs w:val="32"/>
        </w:rPr>
      </w:pPr>
      <w:r>
        <w:rPr>
          <w:rFonts w:asciiTheme="minorEastAsia" w:hAnsiTheme="minorEastAsia" w:eastAsiaTheme="minorEastAsia"/>
          <w:sz w:val="32"/>
          <w:szCs w:val="32"/>
        </w:rPr>
        <w:t>（二）项目支出情况</w:t>
      </w:r>
    </w:p>
    <w:p w14:paraId="1C637B68">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项目支出为132.44万元，其中，水费支出1.81万元，电费支出45.81万元，维修（护）费支出8.49万元，劳务费支出73.65万元，</w:t>
      </w:r>
      <w:r>
        <w:rPr>
          <w:rFonts w:hint="eastAsia" w:cs="宋体" w:asciiTheme="minorEastAsia" w:hAnsiTheme="minorEastAsia" w:eastAsiaTheme="minorEastAsia"/>
          <w:sz w:val="32"/>
          <w:szCs w:val="32"/>
        </w:rPr>
        <w:t>红旗</w:t>
      </w:r>
      <w:r>
        <w:rPr>
          <w:rFonts w:hint="eastAsia" w:asciiTheme="minorEastAsia" w:hAnsiTheme="minorEastAsia" w:eastAsiaTheme="minorEastAsia"/>
          <w:sz w:val="32"/>
          <w:szCs w:val="32"/>
        </w:rPr>
        <w:t>窗口及</w:t>
      </w:r>
      <w:r>
        <w:rPr>
          <w:rFonts w:hint="eastAsia" w:cs="宋体" w:asciiTheme="minorEastAsia" w:hAnsiTheme="minorEastAsia" w:eastAsiaTheme="minorEastAsia"/>
          <w:sz w:val="32"/>
          <w:szCs w:val="32"/>
        </w:rPr>
        <w:t>优质</w:t>
      </w:r>
      <w:r>
        <w:rPr>
          <w:rFonts w:hint="eastAsia" w:asciiTheme="minorEastAsia" w:hAnsiTheme="minorEastAsia" w:eastAsiaTheme="minorEastAsia"/>
          <w:sz w:val="32"/>
          <w:szCs w:val="32"/>
        </w:rPr>
        <w:t>服务</w:t>
      </w:r>
      <w:r>
        <w:rPr>
          <w:rFonts w:hint="eastAsia" w:cs="宋体" w:asciiTheme="minorEastAsia" w:hAnsiTheme="minorEastAsia" w:eastAsiaTheme="minorEastAsia"/>
          <w:sz w:val="32"/>
          <w:szCs w:val="32"/>
        </w:rPr>
        <w:t>之星</w:t>
      </w:r>
      <w:r>
        <w:rPr>
          <w:rFonts w:hint="eastAsia" w:asciiTheme="minorEastAsia" w:hAnsiTheme="minorEastAsia" w:eastAsiaTheme="minorEastAsia"/>
          <w:sz w:val="32"/>
          <w:szCs w:val="32"/>
        </w:rPr>
        <w:t>项目费2.68万元。</w:t>
      </w:r>
    </w:p>
    <w:p w14:paraId="2A7BEBFA">
      <w:pPr>
        <w:pStyle w:val="3"/>
      </w:pPr>
    </w:p>
    <w:p w14:paraId="4DF60922">
      <w:pPr>
        <w:spacing w:line="600" w:lineRule="exact"/>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三、</w:t>
      </w:r>
      <w:r>
        <w:rPr>
          <w:rFonts w:cs="黑体" w:asciiTheme="minorEastAsia" w:hAnsiTheme="minorEastAsia" w:eastAsiaTheme="minorEastAsia"/>
          <w:b/>
          <w:sz w:val="32"/>
          <w:szCs w:val="32"/>
        </w:rPr>
        <w:t>政府性基金预算支出情况</w:t>
      </w:r>
      <w:r>
        <w:rPr>
          <w:rFonts w:hint="eastAsia" w:cs="黑体" w:asciiTheme="minorEastAsia" w:hAnsiTheme="minorEastAsia" w:eastAsiaTheme="minorEastAsia"/>
          <w:b/>
          <w:sz w:val="32"/>
          <w:szCs w:val="32"/>
        </w:rPr>
        <w:t>。</w:t>
      </w:r>
    </w:p>
    <w:p w14:paraId="12B79B7F">
      <w:pPr>
        <w:pStyle w:val="8"/>
        <w:spacing w:line="600" w:lineRule="exact"/>
        <w:ind w:firstLine="729" w:firstLineChars="228"/>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我单位无政府性基金预算支出情况。</w:t>
      </w:r>
    </w:p>
    <w:p w14:paraId="68AC4864">
      <w:pPr>
        <w:spacing w:line="600" w:lineRule="exact"/>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四、</w:t>
      </w:r>
      <w:r>
        <w:rPr>
          <w:rFonts w:cs="黑体" w:asciiTheme="minorEastAsia" w:hAnsiTheme="minorEastAsia" w:eastAsiaTheme="minorEastAsia"/>
          <w:b/>
          <w:sz w:val="32"/>
          <w:szCs w:val="32"/>
        </w:rPr>
        <w:t>国有资本经营预算支出情况</w:t>
      </w:r>
      <w:r>
        <w:rPr>
          <w:rFonts w:hint="eastAsia" w:cs="黑体" w:asciiTheme="minorEastAsia" w:hAnsiTheme="minorEastAsia" w:eastAsiaTheme="minorEastAsia"/>
          <w:b/>
          <w:sz w:val="32"/>
          <w:szCs w:val="32"/>
        </w:rPr>
        <w:t>。</w:t>
      </w:r>
    </w:p>
    <w:p w14:paraId="693DAE16">
      <w:pPr>
        <w:pStyle w:val="8"/>
        <w:spacing w:line="600" w:lineRule="exact"/>
        <w:ind w:firstLine="729" w:firstLineChars="228"/>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我单位无国有资本经营预算支出情况。</w:t>
      </w:r>
    </w:p>
    <w:p w14:paraId="28590428">
      <w:pPr>
        <w:spacing w:line="600" w:lineRule="exact"/>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五、</w:t>
      </w:r>
      <w:r>
        <w:rPr>
          <w:rFonts w:cs="黑体" w:asciiTheme="minorEastAsia" w:hAnsiTheme="minorEastAsia" w:eastAsiaTheme="minorEastAsia"/>
          <w:b/>
          <w:sz w:val="32"/>
          <w:szCs w:val="32"/>
        </w:rPr>
        <w:t>社会保险基金预算支出情况</w:t>
      </w:r>
      <w:r>
        <w:rPr>
          <w:rFonts w:hint="eastAsia" w:cs="黑体" w:asciiTheme="minorEastAsia" w:hAnsiTheme="minorEastAsia" w:eastAsiaTheme="minorEastAsia"/>
          <w:b/>
          <w:sz w:val="32"/>
          <w:szCs w:val="32"/>
        </w:rPr>
        <w:t>。</w:t>
      </w:r>
    </w:p>
    <w:p w14:paraId="119D0A8B">
      <w:pPr>
        <w:pStyle w:val="8"/>
        <w:spacing w:line="600" w:lineRule="exact"/>
        <w:ind w:firstLine="729" w:firstLineChars="228"/>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我单位无社会保险基金预算支出情况。</w:t>
      </w:r>
    </w:p>
    <w:p w14:paraId="63796011">
      <w:pPr>
        <w:spacing w:line="600" w:lineRule="exact"/>
        <w:rPr>
          <w:rFonts w:cs="黑体" w:asciiTheme="minorEastAsia" w:hAnsiTheme="minorEastAsia" w:eastAsiaTheme="minorEastAsia"/>
          <w:b/>
          <w:sz w:val="32"/>
          <w:szCs w:val="32"/>
        </w:rPr>
      </w:pPr>
      <w:r>
        <w:rPr>
          <w:rFonts w:cs="黑体" w:asciiTheme="minorEastAsia" w:hAnsiTheme="minorEastAsia" w:eastAsiaTheme="minorEastAsia"/>
          <w:b/>
          <w:sz w:val="32"/>
          <w:szCs w:val="32"/>
        </w:rPr>
        <w:t>六、部门整体支出绩效情况</w:t>
      </w:r>
    </w:p>
    <w:p w14:paraId="291C368F">
      <w:pPr>
        <w:pStyle w:val="8"/>
        <w:spacing w:line="600" w:lineRule="exact"/>
        <w:ind w:firstLine="640"/>
        <w:rPr>
          <w:rFonts w:hint="eastAsia" w:asciiTheme="minorEastAsia" w:hAnsiTheme="minorEastAsia" w:eastAsiaTheme="minorEastAsia"/>
          <w:kern w:val="2"/>
          <w:sz w:val="32"/>
          <w:szCs w:val="32"/>
        </w:rPr>
      </w:pPr>
      <w:r>
        <w:rPr>
          <w:rFonts w:hint="eastAsia" w:asciiTheme="minorEastAsia" w:hAnsiTheme="minorEastAsia" w:eastAsiaTheme="minorEastAsia"/>
          <w:kern w:val="2"/>
          <w:sz w:val="32"/>
          <w:szCs w:val="32"/>
        </w:rPr>
        <w:t>1、免费提供便民服务，全方位提供帮代办服务。</w:t>
      </w:r>
    </w:p>
    <w:p w14:paraId="731FDD7B">
      <w:pPr>
        <w:pStyle w:val="8"/>
        <w:spacing w:line="600" w:lineRule="exact"/>
        <w:ind w:firstLine="640"/>
        <w:rPr>
          <w:rFonts w:hint="eastAsia" w:asciiTheme="minorEastAsia" w:hAnsiTheme="minorEastAsia" w:eastAsiaTheme="minorEastAsia"/>
          <w:kern w:val="2"/>
          <w:sz w:val="32"/>
          <w:szCs w:val="32"/>
        </w:rPr>
      </w:pPr>
      <w:r>
        <w:rPr>
          <w:rFonts w:hint="eastAsia" w:asciiTheme="minorEastAsia" w:hAnsiTheme="minorEastAsia" w:eastAsiaTheme="minorEastAsia"/>
          <w:kern w:val="2"/>
          <w:sz w:val="32"/>
          <w:szCs w:val="32"/>
        </w:rPr>
        <w:t>（1）为进入政务大厅办事群众提供免费便民服务，包括：免费复印、免费日常医疗药品、免费雨伞等相关服务，全年累计提供便民服务30000余人次。</w:t>
      </w:r>
    </w:p>
    <w:p w14:paraId="76892553">
      <w:pPr>
        <w:pStyle w:val="8"/>
        <w:spacing w:line="600" w:lineRule="exact"/>
        <w:ind w:firstLine="640"/>
        <w:rPr>
          <w:rFonts w:hint="eastAsia" w:asciiTheme="minorEastAsia" w:hAnsiTheme="minorEastAsia" w:eastAsiaTheme="minorEastAsia"/>
          <w:kern w:val="2"/>
          <w:sz w:val="32"/>
          <w:szCs w:val="32"/>
        </w:rPr>
      </w:pPr>
      <w:r>
        <w:rPr>
          <w:rFonts w:hint="eastAsia" w:asciiTheme="minorEastAsia" w:hAnsiTheme="minorEastAsia" w:eastAsiaTheme="minorEastAsia"/>
          <w:kern w:val="2"/>
          <w:sz w:val="32"/>
          <w:szCs w:val="32"/>
        </w:rPr>
        <w:t>（2）全程提供帮代办服务，202</w:t>
      </w:r>
      <w:r>
        <w:rPr>
          <w:rFonts w:hint="eastAsia" w:asciiTheme="minorEastAsia" w:hAnsiTheme="minorEastAsia" w:eastAsiaTheme="minorEastAsia"/>
          <w:kern w:val="2"/>
          <w:sz w:val="32"/>
          <w:szCs w:val="32"/>
          <w:lang w:val="en-US" w:eastAsia="zh-CN"/>
        </w:rPr>
        <w:t>4</w:t>
      </w:r>
      <w:r>
        <w:rPr>
          <w:rFonts w:hint="eastAsia" w:asciiTheme="minorEastAsia" w:hAnsiTheme="minorEastAsia" w:eastAsiaTheme="minorEastAsia"/>
          <w:kern w:val="2"/>
          <w:sz w:val="32"/>
          <w:szCs w:val="32"/>
        </w:rPr>
        <w:t>年累计受理165件。</w:t>
      </w:r>
    </w:p>
    <w:p w14:paraId="32CFC0D3">
      <w:pPr>
        <w:pStyle w:val="8"/>
        <w:spacing w:line="600" w:lineRule="exact"/>
        <w:ind w:firstLine="640"/>
        <w:rPr>
          <w:rFonts w:hint="eastAsia" w:asciiTheme="minorEastAsia" w:hAnsiTheme="minorEastAsia" w:eastAsiaTheme="minorEastAsia"/>
          <w:kern w:val="2"/>
          <w:sz w:val="32"/>
          <w:szCs w:val="32"/>
        </w:rPr>
      </w:pPr>
      <w:r>
        <w:rPr>
          <w:rFonts w:hint="eastAsia" w:asciiTheme="minorEastAsia" w:hAnsiTheme="minorEastAsia" w:eastAsiaTheme="minorEastAsia"/>
          <w:kern w:val="2"/>
          <w:sz w:val="32"/>
          <w:szCs w:val="32"/>
        </w:rPr>
        <w:t>（</w:t>
      </w:r>
      <w:r>
        <w:rPr>
          <w:rFonts w:hint="eastAsia" w:asciiTheme="minorEastAsia" w:hAnsiTheme="minorEastAsia" w:eastAsiaTheme="minorEastAsia"/>
          <w:kern w:val="2"/>
          <w:sz w:val="32"/>
          <w:szCs w:val="32"/>
          <w:lang w:val="en-US" w:eastAsia="zh-CN"/>
        </w:rPr>
        <w:t>3</w:t>
      </w:r>
      <w:r>
        <w:rPr>
          <w:rFonts w:hint="eastAsia" w:asciiTheme="minorEastAsia" w:hAnsiTheme="minorEastAsia" w:eastAsiaTheme="minorEastAsia"/>
          <w:kern w:val="2"/>
          <w:sz w:val="32"/>
          <w:szCs w:val="32"/>
        </w:rPr>
        <w:t>） 政务大厅全年累计办件近25万件。</w:t>
      </w:r>
    </w:p>
    <w:p w14:paraId="310125D1">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2、保障大厅正常运行，保障职工就餐。</w:t>
      </w:r>
      <w:bookmarkStart w:id="0" w:name="_GoBack"/>
      <w:bookmarkEnd w:id="0"/>
    </w:p>
    <w:p w14:paraId="71353E83">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（1）按时缴费水电费、物业管理费，保障职工办公环境平稳运行。</w:t>
      </w:r>
    </w:p>
    <w:p w14:paraId="6868B3E3">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（2）实行“朝九晚五”工作制度，保障职工就餐，提供便利服务。</w:t>
      </w:r>
    </w:p>
    <w:p w14:paraId="3F366415">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3、部门预算资金使用规范，符合财政纪律规定。</w:t>
      </w:r>
    </w:p>
    <w:p w14:paraId="1C5DB749">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（1）规范基本支出保障，严控一般性支出</w:t>
      </w:r>
    </w:p>
    <w:p w14:paraId="452B385F">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加强综合预算管理，单位组织的各项收入全部纳入部门预算编制。继续加强人员经费管理，进一步规范公用经费安排。牢固树立“过紧日子”思想，严格落实中央八项规定，坚持厉行节约，从严控制“三公经费”、会议费、培训费等一般性支出，努力降低行政运行成本，达到了年初制定目标数。</w:t>
      </w:r>
    </w:p>
    <w:p w14:paraId="116C61B0">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（2）深化预算信息公开，增强预算安排透明度</w:t>
      </w:r>
    </w:p>
    <w:p w14:paraId="4ACA927E">
      <w:pPr>
        <w:pStyle w:val="8"/>
        <w:spacing w:line="600" w:lineRule="exact"/>
        <w:ind w:firstLine="64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预算公开是深化预算管理制度改革的核心要求，是国家治理体系和治理能力现代化的重要推动力。我单位按照要求落实部门预算公开的主体责任，细化预算编制，建立预算信息公开长效机制。“三公”经费预算安排情况，严格按要求落实“三公”经费呈逐年递减趋势。</w:t>
      </w:r>
    </w:p>
    <w:p w14:paraId="4CD94C35">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（3）严格落实政府采购和工程项目招投标制度</w:t>
      </w:r>
    </w:p>
    <w:p w14:paraId="64088781">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严格落实政府采购和工程项目招投标制度，做到“先预算、后采购”，凡采购项目和工程项目一律先办理政府采购、工程项目招投标手续，后进行采购和工程项目招投标。</w:t>
      </w:r>
    </w:p>
    <w:p w14:paraId="53C46605">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（4）加强资金监督检查</w:t>
      </w:r>
    </w:p>
    <w:p w14:paraId="4B7F3C7E">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严格落实中央八项规定，坚持厉行节约，从严控制“三公经费”、会议费、培训费等一般性支出主要包括管理制度的建设、执行，日常检查监督管理等情况。本部门严格执行预算经费财政核报制度，全程追踪项目经费的拨付与使用。</w:t>
      </w:r>
    </w:p>
    <w:p w14:paraId="2262A79B">
      <w:pPr>
        <w:spacing w:line="600" w:lineRule="exact"/>
        <w:rPr>
          <w:rFonts w:cs="黑体" w:asciiTheme="minorEastAsia" w:hAnsiTheme="minorEastAsia" w:eastAsiaTheme="minorEastAsia"/>
          <w:b/>
          <w:sz w:val="32"/>
          <w:szCs w:val="32"/>
        </w:rPr>
      </w:pPr>
      <w:r>
        <w:rPr>
          <w:rFonts w:cs="黑体" w:asciiTheme="minorEastAsia" w:hAnsiTheme="minorEastAsia" w:eastAsiaTheme="minorEastAsia"/>
          <w:b/>
          <w:sz w:val="32"/>
          <w:szCs w:val="32"/>
        </w:rPr>
        <w:t>七、存在的问题及原因分析</w:t>
      </w:r>
    </w:p>
    <w:p w14:paraId="2F60CD8F">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年初预算准确度不高，与实际执行数有一定的差距。</w:t>
      </w:r>
    </w:p>
    <w:p w14:paraId="1F16FA91">
      <w:pPr>
        <w:spacing w:line="600" w:lineRule="exact"/>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八、</w:t>
      </w:r>
      <w:r>
        <w:rPr>
          <w:rFonts w:cs="黑体" w:asciiTheme="minorEastAsia" w:hAnsiTheme="minorEastAsia" w:eastAsiaTheme="minorEastAsia"/>
          <w:b/>
          <w:sz w:val="32"/>
          <w:szCs w:val="32"/>
        </w:rPr>
        <w:t>下一步改进措施</w:t>
      </w:r>
    </w:p>
    <w:p w14:paraId="56E08E53">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1、加强部门预算管理，做到年初有预算、年终有决算、预算资金使用情况全程监督与监控。</w:t>
      </w:r>
    </w:p>
    <w:p w14:paraId="315BF61C">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2、严守财政纪律规定，加强内部控制管理制度，严防违纪违规行为发生。</w:t>
      </w:r>
    </w:p>
    <w:p w14:paraId="19EC6DCE">
      <w:pPr>
        <w:spacing w:line="600" w:lineRule="exact"/>
        <w:rPr>
          <w:rFonts w:cs="黑体" w:asciiTheme="minorEastAsia" w:hAnsiTheme="minorEastAsia" w:eastAsiaTheme="minorEastAsia"/>
          <w:b/>
          <w:sz w:val="32"/>
          <w:szCs w:val="32"/>
        </w:rPr>
      </w:pPr>
      <w:r>
        <w:rPr>
          <w:rFonts w:cs="黑体" w:asciiTheme="minorEastAsia" w:hAnsiTheme="minorEastAsia" w:eastAsiaTheme="minorEastAsia"/>
          <w:b/>
          <w:sz w:val="32"/>
          <w:szCs w:val="32"/>
        </w:rPr>
        <w:t>九、部门整体支出绩效自评结果拟应用和公开情况</w:t>
      </w:r>
    </w:p>
    <w:p w14:paraId="5C70B6FE">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2024年零陵区政务服务中心绩效自评报告已在零陵区人民政府网站予以公示。</w:t>
      </w:r>
    </w:p>
    <w:p w14:paraId="1C38CFCA">
      <w:pPr>
        <w:spacing w:line="600" w:lineRule="exact"/>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十、</w:t>
      </w:r>
      <w:r>
        <w:rPr>
          <w:rFonts w:cs="黑体" w:asciiTheme="minorEastAsia" w:hAnsiTheme="minorEastAsia" w:eastAsiaTheme="minorEastAsia"/>
          <w:b/>
          <w:sz w:val="32"/>
          <w:szCs w:val="32"/>
        </w:rPr>
        <w:t>其他需要说明的情况</w:t>
      </w:r>
    </w:p>
    <w:p w14:paraId="3A34630D">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无</w:t>
      </w:r>
    </w:p>
    <w:p w14:paraId="6F7BCB3C">
      <w:pPr>
        <w:spacing w:line="600" w:lineRule="exact"/>
        <w:ind w:firstLine="640" w:firstLineChars="200"/>
        <w:rPr>
          <w:rFonts w:asciiTheme="minorEastAsia" w:hAnsiTheme="minorEastAsia" w:eastAsiaTheme="minorEastAsia"/>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WRD_EMBED_SUB_41">
    <w:altName w:val="微软雅黑"/>
    <w:panose1 w:val="0201060003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8F"/>
    <w:rsid w:val="00032DB9"/>
    <w:rsid w:val="00043DA6"/>
    <w:rsid w:val="00096147"/>
    <w:rsid w:val="000C3CF8"/>
    <w:rsid w:val="00130F5D"/>
    <w:rsid w:val="001A2C47"/>
    <w:rsid w:val="001C65F4"/>
    <w:rsid w:val="002F16D0"/>
    <w:rsid w:val="00372796"/>
    <w:rsid w:val="0043393D"/>
    <w:rsid w:val="0048748F"/>
    <w:rsid w:val="004C1EF3"/>
    <w:rsid w:val="00590683"/>
    <w:rsid w:val="0064438F"/>
    <w:rsid w:val="006C1D3A"/>
    <w:rsid w:val="007C093E"/>
    <w:rsid w:val="007C0FA5"/>
    <w:rsid w:val="008528A9"/>
    <w:rsid w:val="00BD2FF8"/>
    <w:rsid w:val="00BD5026"/>
    <w:rsid w:val="00BE144C"/>
    <w:rsid w:val="00C27555"/>
    <w:rsid w:val="09A12F38"/>
    <w:rsid w:val="2C166B9C"/>
    <w:rsid w:val="3A3E31A0"/>
    <w:rsid w:val="7C3A4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autoRedefine/>
    <w:semiHidden/>
    <w:unhideWhenUsed/>
    <w:qFormat/>
    <w:uiPriority w:val="99"/>
    <w:pPr>
      <w:ind w:left="800" w:leftChars="800"/>
    </w:pPr>
  </w:style>
  <w:style w:type="paragraph" w:styleId="3">
    <w:name w:val="footer"/>
    <w:basedOn w:val="1"/>
    <w:next w:val="2"/>
    <w:link w:val="7"/>
    <w:qFormat/>
    <w:uiPriority w:val="0"/>
    <w:pPr>
      <w:tabs>
        <w:tab w:val="center" w:pos="4153"/>
        <w:tab w:val="right" w:pos="8306"/>
      </w:tabs>
      <w:snapToGrid w:val="0"/>
      <w:jc w:val="left"/>
    </w:pPr>
    <w:rPr>
      <w:sz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24"/>
    </w:rPr>
  </w:style>
  <w:style w:type="paragraph" w:styleId="8">
    <w:name w:val="List Paragraph"/>
    <w:basedOn w:val="1"/>
    <w:qFormat/>
    <w:uiPriority w:val="99"/>
    <w:pPr>
      <w:ind w:firstLine="420" w:firstLineChars="200"/>
    </w:pPr>
    <w:rPr>
      <w:rFonts w:ascii="Calibri" w:hAnsi="Calibri"/>
      <w:kern w:val="0"/>
      <w:sz w:val="28"/>
      <w:szCs w:val="22"/>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2523</Words>
  <Characters>2739</Characters>
  <Lines>19</Lines>
  <Paragraphs>5</Paragraphs>
  <TotalTime>3</TotalTime>
  <ScaleCrop>false</ScaleCrop>
  <LinksUpToDate>false</LinksUpToDate>
  <CharactersWithSpaces>2739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2025-07-07T02:16:00Z</dcterms:created>
  <dc:creator>admin</dc:creator>
  <cp:lastModifiedBy>楠楠</cp:lastModifiedBy>
  <cp:lastPrinted>2025-07-16T01:33:00Z</cp:lastPrinted>
  <dcterms:modified xsi:type="dcterms:W3CDTF">2025-09-12T00:51:35Z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eyJoZGlkIjoiMTg0ZjZiN2Y2ZTQyNWM0NWYzN2VlOTc1MTE0MzlhZTgiLCJ1c2VySWQiOiIzMzExNjAwODgifQ==</vt:lpwstr>
  </property>
  <property fmtid="{D5CDD505-2E9C-101B-9397-08002B2CF9AE}" pid="3" name="KSOProductBuildVer">
    <vt:lpwstr>2052-12.1.0.22529</vt:lpwstr>
  </property>
  <property fmtid="{D5CDD505-2E9C-101B-9397-08002B2CF9AE}" pid="4" name="ICV">
    <vt:lpwstr>78A0D05068F74C3D8E7B1D72A335BC9B_13</vt:lpwstr>
  </property>
</Properties>
</file>