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560" w:lineRule="exact"/>
        <w:rPr>
          <w:rFonts w:ascii="方正小标宋简体" w:eastAsia="方正小标宋简体"/>
          <w:w w:val="99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w w:val="99"/>
          <w:sz w:val="36"/>
          <w:szCs w:val="36"/>
        </w:rPr>
        <w:t>202</w:t>
      </w:r>
      <w:r>
        <w:rPr>
          <w:rFonts w:ascii="方正小标宋简体" w:eastAsia="方正小标宋简体"/>
          <w:w w:val="99"/>
          <w:sz w:val="36"/>
          <w:szCs w:val="36"/>
        </w:rPr>
        <w:t>4</w:t>
      </w:r>
      <w:r>
        <w:rPr>
          <w:rFonts w:hint="eastAsia" w:ascii="方正小标宋简体" w:eastAsia="方正小标宋简体"/>
          <w:w w:val="99"/>
          <w:sz w:val="36"/>
          <w:szCs w:val="36"/>
        </w:rPr>
        <w:t>年度部门整体支出绩效评价基础数据表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205"/>
        <w:gridCol w:w="641"/>
        <w:gridCol w:w="1144"/>
        <w:gridCol w:w="1078"/>
        <w:gridCol w:w="1095"/>
        <w:gridCol w:w="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财政供养人员情况（人）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2024年实际在职人数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Merge w:val="continue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79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79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经费控制情况（万元）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2023年决算数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2024年预算数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eastAsia="仿宋_GB2312"/>
                <w:b/>
                <w:bCs/>
                <w:sz w:val="20"/>
                <w:szCs w:val="20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一、部门基本支出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1019.67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692.03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1040.13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其中：</w:t>
            </w:r>
            <w:r>
              <w:rPr>
                <w:rFonts w:eastAsia="仿宋_GB2312"/>
                <w:sz w:val="20"/>
                <w:szCs w:val="20"/>
              </w:rPr>
              <w:t>公用经费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224.71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57.67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105.15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600" w:firstLineChars="3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其中：办公费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66.50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10.57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eastAsia="仿宋_GB2312"/>
                <w:b/>
                <w:bCs/>
                <w:sz w:val="20"/>
                <w:szCs w:val="20"/>
              </w:rPr>
              <w:t>54.78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600" w:firstLineChars="3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水费、电费、差旅费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10.00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9.00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8.97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600" w:firstLineChars="3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会议费、培训费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2.00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2.00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1.90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600" w:firstLineChars="3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三公经费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7.47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9.00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6.78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600" w:firstLineChars="3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公务用车购置和维护经费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0.00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0.00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600" w:firstLineChars="30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其中：公车购置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    </w:t>
            </w:r>
            <w:r>
              <w:rPr>
                <w:rFonts w:hint="eastAsia" w:eastAsia="仿宋_GB2312"/>
                <w:sz w:val="20"/>
                <w:szCs w:val="20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>公车运行维护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</w:t>
            </w:r>
            <w:r>
              <w:rPr>
                <w:rFonts w:hint="eastAsia" w:eastAsia="仿宋_GB2312"/>
                <w:sz w:val="20"/>
                <w:szCs w:val="20"/>
              </w:rPr>
              <w:t xml:space="preserve">    </w:t>
            </w: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出国经费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0.00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</w:t>
            </w:r>
            <w:r>
              <w:rPr>
                <w:rFonts w:hint="eastAsia" w:eastAsia="仿宋_GB2312"/>
                <w:sz w:val="20"/>
                <w:szCs w:val="20"/>
              </w:rPr>
              <w:t xml:space="preserve">    </w:t>
            </w:r>
            <w:r>
              <w:rPr>
                <w:rFonts w:eastAsia="仿宋_GB2312"/>
                <w:sz w:val="20"/>
                <w:szCs w:val="20"/>
              </w:rPr>
              <w:t xml:space="preserve"> 3</w:t>
            </w:r>
            <w:r>
              <w:rPr>
                <w:rFonts w:hint="eastAsia" w:eastAsia="仿宋_GB2312"/>
                <w:sz w:val="20"/>
                <w:szCs w:val="20"/>
              </w:rPr>
              <w:t>.</w:t>
            </w:r>
            <w:r>
              <w:rPr>
                <w:rFonts w:eastAsia="仿宋_GB2312"/>
                <w:sz w:val="20"/>
                <w:szCs w:val="20"/>
              </w:rPr>
              <w:t>公务接待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7.47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6.78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800" w:firstLineChars="40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二、</w:t>
            </w:r>
            <w:r>
              <w:rPr>
                <w:rFonts w:eastAsia="仿宋_GB2312"/>
                <w:sz w:val="20"/>
                <w:szCs w:val="20"/>
              </w:rPr>
              <w:t>项目支出</w:t>
            </w:r>
            <w:r>
              <w:rPr>
                <w:rFonts w:hint="eastAsia" w:eastAsia="仿宋_GB2312"/>
                <w:sz w:val="20"/>
                <w:szCs w:val="20"/>
              </w:rPr>
              <w:t>小计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12167.82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14877.90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12013.45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1</w:t>
            </w:r>
            <w:r>
              <w:rPr>
                <w:rFonts w:hint="eastAsia" w:eastAsia="仿宋_GB2312"/>
                <w:sz w:val="20"/>
                <w:szCs w:val="20"/>
              </w:rPr>
              <w:t>.重度残疾人护理补贴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1192.71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1006.00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1043.12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2</w:t>
            </w:r>
            <w:r>
              <w:rPr>
                <w:rFonts w:hint="eastAsia" w:eastAsia="仿宋_GB2312"/>
                <w:sz w:val="20"/>
                <w:szCs w:val="20"/>
              </w:rPr>
              <w:t>.适老化改造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99.00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29.4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  3</w:t>
            </w:r>
            <w:r>
              <w:rPr>
                <w:rFonts w:hint="eastAsia" w:eastAsia="仿宋_GB2312"/>
                <w:sz w:val="20"/>
                <w:szCs w:val="20"/>
              </w:rPr>
              <w:t>.六十代精简退职老弱病残职工生活补贴</w:t>
            </w:r>
            <w:r>
              <w:rPr>
                <w:rFonts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27.19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36.00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20.69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4.精神障碍社区康复服务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55.00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5.农村低保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3986.00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4811.00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2968.46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6.老年人福利补贴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275.00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104.17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7.按孤儿分散供养人数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19.66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44.00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58.99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8.201001民政事务经费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106.5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103.00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49.10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9.遗补费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4.90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3.078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10.按其他事实无人抚养儿童人数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216.33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484.00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515.24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11.困难残疾人生活补贴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414.71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350.00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362.91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ind w:firstLine="100" w:firstLineChars="50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12.福彩圆梦项目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4.00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3.00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政府采购金额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——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189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400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楼堂馆所控制情况</w:t>
            </w:r>
          </w:p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（2024年完工项目）</w:t>
            </w:r>
          </w:p>
        </w:tc>
        <w:tc>
          <w:tcPr>
            <w:tcW w:w="120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批复规模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实际规模（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㎡</w:t>
            </w:r>
            <w:r>
              <w:rPr>
                <w:rFonts w:eastAsia="仿宋_GB2312"/>
                <w:bCs/>
                <w:sz w:val="20"/>
                <w:szCs w:val="20"/>
              </w:rPr>
              <w:t>）</w:t>
            </w:r>
          </w:p>
        </w:tc>
        <w:tc>
          <w:tcPr>
            <w:tcW w:w="114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规模控制率</w:t>
            </w:r>
          </w:p>
        </w:tc>
        <w:tc>
          <w:tcPr>
            <w:tcW w:w="1078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95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795" w:type="dxa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Merge w:val="continue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　</w:t>
            </w:r>
          </w:p>
        </w:tc>
        <w:tc>
          <w:tcPr>
            <w:tcW w:w="641" w:type="dxa"/>
            <w:vAlign w:val="center"/>
          </w:tcPr>
          <w:p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1144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1078" w:type="dxa"/>
            <w:vAlign w:val="center"/>
          </w:tcPr>
          <w:p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center"/>
          </w:tcPr>
          <w:p>
            <w:pPr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795" w:type="dxa"/>
            <w:vAlign w:val="center"/>
          </w:tcPr>
          <w:p>
            <w:r>
              <w:rPr>
                <w:rFonts w:eastAsia="仿宋_GB2312"/>
                <w:sz w:val="20"/>
                <w:szCs w:val="20"/>
              </w:rPr>
              <w:t>　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3400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厉行节约保障措施</w:t>
            </w:r>
          </w:p>
        </w:tc>
        <w:tc>
          <w:tcPr>
            <w:tcW w:w="5958" w:type="dxa"/>
            <w:gridSpan w:val="6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严格控制预算，压缩基本支出</w:t>
            </w:r>
            <w:r>
              <w:rPr>
                <w:rFonts w:eastAsia="仿宋_GB2312"/>
                <w:sz w:val="20"/>
                <w:szCs w:val="20"/>
              </w:rPr>
              <w:t>　　</w:t>
            </w:r>
          </w:p>
        </w:tc>
      </w:tr>
    </w:tbl>
    <w:p>
      <w:pPr>
        <w:spacing w:line="100" w:lineRule="exact"/>
        <w:rPr>
          <w:rFonts w:eastAsia="仿宋_GB2312"/>
        </w:rPr>
      </w:pPr>
    </w:p>
    <w:p>
      <w:pPr>
        <w:rPr>
          <w:rFonts w:eastAsia="仿宋_GB2312"/>
          <w:sz w:val="20"/>
          <w:szCs w:val="20"/>
        </w:rPr>
      </w:pPr>
      <w:r>
        <w:rPr>
          <w:rFonts w:eastAsia="仿宋_GB2312"/>
        </w:rPr>
        <w:t>说明：“项目支出”需要填报基本支出以外的所有项目支出情况，“公用经费”填报基本支出中的一般商品和服务支出。</w:t>
      </w:r>
    </w:p>
    <w:p>
      <w:pPr>
        <w:spacing w:afterLines="100"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0"/>
          <w:szCs w:val="20"/>
        </w:rPr>
        <w:t xml:space="preserve">填表人： </w:t>
      </w:r>
      <w:r>
        <w:rPr>
          <w:rFonts w:eastAsia="仿宋_GB2312"/>
          <w:sz w:val="20"/>
          <w:szCs w:val="20"/>
        </w:rPr>
        <w:t xml:space="preserve">       </w:t>
      </w:r>
      <w:r>
        <w:rPr>
          <w:rFonts w:hint="eastAsia" w:eastAsia="仿宋_GB2312"/>
          <w:sz w:val="20"/>
          <w:szCs w:val="20"/>
        </w:rPr>
        <w:t xml:space="preserve"> </w:t>
      </w:r>
      <w:r>
        <w:rPr>
          <w:rFonts w:eastAsia="仿宋_GB2312"/>
          <w:sz w:val="20"/>
          <w:szCs w:val="20"/>
        </w:rPr>
        <w:t xml:space="preserve"> 填报日期：</w:t>
      </w:r>
      <w:r>
        <w:rPr>
          <w:rFonts w:hint="eastAsia" w:eastAsia="仿宋_GB2312"/>
          <w:sz w:val="20"/>
          <w:szCs w:val="20"/>
        </w:rPr>
        <w:t>2025.7.9</w:t>
      </w:r>
      <w:r>
        <w:rPr>
          <w:rFonts w:eastAsia="仿宋_GB2312"/>
          <w:sz w:val="21"/>
          <w:szCs w:val="21"/>
        </w:rPr>
        <w:t xml:space="preserve">        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 xml:space="preserve"> 联系电话：        </w:t>
      </w:r>
      <w:r>
        <w:rPr>
          <w:rFonts w:hint="eastAsia" w:eastAsia="仿宋_GB2312"/>
          <w:sz w:val="21"/>
          <w:szCs w:val="21"/>
        </w:rPr>
        <w:t xml:space="preserve">  </w:t>
      </w:r>
      <w:r>
        <w:rPr>
          <w:rFonts w:eastAsia="仿宋_GB2312"/>
          <w:sz w:val="21"/>
          <w:szCs w:val="21"/>
        </w:rPr>
        <w:t xml:space="preserve">    </w:t>
      </w:r>
      <w:r>
        <w:rPr>
          <w:rFonts w:hint="eastAsia" w:eastAsia="仿宋_GB2312"/>
          <w:sz w:val="21"/>
          <w:szCs w:val="21"/>
        </w:rPr>
        <w:t xml:space="preserve"> </w:t>
      </w:r>
      <w:r>
        <w:rPr>
          <w:rFonts w:eastAsia="仿宋_GB2312"/>
          <w:sz w:val="21"/>
          <w:szCs w:val="21"/>
        </w:rPr>
        <w:t>单位负责人签字：</w:t>
      </w:r>
      <w:r>
        <w:rPr>
          <w:rFonts w:eastAsia="仿宋_GB231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spacing w:afterLines="100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2024年度部门整体支出绩效自评表</w:t>
      </w:r>
    </w:p>
    <w:tbl>
      <w:tblPr>
        <w:tblStyle w:val="4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762"/>
        <w:gridCol w:w="1134"/>
        <w:gridCol w:w="42"/>
        <w:gridCol w:w="1106"/>
        <w:gridCol w:w="1233"/>
        <w:gridCol w:w="737"/>
        <w:gridCol w:w="907"/>
        <w:gridCol w:w="1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区</w:t>
            </w:r>
            <w:r>
              <w:rPr>
                <w:rFonts w:eastAsia="仿宋_GB2312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349" w:type="dxa"/>
            <w:gridSpan w:val="9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永州市零陵区民政局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年度预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算申请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年初预算数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全年预算数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全年执行数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14758.93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13053.58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13053.58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12509.47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1040.13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ind w:firstLine="800" w:firstLineChars="400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政府性基金拨款：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544.11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ind w:firstLine="600" w:firstLineChars="300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12013.45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ind w:firstLine="1400" w:firstLineChars="700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399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4357" w:type="dxa"/>
            <w:gridSpan w:val="4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bookmarkStart w:id="0" w:name="OLE_LINK1"/>
            <w:r>
              <w:rPr>
                <w:rFonts w:hint="eastAsia" w:eastAsia="仿宋_GB2312"/>
                <w:color w:val="000000"/>
                <w:sz w:val="20"/>
                <w:szCs w:val="20"/>
              </w:rPr>
              <w:t>2024年我单位整体支出绩效目标较好地完成了年度工作目标，计保障城市低保对象 39553人次；农村低保对象 112444人次；特困供养人员45435人次；临时救助1169人次；发放残疾人两项补贴 173101人次；孤儿394人次，事实无人抚养儿童 4617人次；慈善救助4125人次；流浪乞讨人员救助 588人次；百岁老人长寿补助款及高龄补贴10800人次。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exact"/>
          <w:jc w:val="center"/>
        </w:trPr>
        <w:tc>
          <w:tcPr>
            <w:tcW w:w="9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重点工作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任务完成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adjustRightInd/>
              <w:snapToGrid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发放各类民政对象补助388101人次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发放各类民政对象补助388101人次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line="240" w:lineRule="exact"/>
              <w:jc w:val="both"/>
              <w:rPr>
                <w:rFonts w:ascii="仿宋_GB2312" w:hAnsi="仿宋_GB2312" w:eastAsia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对象认定精准率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adjustRightInd/>
              <w:snapToGrid/>
              <w:spacing w:line="240" w:lineRule="exact"/>
              <w:jc w:val="both"/>
              <w:rPr>
                <w:rFonts w:ascii="仿宋_GB2312" w:hAnsi="仿宋_GB2312" w:eastAsia="仿宋_GB2312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精准审核、认定民政对象达到100%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精准审核、认定民政对象达到100%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资金发放及时率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adjustRightInd/>
              <w:snapToGrid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/>
                <w:sz w:val="20"/>
                <w:szCs w:val="20"/>
              </w:rPr>
              <w:t>每月/季发放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及时发放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履职目标实现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完成年度目标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完成年度预期目标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已完成年度预期目标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7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restart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（40分）</w:t>
            </w:r>
          </w:p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履职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效益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adjustRightInd/>
              <w:snapToGrid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adjustRightInd/>
              <w:snapToGrid/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及时发放社会救助资金，为困难群众提供基本生活保障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困难群众生活基本得到保障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20"/>
                <w:szCs w:val="20"/>
              </w:rPr>
              <w:t>保障民政对象生活水平，维护社会稳定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有效维护社会稳定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20"/>
                <w:szCs w:val="20"/>
              </w:rPr>
              <w:t>利于可持续发展</w:t>
            </w:r>
          </w:p>
        </w:tc>
        <w:tc>
          <w:tcPr>
            <w:tcW w:w="1233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20"/>
                <w:szCs w:val="20"/>
              </w:rPr>
              <w:t>利于可持续发展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962" w:type="dxa"/>
            <w:vMerge w:val="continue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94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34" w:type="dxa"/>
            <w:vAlign w:val="center"/>
          </w:tcPr>
          <w:p>
            <w:pPr>
              <w:adjustRightInd/>
              <w:snapToGrid/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adjustRightInd/>
              <w:snapToGrid/>
              <w:spacing w:line="240" w:lineRule="exact"/>
              <w:rPr>
                <w:rFonts w:ascii="仿宋_GB2312" w:hAnsi="仿宋_GB2312" w:eastAsia="仿宋_GB2312" w:cs="Times New Roman"/>
                <w:kern w:val="2"/>
                <w:sz w:val="20"/>
                <w:szCs w:val="20"/>
              </w:rPr>
            </w:pPr>
            <w:r>
              <w:rPr>
                <w:rFonts w:ascii="Arial" w:hAnsi="Arial" w:eastAsia="仿宋_GB2312" w:cs="Arial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Times New Roman"/>
                <w:sz w:val="20"/>
                <w:szCs w:val="20"/>
              </w:rPr>
              <w:t>98%</w:t>
            </w:r>
          </w:p>
        </w:tc>
        <w:tc>
          <w:tcPr>
            <w:tcW w:w="1233" w:type="dxa"/>
            <w:vAlign w:val="center"/>
          </w:tcPr>
          <w:p>
            <w:pPr>
              <w:adjustRightInd/>
              <w:snapToGrid/>
              <w:spacing w:line="240" w:lineRule="exact"/>
              <w:rPr>
                <w:rFonts w:ascii="仿宋_GB2312" w:hAnsi="仿宋_GB2312" w:eastAsia="仿宋_GB2312" w:cs="Times New Roman"/>
                <w:kern w:val="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Times New Roman"/>
                <w:sz w:val="20"/>
                <w:szCs w:val="20"/>
              </w:rPr>
              <w:t>　</w:t>
            </w:r>
            <w:r>
              <w:rPr>
                <w:rFonts w:ascii="Arial" w:hAnsi="Arial" w:eastAsia="仿宋_GB2312" w:cs="Arial"/>
                <w:sz w:val="20"/>
                <w:szCs w:val="20"/>
              </w:rPr>
              <w:t>≥</w:t>
            </w:r>
            <w:r>
              <w:rPr>
                <w:rFonts w:hint="eastAsia" w:ascii="仿宋_GB2312" w:hAnsi="仿宋_GB2312" w:eastAsia="仿宋_GB2312" w:cs="Times New Roman"/>
                <w:sz w:val="20"/>
                <w:szCs w:val="20"/>
              </w:rPr>
              <w:t>98%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187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3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7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80" w:type="dxa"/>
            <w:vAlign w:val="center"/>
          </w:tcPr>
          <w:p>
            <w:pPr>
              <w:spacing w:line="24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eastAsia="仿宋_GB2312"/>
        </w:rPr>
        <w:t xml:space="preserve">填表人：     </w:t>
      </w:r>
      <w:r>
        <w:rPr>
          <w:rFonts w:hint="eastAsia" w:eastAsia="仿宋_GB2312"/>
        </w:rPr>
        <w:t xml:space="preserve">  </w:t>
      </w:r>
      <w:r>
        <w:rPr>
          <w:rFonts w:eastAsia="仿宋_GB2312"/>
        </w:rPr>
        <w:t xml:space="preserve"> 填报日期：</w:t>
      </w:r>
      <w:r>
        <w:rPr>
          <w:rFonts w:hint="eastAsia" w:eastAsia="仿宋_GB2312"/>
          <w:sz w:val="20"/>
          <w:szCs w:val="20"/>
        </w:rPr>
        <w:t>2025.7.9</w:t>
      </w:r>
      <w:r>
        <w:rPr>
          <w:rFonts w:eastAsia="仿宋_GB2312"/>
        </w:rPr>
        <w:t xml:space="preserve">       联系电话： </w:t>
      </w:r>
      <w:r>
        <w:rPr>
          <w:rFonts w:hint="eastAsia" w:eastAsia="仿宋_GB2312"/>
        </w:rPr>
        <w:t xml:space="preserve">          </w:t>
      </w:r>
      <w:r>
        <w:rPr>
          <w:rFonts w:eastAsia="仿宋_GB2312"/>
        </w:rPr>
        <w:t xml:space="preserve">    单位负责人签字：</w:t>
      </w:r>
      <w:r>
        <w:rPr>
          <w:rFonts w:eastAsia="仿宋_GB2312"/>
        </w:rPr>
        <w:br w:type="page"/>
      </w:r>
      <w:r>
        <w:rPr>
          <w:rFonts w:eastAsia="黑体"/>
          <w:sz w:val="32"/>
          <w:szCs w:val="32"/>
        </w:rPr>
        <w:t>附件3</w:t>
      </w:r>
    </w:p>
    <w:p>
      <w:pPr>
        <w:ind w:firstLine="520" w:firstLineChars="100"/>
        <w:rPr>
          <w:rFonts w:ascii="方正小标宋简体" w:eastAsia="方正小标宋简体"/>
          <w:sz w:val="52"/>
          <w:szCs w:val="52"/>
        </w:rPr>
      </w:pPr>
    </w:p>
    <w:p>
      <w:pPr>
        <w:rPr>
          <w:rFonts w:ascii="方正小标宋简体" w:eastAsia="方正小标宋简体"/>
          <w:spacing w:val="-20"/>
          <w:sz w:val="52"/>
          <w:szCs w:val="52"/>
        </w:rPr>
      </w:pPr>
      <w:r>
        <w:rPr>
          <w:rFonts w:hint="eastAsia" w:ascii="方正小标宋简体" w:eastAsia="方正小标宋简体"/>
          <w:spacing w:val="-20"/>
          <w:sz w:val="52"/>
          <w:szCs w:val="52"/>
        </w:rPr>
        <w:t>2024年度民政局部门（单位）整体支出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>
      <w:pPr>
        <w:jc w:val="center"/>
        <w:rPr>
          <w:rFonts w:eastAsia="方正小标宋_GBK"/>
          <w:b/>
          <w:sz w:val="52"/>
          <w:szCs w:val="5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both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ind w:firstLine="1920" w:firstLineChars="60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 xml:space="preserve">（盖章）        </w:t>
      </w:r>
    </w:p>
    <w:p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2025</w:t>
      </w:r>
      <w:r>
        <w:rPr>
          <w:rFonts w:eastAsia="楷体_GB2312"/>
          <w:sz w:val="32"/>
          <w:szCs w:val="32"/>
        </w:rPr>
        <w:t xml:space="preserve">年  </w:t>
      </w:r>
      <w:r>
        <w:rPr>
          <w:rFonts w:hint="eastAsia" w:eastAsia="楷体_GB2312"/>
          <w:sz w:val="32"/>
          <w:szCs w:val="32"/>
        </w:rPr>
        <w:t>7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</w:rPr>
        <w:t>9</w:t>
      </w:r>
      <w:r>
        <w:rPr>
          <w:rFonts w:eastAsia="楷体_GB2312"/>
          <w:sz w:val="32"/>
          <w:szCs w:val="32"/>
        </w:rPr>
        <w:t xml:space="preserve"> 日</w:t>
      </w:r>
    </w:p>
    <w:p>
      <w:pPr>
        <w:spacing w:line="57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>
      <w:pPr>
        <w:widowControl w:val="0"/>
        <w:shd w:val="clear" w:color="auto" w:fill="FFFFFF"/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（一）部门（单位）职能职责、机构编制、人员构成等。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1．主要职能。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(1)贯彻执行国家关于民政工作的法律法规和方针政策， 起草全区民政事业发展规范性文件，拟订民政事业发展规划，制定标准并组织实施和监督检查。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(2)拟订全区社会组织登记和监督管理办法并组织实施，依法对社会组织进行登记管理和执法监督。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(3)订全区社会救助规划、办法、标准，统筹社会救助体系建设，负责城乡居民最低生活保障、最低生活保障边缘家庭 救助、刚性支出困难家庭救助、特困人员救助供养、临时救助、生活无着流浪乞讨人员救助工作。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(4)拟订全区行政区划、行政区域界线管理和地名管理规范性文件，组织研究提出全区行政区划规划思路建议，按照管理 权限牵头负责行政区划设立、命名、变更和政府驻地迁移等申报工作。组织、指导乡镇（街道）和村（居）委会行政区域界限的勘定和管理工作。承办与邻县（区）行政区域边界的勘界、日常管理工作；承办规定权限内地名命名、更名的相关事项，规范全区地名标志的设置和管理；组织建立和管理地名资料档案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(5)拟订全区婚姻管理规范性文件并组织实施，推进婚俗改革。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(6)拟订全区殡葬管理规范性文件并组织实施，推进殡葬改革。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(7)拟订全区残疾人权益保护规范性文件，统筹推进残疾人福利制度建设。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(8)承担区老龄工作委员会的具体工作；组织拟订并协调落实积极应对人口老龄化的政策措施；指导协调老年人权益保障 工作；组织拟订老年人社会参与规范性文件并组织实施。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(9)组织拟订并协调落实促进全区养老事业发展的规范性文件；统筹推进、督促指导、监督管理养老服务工作，拟订全区养老服务体系建设规划、规范性文件标准并组织实施，承担老年人福利和特殊困难老年人救助工作；负责特困人员供养；负责管理乡镇（街道）敬老院建设工作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(10)拟订全区儿童福利、孤弃儿童保障、儿童收养、儿童 。救助保护规范性文件并组织实施；健全农村留守儿童关爱服务体系和困境儿童保障制度；负责全区儿童收养登记工作。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(11)、办法，组织、 指导社会捐助工作；负责慈善组织监督管理。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(12)负责全区民政事业资金的分配、管理和使用；负责民政事业资金的审计和监督；负责民政统计工作。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(13)指导全区基层民政干部职工队伍建设，推进民政科技管理和民政行业标准化工作。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(14)组织指导革命老区建设，负责革命老区开发项目申报并做好相关服务工作。 </w:t>
      </w:r>
    </w:p>
    <w:p>
      <w:pPr>
        <w:spacing w:line="57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(15)区政府交办的其他任务。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</w:t>
      </w:r>
      <w:r>
        <w:rPr>
          <w:rFonts w:hint="eastAsia" w:ascii="仿宋_GB2312" w:eastAsia="仿宋_GB2312"/>
          <w:sz w:val="32"/>
          <w:szCs w:val="32"/>
        </w:rPr>
        <w:t>编制</w:t>
      </w:r>
      <w:r>
        <w:rPr>
          <w:rFonts w:hint="eastAsia" w:ascii="仿宋_GB2312" w:hAnsi="仿宋" w:eastAsia="仿宋_GB2312"/>
          <w:sz w:val="32"/>
          <w:szCs w:val="32"/>
        </w:rPr>
        <w:t>情况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零陵区民政局内设机构为9个：办公室（政工人事股）、规划财务股、社会组织管理股（行政审批股）、社会救助股、区划地名股（革命老区工作办公室）、社会事务股（殡葬监察股）、养老服务股、儿童福利股、慈善事业促进股。直属参公、事业单位6个：永州市零陵区民政事务中心（参公）、永州市零陵区儿童福利指导中心、永州市零陵区救助管理站、永州市零陵区社会福利有奖募捐委员会办公室、永州市零陵区慈善总会办公室、永州市零陵区婚姻登记中心。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</w:t>
      </w:r>
    </w:p>
    <w:p>
      <w:pPr>
        <w:spacing w:line="52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本部门2024年年末实有人数79人，其中：在岗人员79人，停薪留职人员0人，离退休人员43人。</w:t>
      </w:r>
    </w:p>
    <w:p>
      <w:pPr>
        <w:spacing w:line="570" w:lineRule="exact"/>
        <w:ind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（二）部门（单位）整体支出规模</w:t>
      </w:r>
    </w:p>
    <w:p>
      <w:pPr>
        <w:spacing w:line="570" w:lineRule="exact"/>
        <w:ind w:firstLine="320" w:firstLineChars="1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2024年部门决算收入13053.58万元，支出万元 ， 2024年 全 年 支 出 13053.58万元，万元，其中基本支出1040.13万元（人员支出939.98万元，占基本支出89.89%；公用经费支出105.15万元，占基本支出10.10%），主要是为保障行政机关管理工作正常运转而发生的必要费用。项目支出12013.45万元，主要是保障各类民政对象补助及“一老一小”项目建设。2024年“三公”经费支出6.78万元，比预算减少了2.22万元。</w:t>
      </w:r>
    </w:p>
    <w:p>
      <w:pPr>
        <w:spacing w:line="570" w:lineRule="exact"/>
        <w:ind w:firstLine="320" w:firstLineChars="1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8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</w:p>
    <w:p>
      <w:pPr>
        <w:pStyle w:val="8"/>
        <w:spacing w:line="4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年基本支出决算数为1040.13万元，其中工资福利支出939.98万元，商品和服务支出105.15万元。基本支出主要是为保障单位机构正常运转、完成日常工作任务而发生的各项支出，包括用于基本工资、津贴补贴等人员经费以及办公费、印刷费、水电费、办公设备购置等日常公用经费。</w:t>
      </w:r>
    </w:p>
    <w:p>
      <w:pPr>
        <w:pStyle w:val="8"/>
        <w:spacing w:line="57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（二）项目支出情况</w:t>
      </w:r>
    </w:p>
    <w:p>
      <w:pPr>
        <w:spacing w:line="440" w:lineRule="exact"/>
        <w:ind w:firstLine="320" w:firstLineChars="1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2024项目支出12013.45万元，其中:</w:t>
      </w:r>
    </w:p>
    <w:p>
      <w:pPr>
        <w:pStyle w:val="8"/>
        <w:spacing w:line="44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孤儿和事实无人抚养儿童生活费574.13万元，90-99周岁高龄和百岁老人补贴254.83万元，残疾人两项补贴1406.03万元，城市最低生活保障1911.38万元，农村最低生活保障2968.46万元，临时生活救助377万元，特困供养人员救助3729.37万元，六十年代精简退职生活补助25.26万元，流浪乞讨74.8万元，一老一小项目建设692.19万元。</w:t>
      </w:r>
    </w:p>
    <w:p>
      <w:pPr>
        <w:pStyle w:val="8"/>
        <w:spacing w:line="44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>
      <w:pPr>
        <w:pStyle w:val="8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8"/>
        <w:spacing w:line="570" w:lineRule="exact"/>
        <w:ind w:firstLine="64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>
      <w:pPr>
        <w:pStyle w:val="8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</w:p>
    <w:p>
      <w:pPr>
        <w:pStyle w:val="8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>
      <w:pPr>
        <w:spacing w:line="570" w:lineRule="exact"/>
        <w:ind w:firstLine="640" w:firstLineChars="20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>
      <w:pPr>
        <w:pStyle w:val="8"/>
        <w:spacing w:line="57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1、稳步推进社会救助，全面兜底基本生活。2024年度累计保障城市低保对象39533人次；农村低保对象112444人次；特困供养人员45435人次；临时救助1169人次。</w:t>
      </w:r>
    </w:p>
    <w:p>
      <w:pPr>
        <w:pStyle w:val="8"/>
        <w:spacing w:line="570" w:lineRule="exact"/>
        <w:ind w:firstLine="640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2、全面推进养老事业稳步发展。2024年建设和维护养老床位3813张，发放百岁老人长寿补助款及高龄补贴10800人次。</w:t>
      </w:r>
    </w:p>
    <w:p>
      <w:pPr>
        <w:pStyle w:val="8"/>
        <w:spacing w:line="570" w:lineRule="exact"/>
        <w:ind w:firstLine="64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3、着力提升社会事务服务水平。一是落实残疾人两项补贴政策，共发放残疾两项补贴173101人次。二是为孤儿、实事无人抚养儿童发放生活费4617人次。三是深化流浪乞讨人员救助管理工作机制，累计救助流浪乞讨人员588人次。</w:t>
      </w:r>
    </w:p>
    <w:p>
      <w:pPr>
        <w:pStyle w:val="8"/>
        <w:spacing w:line="57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>
      <w:pPr>
        <w:widowControl w:val="0"/>
        <w:adjustRightInd/>
        <w:snapToGrid/>
        <w:spacing w:line="44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1、我单位在资金使用上，达到了预期绩效目标，但预算编制还需进一步细化。</w:t>
      </w:r>
    </w:p>
    <w:p>
      <w:pPr>
        <w:widowControl w:val="0"/>
        <w:adjustRightInd/>
        <w:snapToGrid/>
        <w:spacing w:line="44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2、政府性基金预算项目支出进度滞后。</w:t>
      </w:r>
    </w:p>
    <w:p>
      <w:pPr>
        <w:spacing w:line="570" w:lineRule="exact"/>
        <w:ind w:firstLine="640" w:firstLineChars="200"/>
        <w:jc w:val="both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八、下一步改进措施</w:t>
      </w:r>
    </w:p>
    <w:p>
      <w:pPr>
        <w:widowControl w:val="0"/>
        <w:adjustRightInd/>
        <w:snapToGrid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、细化预算编制工作，认真做好预算的编制。进一步加强内部机构的预算管理意识，严格按照预算编制的相关制度和要求，本着“勤俭节约、保障运转”的原则进行预算的编制;编制范围尽可能地全面、不漏项，进一步提高预算编制的科学性、合理性、严谨性和可控性。</w:t>
      </w:r>
    </w:p>
    <w:p>
      <w:pPr>
        <w:widowControl w:val="0"/>
        <w:adjustRightInd/>
        <w:snapToGrid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2、在日常预算管理过程中，进一步加强预算支出的审核、</w:t>
      </w:r>
      <w:bookmarkStart w:id="1" w:name="_GoBack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跟踪及预算执行情况分析。</w:t>
      </w:r>
    </w:p>
    <w:p>
      <w:pPr>
        <w:widowControl w:val="0"/>
        <w:adjustRightInd/>
        <w:snapToGrid/>
        <w:spacing w:line="44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3、加强管理，严格执行单位财务制度。</w:t>
      </w:r>
    </w:p>
    <w:p>
      <w:pPr>
        <w:spacing w:line="570" w:lineRule="exact"/>
        <w:ind w:firstLine="640" w:firstLineChars="200"/>
        <w:jc w:val="both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九、部门整体支出绩效自评结果拟应用和公开情况</w:t>
      </w:r>
    </w:p>
    <w:p>
      <w:pPr>
        <w:adjustRightInd/>
        <w:snapToGrid/>
        <w:spacing w:line="44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按区财政局绩效评价股要求，在零陵区政府网部门网站予以公开。</w:t>
      </w:r>
    </w:p>
    <w:p>
      <w:pPr>
        <w:spacing w:line="570" w:lineRule="exact"/>
        <w:ind w:firstLine="640" w:firstLineChars="200"/>
        <w:jc w:val="both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>
      <w:pPr>
        <w:spacing w:line="570" w:lineRule="exact"/>
        <w:ind w:firstLine="640" w:firstLineChars="200"/>
        <w:jc w:val="both"/>
      </w:pPr>
      <w:r>
        <w:rPr>
          <w:rFonts w:hint="eastAsia" w:eastAsia="黑体"/>
          <w:sz w:val="32"/>
          <w:szCs w:val="32"/>
        </w:rPr>
        <w:t>无</w:t>
      </w:r>
    </w:p>
    <w:sectPr>
      <w:footerReference r:id="rId5" w:type="default"/>
      <w:footerReference r:id="rId6" w:type="even"/>
      <w:pgSz w:w="11906" w:h="16838"/>
      <w:pgMar w:top="1531" w:right="1474" w:bottom="1361" w:left="164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zQ4MjI2OTM1MTgyZTk3NDRjNWFhZTk4ZjAzYzIifQ=="/>
  </w:docVars>
  <w:rsids>
    <w:rsidRoot w:val="00D31D50"/>
    <w:rsid w:val="00323B43"/>
    <w:rsid w:val="003D37D8"/>
    <w:rsid w:val="00426133"/>
    <w:rsid w:val="004358AB"/>
    <w:rsid w:val="006011F5"/>
    <w:rsid w:val="008B7726"/>
    <w:rsid w:val="00C65AC7"/>
    <w:rsid w:val="00D31D50"/>
    <w:rsid w:val="3CE06633"/>
    <w:rsid w:val="5C16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hAnsi="Times New Roman" w:eastAsia="宋体" w:cs="Times New Roman"/>
      <w:kern w:val="2"/>
      <w:sz w:val="18"/>
      <w:szCs w:val="18"/>
    </w:rPr>
  </w:style>
  <w:style w:type="paragraph" w:styleId="3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Calibri" w:hAnsi="Calibri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3746</Words>
  <Characters>4441</Characters>
  <Lines>36</Lines>
  <Paragraphs>10</Paragraphs>
  <TotalTime>7</TotalTime>
  <ScaleCrop>false</ScaleCrop>
  <LinksUpToDate>false</LinksUpToDate>
  <CharactersWithSpaces>4658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2025-09-12T11:05:07Z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E07D90398EA24587AA34F21754A3552F_13</vt:lpwstr>
  </property>
</Properties>
</file>