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1F028">
      <w:pPr>
        <w:rPr>
          <w:rFonts w:eastAsia="黑体"/>
          <w:sz w:val="32"/>
          <w:szCs w:val="32"/>
        </w:rPr>
      </w:pPr>
      <w:r>
        <w:rPr>
          <w:rFonts w:eastAsia="黑体"/>
          <w:sz w:val="32"/>
          <w:szCs w:val="32"/>
        </w:rPr>
        <w:t>附件1</w:t>
      </w:r>
    </w:p>
    <w:p w14:paraId="500747D7">
      <w:pPr>
        <w:spacing w:line="600" w:lineRule="exact"/>
        <w:rPr>
          <w:rFonts w:eastAsia="黑体"/>
          <w:sz w:val="32"/>
          <w:szCs w:val="32"/>
        </w:rPr>
      </w:pPr>
    </w:p>
    <w:p w14:paraId="0B3EF072">
      <w:pPr>
        <w:spacing w:line="600" w:lineRule="exact"/>
        <w:rPr>
          <w:rFonts w:eastAsia="黑体"/>
          <w:sz w:val="32"/>
          <w:szCs w:val="32"/>
        </w:rPr>
      </w:pPr>
    </w:p>
    <w:p w14:paraId="4E184F2D">
      <w:pPr>
        <w:spacing w:line="600" w:lineRule="exact"/>
        <w:rPr>
          <w:rFonts w:eastAsia="黑体"/>
          <w:sz w:val="32"/>
          <w:szCs w:val="32"/>
        </w:rPr>
      </w:pPr>
    </w:p>
    <w:p w14:paraId="49A6D9CF">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年度永州市零陵区市场监督管理局部门（单位）整体支出</w:t>
      </w:r>
    </w:p>
    <w:p w14:paraId="1A7B2993">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6D73803D">
      <w:pPr>
        <w:jc w:val="center"/>
        <w:rPr>
          <w:rFonts w:eastAsia="方正小标宋_GBK"/>
          <w:b/>
          <w:sz w:val="52"/>
          <w:szCs w:val="52"/>
        </w:rPr>
      </w:pPr>
    </w:p>
    <w:p w14:paraId="58E1E5BC">
      <w:pPr>
        <w:jc w:val="center"/>
        <w:rPr>
          <w:rFonts w:eastAsia="楷体_GB2312"/>
          <w:b/>
          <w:sz w:val="32"/>
          <w:szCs w:val="32"/>
        </w:rPr>
      </w:pPr>
    </w:p>
    <w:p w14:paraId="4521E604">
      <w:pPr>
        <w:jc w:val="center"/>
        <w:rPr>
          <w:rFonts w:eastAsia="楷体_GB2312"/>
          <w:b/>
          <w:sz w:val="32"/>
          <w:szCs w:val="32"/>
        </w:rPr>
      </w:pPr>
    </w:p>
    <w:p w14:paraId="754D38AB">
      <w:pPr>
        <w:jc w:val="center"/>
        <w:rPr>
          <w:rFonts w:eastAsia="楷体_GB2312"/>
          <w:b/>
          <w:sz w:val="32"/>
          <w:szCs w:val="32"/>
        </w:rPr>
      </w:pPr>
    </w:p>
    <w:p w14:paraId="49716753">
      <w:pPr>
        <w:jc w:val="center"/>
        <w:rPr>
          <w:rFonts w:eastAsia="楷体_GB2312"/>
          <w:b/>
          <w:sz w:val="32"/>
          <w:szCs w:val="32"/>
        </w:rPr>
      </w:pPr>
    </w:p>
    <w:p w14:paraId="22EE80BD">
      <w:pPr>
        <w:jc w:val="center"/>
        <w:rPr>
          <w:rFonts w:eastAsia="楷体_GB2312"/>
          <w:b/>
          <w:sz w:val="32"/>
          <w:szCs w:val="32"/>
        </w:rPr>
      </w:pPr>
    </w:p>
    <w:p w14:paraId="347E324C">
      <w:pPr>
        <w:jc w:val="center"/>
        <w:rPr>
          <w:rFonts w:eastAsia="楷体_GB2312"/>
          <w:b/>
          <w:sz w:val="32"/>
          <w:szCs w:val="32"/>
        </w:rPr>
      </w:pPr>
    </w:p>
    <w:p w14:paraId="7A0E789A">
      <w:pPr>
        <w:jc w:val="center"/>
        <w:rPr>
          <w:rFonts w:eastAsia="黑体"/>
          <w:sz w:val="32"/>
          <w:szCs w:val="32"/>
        </w:rPr>
      </w:pPr>
    </w:p>
    <w:p w14:paraId="03DED03B">
      <w:pPr>
        <w:jc w:val="center"/>
        <w:rPr>
          <w:rFonts w:eastAsia="黑体"/>
          <w:sz w:val="32"/>
          <w:szCs w:val="32"/>
        </w:rPr>
      </w:pPr>
    </w:p>
    <w:p w14:paraId="2DCC450F">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u w:val="single"/>
          <w:lang w:eastAsia="zh-CN"/>
        </w:rPr>
        <w:t>永州市零陵区市场监督管理局</w:t>
      </w:r>
      <w:r>
        <w:rPr>
          <w:rFonts w:eastAsia="仿宋_GB2312"/>
          <w:sz w:val="32"/>
          <w:szCs w:val="32"/>
          <w:u w:val="single"/>
        </w:rPr>
        <w:t>（盖章）</w:t>
      </w:r>
    </w:p>
    <w:p w14:paraId="6C0D2510">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7</w:t>
      </w:r>
      <w:r>
        <w:rPr>
          <w:rFonts w:eastAsia="楷体_GB2312"/>
          <w:sz w:val="32"/>
          <w:szCs w:val="32"/>
        </w:rPr>
        <w:t xml:space="preserve">月 </w:t>
      </w:r>
      <w:r>
        <w:rPr>
          <w:rFonts w:hint="eastAsia" w:eastAsia="楷体_GB2312"/>
          <w:sz w:val="32"/>
          <w:szCs w:val="32"/>
          <w:lang w:val="en-US" w:eastAsia="zh-CN"/>
        </w:rPr>
        <w:t>18</w:t>
      </w:r>
      <w:r>
        <w:rPr>
          <w:rFonts w:eastAsia="楷体_GB2312"/>
          <w:sz w:val="32"/>
          <w:szCs w:val="32"/>
        </w:rPr>
        <w:t xml:space="preserve"> 日</w:t>
      </w:r>
    </w:p>
    <w:p w14:paraId="3A5531EC">
      <w:pPr>
        <w:jc w:val="center"/>
        <w:rPr>
          <w:rFonts w:eastAsia="黑体"/>
          <w:sz w:val="32"/>
          <w:szCs w:val="32"/>
        </w:rPr>
      </w:pPr>
    </w:p>
    <w:p w14:paraId="37CD6BE7">
      <w:pPr>
        <w:jc w:val="center"/>
        <w:rPr>
          <w:rFonts w:eastAsia="仿宋_GB2312"/>
          <w:sz w:val="32"/>
          <w:szCs w:val="32"/>
        </w:rPr>
      </w:pPr>
      <w:r>
        <w:rPr>
          <w:rFonts w:eastAsia="仿宋_GB2312"/>
          <w:sz w:val="32"/>
          <w:szCs w:val="32"/>
        </w:rPr>
        <w:t>（此页为封面）</w:t>
      </w:r>
    </w:p>
    <w:p w14:paraId="514DDA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4FA59A67">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3D87E42C">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b w:val="0"/>
          <w:bCs w:val="0"/>
          <w:i w:val="0"/>
          <w:color w:val="auto"/>
          <w:w w:val="100"/>
          <w:kern w:val="0"/>
          <w:sz w:val="30"/>
          <w:szCs w:val="32"/>
        </w:rPr>
      </w:pPr>
      <w:r>
        <w:rPr>
          <w:rFonts w:hint="eastAsia" w:ascii="仿宋_GB2312" w:hAnsi="仿宋_GB2312" w:eastAsia="仿宋_GB2312" w:cs="仿宋_GB2312"/>
          <w:b w:val="0"/>
          <w:bCs w:val="0"/>
          <w:i w:val="0"/>
          <w:color w:val="auto"/>
          <w:w w:val="100"/>
          <w:kern w:val="0"/>
          <w:sz w:val="30"/>
          <w:szCs w:val="32"/>
        </w:rPr>
        <w:t>（</w:t>
      </w:r>
      <w:r>
        <w:rPr>
          <w:rFonts w:hint="eastAsia" w:ascii="仿宋_GB2312" w:hAnsi="仿宋_GB2312" w:eastAsia="仿宋_GB2312" w:cs="仿宋_GB2312"/>
          <w:b w:val="0"/>
          <w:bCs w:val="0"/>
          <w:i w:val="0"/>
          <w:color w:val="auto"/>
          <w:w w:val="100"/>
          <w:kern w:val="0"/>
          <w:sz w:val="30"/>
          <w:szCs w:val="32"/>
          <w:lang w:val="en-US" w:eastAsia="zh-CN"/>
        </w:rPr>
        <w:t>1</w:t>
      </w:r>
      <w:r>
        <w:rPr>
          <w:rFonts w:hint="eastAsia" w:ascii="仿宋_GB2312" w:hAnsi="仿宋_GB2312" w:eastAsia="仿宋_GB2312" w:cs="仿宋_GB2312"/>
          <w:b w:val="0"/>
          <w:bCs w:val="0"/>
          <w:i w:val="0"/>
          <w:color w:val="auto"/>
          <w:w w:val="100"/>
          <w:kern w:val="0"/>
          <w:sz w:val="30"/>
          <w:szCs w:val="32"/>
        </w:rPr>
        <w:t>）主要职能职责</w:t>
      </w:r>
    </w:p>
    <w:p w14:paraId="4FAF01C9">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负责市场综合监督管理。贯彻执行国家有关市场监督管理的仿真政策和法律法规，拟制市场监督管理地方规范性文件规范和维护市场秩序。</w:t>
      </w:r>
    </w:p>
    <w:p w14:paraId="4E8E81F4">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负责市场主体统一登记注册。负责全区各类企业、农民专业合作社和从事经营活动的单位、个体工商户以及外国（地区）企业常驻代表机构等市场主体的登记注册和监督管理工作。</w:t>
      </w:r>
    </w:p>
    <w:p w14:paraId="10AB857B">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负责权限范围内食品、药品、医疗器械、化妆品、特种设备、计量器具的许可管理和行政许可。</w:t>
      </w:r>
    </w:p>
    <w:p w14:paraId="2B444588">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负责组织和指导市场监督综合执法工作，组织配合查处重大违法案件。</w:t>
      </w:r>
    </w:p>
    <w:p w14:paraId="35CC18CF">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负责上级委托负责反垄断工作，统筹推进竞争政策实施，组织实施公平竞争审查制度。</w:t>
      </w:r>
    </w:p>
    <w:p w14:paraId="67848B84">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负责监督管理市场秩序</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依法监督管理市场交易、网络商品交易及有关服务的行为。</w:t>
      </w:r>
    </w:p>
    <w:p w14:paraId="0513A570">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负责宏观质量管理，贯彻实施缺陷产品召回制度，监督管理产品防伪工作</w:t>
      </w:r>
      <w:r>
        <w:rPr>
          <w:rFonts w:hint="eastAsia" w:ascii="仿宋_GB2312" w:hAnsi="仿宋_GB2312" w:eastAsia="仿宋_GB2312" w:cs="仿宋_GB2312"/>
          <w:color w:val="000000"/>
          <w:kern w:val="0"/>
          <w:sz w:val="30"/>
          <w:szCs w:val="30"/>
        </w:rPr>
        <w:t>。</w:t>
      </w:r>
    </w:p>
    <w:p w14:paraId="04D5C02C">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8</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负责产品质量安全监督管理，管理产品质量安全风险监控、全区监督抽查工作，落实质量分级制度、质量安全追溯制度</w:t>
      </w:r>
      <w:r>
        <w:rPr>
          <w:rFonts w:hint="eastAsia" w:ascii="仿宋_GB2312" w:hAnsi="仿宋_GB2312" w:eastAsia="仿宋_GB2312" w:cs="仿宋_GB2312"/>
          <w:color w:val="000000"/>
          <w:kern w:val="0"/>
          <w:sz w:val="30"/>
          <w:szCs w:val="30"/>
        </w:rPr>
        <w:t>。</w:t>
      </w:r>
    </w:p>
    <w:p w14:paraId="2F6E9FE8">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9</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负责特种设备安全监督管理，按规定权限配合组织调查处理特种设备事故并进行统计分析</w:t>
      </w:r>
      <w:r>
        <w:rPr>
          <w:rFonts w:hint="eastAsia" w:ascii="仿宋_GB2312" w:hAnsi="仿宋_GB2312" w:eastAsia="仿宋_GB2312" w:cs="仿宋_GB2312"/>
          <w:color w:val="000000"/>
          <w:kern w:val="0"/>
          <w:sz w:val="30"/>
          <w:szCs w:val="30"/>
        </w:rPr>
        <w:t>。</w:t>
      </w:r>
    </w:p>
    <w:p w14:paraId="2EC6AB0F">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10</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负责食品安全监督管理综合协调，承担区政府食品安全委员会日常工作。</w:t>
      </w:r>
    </w:p>
    <w:p w14:paraId="53601B3D">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11</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负责食品安全监督管理，组织实施特殊食品监督管理，负责食盐专营管理和食盐安全监督管理。</w:t>
      </w:r>
    </w:p>
    <w:p w14:paraId="20048BB7">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负责统一管理计量工作，规范、监督商品量和市场计量行为。</w:t>
      </w:r>
    </w:p>
    <w:p w14:paraId="63801CE9">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负责统一管理标准化工作，推行采用国际标准</w:t>
      </w:r>
      <w:r>
        <w:rPr>
          <w:rFonts w:hint="eastAsia" w:ascii="仿宋_GB2312" w:hAnsi="仿宋_GB2312" w:eastAsia="仿宋_GB2312" w:cs="仿宋_GB2312"/>
          <w:color w:val="000000"/>
          <w:kern w:val="0"/>
          <w:sz w:val="30"/>
          <w:szCs w:val="30"/>
        </w:rPr>
        <w:t>。</w:t>
      </w:r>
    </w:p>
    <w:p w14:paraId="150EF1A0">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14、负责统一管理检验检测工作，规范检验检测市场，完善检验检测体系，指导协调检验检测行业发展。</w:t>
      </w:r>
    </w:p>
    <w:p w14:paraId="144B831B">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15、负责统一管理、监督和综合协调全区认证认可工作，依法监督管理全区认证认可和合格评定有关活动。</w:t>
      </w:r>
    </w:p>
    <w:p w14:paraId="13A8BFE2">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16、负责市场监督管理、知识产权领域科技和信息化建设、新闻宣传、对外交流与合作。</w:t>
      </w:r>
    </w:p>
    <w:p w14:paraId="1BB7E1CE">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17、负责实施知识产权战略，推进知识产权强区建设。</w:t>
      </w:r>
    </w:p>
    <w:p w14:paraId="57E92977">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18、负责保护知识产权，组织指导商标、专利执法工作</w:t>
      </w:r>
      <w:r>
        <w:rPr>
          <w:rFonts w:hint="eastAsia" w:ascii="仿宋_GB2312" w:hAnsi="仿宋_GB2312" w:eastAsia="仿宋_GB2312" w:cs="仿宋_GB2312"/>
          <w:color w:val="000000"/>
          <w:kern w:val="0"/>
          <w:sz w:val="30"/>
          <w:szCs w:val="30"/>
        </w:rPr>
        <w:t>。</w:t>
      </w:r>
    </w:p>
    <w:p w14:paraId="7E435485">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19、负责知识产权创造运用，促进知识产权转移转化。</w:t>
      </w:r>
    </w:p>
    <w:p w14:paraId="199B0109">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20、负责组织开展有关服务领域消费维权工作，查处制售假冒伪劣等违法行为，指导消费者咨询、申诉、举报受理、处理和网络体系建设等工作，保护经营者、消费者合法权益。</w:t>
      </w:r>
    </w:p>
    <w:p w14:paraId="60DCACA2">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21、负责职责范围内的药品、医疗器械和化妆品的质量管理。</w:t>
      </w:r>
    </w:p>
    <w:p w14:paraId="7A40A62E">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22、负责职责范围内药品、医疗器械和化妆品上市后风险管理。</w:t>
      </w:r>
    </w:p>
    <w:p w14:paraId="1355FCE4">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23、负责组织实施职责范围内药品、医疗器械和化妆品监督检查。</w:t>
      </w:r>
    </w:p>
    <w:p w14:paraId="4DCC282A">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24、负责区委组织部门安排的小微企业、个体工商户、专业市场的党建工作，指导全区相关工作。</w:t>
      </w:r>
    </w:p>
    <w:p w14:paraId="47B73A3E">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25、完成区委、区政府及上级部门交办的其他任务。</w:t>
      </w:r>
    </w:p>
    <w:p w14:paraId="1156A18A">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b w:val="0"/>
          <w:bCs w:val="0"/>
          <w:i w:val="0"/>
          <w:color w:val="auto"/>
          <w:w w:val="100"/>
          <w:kern w:val="0"/>
          <w:sz w:val="30"/>
          <w:szCs w:val="32"/>
        </w:rPr>
      </w:pPr>
      <w:r>
        <w:rPr>
          <w:rFonts w:hint="eastAsia" w:ascii="仿宋_GB2312" w:hAnsi="仿宋_GB2312" w:eastAsia="仿宋_GB2312" w:cs="仿宋_GB2312"/>
          <w:b w:val="0"/>
          <w:bCs w:val="0"/>
          <w:i w:val="0"/>
          <w:color w:val="auto"/>
          <w:w w:val="100"/>
          <w:kern w:val="0"/>
          <w:sz w:val="30"/>
          <w:szCs w:val="32"/>
        </w:rPr>
        <w:t>（</w:t>
      </w:r>
      <w:r>
        <w:rPr>
          <w:rFonts w:hint="eastAsia" w:ascii="仿宋_GB2312" w:hAnsi="仿宋_GB2312" w:eastAsia="仿宋_GB2312" w:cs="仿宋_GB2312"/>
          <w:b w:val="0"/>
          <w:bCs w:val="0"/>
          <w:i w:val="0"/>
          <w:color w:val="auto"/>
          <w:w w:val="100"/>
          <w:kern w:val="0"/>
          <w:sz w:val="30"/>
          <w:szCs w:val="32"/>
          <w:lang w:val="en-US" w:eastAsia="zh-CN"/>
        </w:rPr>
        <w:t>2</w:t>
      </w:r>
      <w:r>
        <w:rPr>
          <w:rFonts w:hint="eastAsia" w:ascii="仿宋_GB2312" w:hAnsi="仿宋_GB2312" w:eastAsia="仿宋_GB2312" w:cs="仿宋_GB2312"/>
          <w:b w:val="0"/>
          <w:bCs w:val="0"/>
          <w:i w:val="0"/>
          <w:color w:val="auto"/>
          <w:w w:val="100"/>
          <w:kern w:val="0"/>
          <w:sz w:val="30"/>
          <w:szCs w:val="32"/>
        </w:rPr>
        <w:t>）机构设置情况</w:t>
      </w:r>
    </w:p>
    <w:p w14:paraId="22602FE8">
      <w:pPr>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永州市零陵区市场监督管理局内设机构为</w:t>
      </w:r>
      <w:r>
        <w:rPr>
          <w:rFonts w:hint="eastAsia" w:ascii="仿宋_GB2312" w:hAnsi="仿宋" w:eastAsia="仿宋_GB2312" w:cs="Times New Roman"/>
          <w:sz w:val="32"/>
          <w:szCs w:val="32"/>
          <w:lang w:eastAsia="zh-CN"/>
        </w:rPr>
        <w:t>27</w:t>
      </w:r>
      <w:r>
        <w:rPr>
          <w:rFonts w:hint="eastAsia" w:ascii="仿宋_GB2312" w:hAnsi="仿宋_GB2312" w:eastAsia="仿宋_GB2312" w:cs="仿宋_GB2312"/>
          <w:color w:val="000000"/>
          <w:kern w:val="0"/>
          <w:sz w:val="30"/>
          <w:szCs w:val="30"/>
          <w:lang w:val="en-US" w:eastAsia="zh-CN"/>
        </w:rPr>
        <w:t>个：</w:t>
      </w:r>
      <w:r>
        <w:rPr>
          <w:rFonts w:hint="eastAsia" w:ascii="仿宋_GB2312" w:hAnsi="仿宋" w:eastAsia="仿宋_GB2312" w:cs="Times New Roman"/>
          <w:sz w:val="32"/>
          <w:szCs w:val="32"/>
          <w:lang w:eastAsia="zh-CN"/>
        </w:rPr>
        <w:t>办公室(综合规划股)、政策法规股、执法股、行政审批股(登记注册股)、信用监督管理股、价格监督检查和反不正当竞争、反垄断股(规范直销与打击传销办公室)、网络交易监督管理股、广告监督管理股、质量发展股、产品质量安全监督管理股、食品药品安全协调股、食品生产安全监督管理股、餐饮服务食品安全监督管理股、食品流通安全监督管理股、特殊食品安全监督管理股、特种设备安全监察股、计量和标准化股、认证、认可与检验检测监督管理股、知识产权股、消费者权益保护股(投诉举报办公室)、新闻宣传与应急管理股、非公有制经济组织党建工作股、药品和医疗器械监督管理股(药品生产服务股)、化妆品监督管理股、食品药品安全抽检监测股、财务股、人事股。</w:t>
      </w:r>
    </w:p>
    <w:p w14:paraId="1770B405">
      <w:pPr>
        <w:snapToGrid w:val="0"/>
        <w:spacing w:line="520" w:lineRule="exact"/>
        <w:ind w:firstLine="600" w:firstLineChars="200"/>
        <w:rPr>
          <w:rFonts w:hint="eastAsia" w:ascii="仿宋_GB2312" w:hAnsi="仿宋" w:eastAsia="仿宋_GB2312"/>
          <w:sz w:val="32"/>
          <w:szCs w:val="32"/>
        </w:rPr>
      </w:pPr>
      <w:r>
        <w:rPr>
          <w:rFonts w:hint="eastAsia" w:ascii="仿宋_GB2312" w:hAnsi="仿宋_GB2312" w:eastAsia="仿宋_GB2312" w:cs="仿宋_GB2312"/>
          <w:b w:val="0"/>
          <w:bCs w:val="0"/>
          <w:i w:val="0"/>
          <w:color w:val="auto"/>
          <w:w w:val="100"/>
          <w:kern w:val="0"/>
          <w:sz w:val="30"/>
          <w:szCs w:val="32"/>
        </w:rPr>
        <w:t>（</w:t>
      </w:r>
      <w:r>
        <w:rPr>
          <w:rFonts w:hint="eastAsia" w:ascii="仿宋_GB2312" w:hAnsi="仿宋_GB2312" w:eastAsia="仿宋_GB2312" w:cs="仿宋_GB2312"/>
          <w:b w:val="0"/>
          <w:bCs w:val="0"/>
          <w:i w:val="0"/>
          <w:color w:val="auto"/>
          <w:w w:val="100"/>
          <w:kern w:val="0"/>
          <w:sz w:val="30"/>
          <w:szCs w:val="32"/>
          <w:lang w:val="en-US" w:eastAsia="zh-CN"/>
        </w:rPr>
        <w:t>3</w:t>
      </w:r>
      <w:r>
        <w:rPr>
          <w:rFonts w:hint="eastAsia" w:ascii="仿宋_GB2312" w:hAnsi="仿宋_GB2312" w:eastAsia="仿宋_GB2312" w:cs="仿宋_GB2312"/>
          <w:b w:val="0"/>
          <w:bCs w:val="0"/>
          <w:i w:val="0"/>
          <w:color w:val="auto"/>
          <w:w w:val="100"/>
          <w:kern w:val="0"/>
          <w:sz w:val="30"/>
          <w:szCs w:val="32"/>
        </w:rPr>
        <w:t>）</w:t>
      </w:r>
      <w:r>
        <w:rPr>
          <w:rFonts w:hint="eastAsia" w:ascii="仿宋_GB2312" w:hAnsi="仿宋" w:eastAsia="仿宋_GB2312"/>
          <w:sz w:val="32"/>
          <w:szCs w:val="32"/>
        </w:rPr>
        <w:t>人员情况，包括当年变动情况及原因。</w:t>
      </w:r>
    </w:p>
    <w:p w14:paraId="6B18CF27">
      <w:pPr>
        <w:snapToGrid w:val="0"/>
        <w:spacing w:line="520" w:lineRule="exact"/>
        <w:ind w:firstLine="640" w:firstLineChars="200"/>
        <w:jc w:val="both"/>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2024年实有在职人员173名，其中：行政人员12名，参照公务员法管理事业人员 1名，事业管理人员和专业技术人员 85名，机关和事业工人75人。比上年度增加1</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人，机关和事业人员退休2名，调出2名，</w:t>
      </w:r>
      <w:r>
        <w:rPr>
          <w:rFonts w:hint="eastAsia" w:ascii="仿宋_GB2312" w:hAnsi="仿宋" w:eastAsia="仿宋_GB2312" w:cs="Times New Roman"/>
          <w:sz w:val="32"/>
          <w:szCs w:val="32"/>
          <w:lang w:val="en-US" w:eastAsia="zh-CN"/>
        </w:rPr>
        <w:t>16</w:t>
      </w:r>
      <w:r>
        <w:rPr>
          <w:rFonts w:hint="eastAsia" w:ascii="仿宋_GB2312" w:hAnsi="仿宋" w:eastAsia="仿宋_GB2312" w:cs="Times New Roman"/>
          <w:sz w:val="32"/>
          <w:szCs w:val="32"/>
          <w:lang w:eastAsia="zh-CN"/>
        </w:rPr>
        <w:t>人调入。变动情况及原因：机关和事业人员退休2名，调出</w:t>
      </w:r>
      <w:r>
        <w:rPr>
          <w:rFonts w:hint="eastAsia" w:ascii="仿宋_GB2312" w:hAnsi="仿宋" w:eastAsia="仿宋_GB2312" w:cs="Times New Roman"/>
          <w:sz w:val="32"/>
          <w:szCs w:val="32"/>
          <w:lang w:val="en-US" w:eastAsia="zh-CN"/>
        </w:rPr>
        <w:t>2名</w:t>
      </w:r>
      <w:r>
        <w:rPr>
          <w:rFonts w:hint="eastAsia" w:ascii="仿宋_GB2312" w:hAnsi="仿宋" w:eastAsia="仿宋_GB2312" w:cs="Times New Roman"/>
          <w:sz w:val="32"/>
          <w:szCs w:val="32"/>
          <w:lang w:eastAsia="zh-CN"/>
        </w:rPr>
        <w:t>；退伍军人调入</w:t>
      </w:r>
      <w:r>
        <w:rPr>
          <w:rFonts w:hint="eastAsia" w:ascii="仿宋_GB2312" w:hAnsi="仿宋" w:eastAsia="仿宋_GB2312" w:cs="Times New Roman"/>
          <w:sz w:val="32"/>
          <w:szCs w:val="32"/>
          <w:lang w:val="en-US" w:eastAsia="zh-CN"/>
        </w:rPr>
        <w:t>4名，公务员调入3人，</w:t>
      </w:r>
      <w:r>
        <w:rPr>
          <w:rFonts w:hint="eastAsia" w:ascii="仿宋_GB2312" w:hAnsi="仿宋" w:eastAsia="仿宋_GB2312" w:cs="Times New Roman"/>
          <w:sz w:val="32"/>
          <w:szCs w:val="32"/>
          <w:lang w:eastAsia="zh-CN"/>
        </w:rPr>
        <w:t>事业管理人员和专业技术人员调入</w:t>
      </w:r>
      <w:r>
        <w:rPr>
          <w:rFonts w:hint="eastAsia" w:ascii="仿宋_GB2312" w:hAnsi="仿宋" w:eastAsia="仿宋_GB2312" w:cs="Times New Roman"/>
          <w:sz w:val="32"/>
          <w:szCs w:val="32"/>
          <w:lang w:val="en-US" w:eastAsia="zh-CN"/>
        </w:rPr>
        <w:t>9名，</w:t>
      </w:r>
      <w:r>
        <w:rPr>
          <w:rFonts w:hint="eastAsia" w:ascii="仿宋_GB2312" w:hAnsi="仿宋" w:eastAsia="仿宋_GB2312" w:cs="Times New Roman"/>
          <w:sz w:val="32"/>
          <w:szCs w:val="32"/>
          <w:lang w:eastAsia="zh-CN"/>
        </w:rPr>
        <w:t>主要为遴选考试和人才引进。</w:t>
      </w:r>
    </w:p>
    <w:p w14:paraId="4BACF24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color w:val="000000"/>
          <w:sz w:val="32"/>
          <w:szCs w:val="32"/>
        </w:rPr>
      </w:pPr>
      <w:r>
        <w:rPr>
          <w:rFonts w:hint="eastAsia" w:ascii="仿宋_GB2312" w:eastAsia="仿宋_GB2312"/>
          <w:sz w:val="32"/>
          <w:szCs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67B68597">
      <w:pPr>
        <w:snapToGrid w:val="0"/>
        <w:spacing w:line="520" w:lineRule="exact"/>
        <w:ind w:firstLine="420" w:firstLineChars="200"/>
        <w:jc w:val="both"/>
        <w:rPr>
          <w:rFonts w:hint="eastAsia" w:ascii="仿宋_GB2312" w:hAnsi="仿宋" w:eastAsia="仿宋_GB2312" w:cs="Times New Roman"/>
          <w:sz w:val="32"/>
          <w:szCs w:val="32"/>
          <w:lang w:val="en-US" w:eastAsia="zh-CN"/>
        </w:rPr>
      </w:pPr>
      <w:r>
        <w:rPr>
          <w:rFonts w:hint="eastAsia"/>
          <w:lang w:val="en-US" w:eastAsia="zh-CN"/>
        </w:rPr>
        <w:t xml:space="preserve">   </w:t>
      </w:r>
      <w:r>
        <w:rPr>
          <w:rFonts w:hint="eastAsia" w:ascii="仿宋_GB2312" w:hAnsi="仿宋" w:eastAsia="仿宋_GB2312" w:cs="Times New Roman"/>
          <w:sz w:val="32"/>
          <w:szCs w:val="32"/>
          <w:lang w:val="en-US" w:eastAsia="zh-CN"/>
        </w:rPr>
        <w:t>2024年本部门收入预算1654.09万元，财政实际拨款收、支总计2346.73万元，与2023年预算收入相比，2023年预算减少248.75万，减少13%，与2023年决算收入相比，费用减少80.96万元，减少3.33%，变化的主要原因是人员调动费用减少；本单位落实过紧日子要求、厉行节约，加强预算执行监控，采取成本节约措施，节能降耗、减少了不必要的开支。</w:t>
      </w:r>
    </w:p>
    <w:p w14:paraId="7CA75DE8">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2024年收入2346.73万元，比上年减少80.96万元，减少3.33%，变化的主要原因是人员调动费用减少；本单位落实过紧日子要求、厉行节约，加强预算执行监控，采取成本节约措施，节能降耗、减少了不必要的开支。</w:t>
      </w:r>
    </w:p>
    <w:p w14:paraId="4FCF05FC">
      <w:pPr>
        <w:snapToGrid w:val="0"/>
        <w:spacing w:line="520" w:lineRule="exact"/>
        <w:ind w:firstLine="640" w:firstLineChars="200"/>
        <w:jc w:val="both"/>
        <w:rPr>
          <w:rFonts w:hint="eastAsia"/>
        </w:rPr>
      </w:pPr>
      <w:r>
        <w:rPr>
          <w:rFonts w:hint="eastAsia" w:ascii="仿宋_GB2312" w:hAnsi="仿宋" w:eastAsia="仿宋_GB2312" w:cs="Times New Roman"/>
          <w:sz w:val="32"/>
          <w:szCs w:val="32"/>
          <w:lang w:val="en-US" w:eastAsia="zh-CN"/>
        </w:rPr>
        <w:t>2024年本部门实际支出2346.73万元，比上年减少80.96万元，减少3.33%，变化的主要原因是人员调动费用减少；本单位落实过紧日子要求、厉行节约，加强预算执行监控，采取成本节约措施，节能降耗、减少了不必要的开支。</w:t>
      </w:r>
    </w:p>
    <w:p w14:paraId="359A7AD5">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1．收入支出与预算对比分析。</w:t>
      </w:r>
    </w:p>
    <w:p w14:paraId="6A6C5E34">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2024年度财政拨款支出年初预算数为1654.09万元，支出决算数为2346.73万元，完成年初预算的141.87%，其中：</w:t>
      </w:r>
    </w:p>
    <w:p w14:paraId="3FD40493">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1、一般公共服务支出（类）市场监督管理事务（款）行政运行（项）。</w:t>
      </w:r>
    </w:p>
    <w:p w14:paraId="52083ABC">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年初预算为1654.09万元，支出决算为1895.63万元，完成年初预算的114.6%，决算数大于年初预算数的主要原因是：人员调动，费用增加；用于支付“明厨亮灶”项目相关费用，组织人员参加事业单位人员培训。</w:t>
      </w:r>
    </w:p>
    <w:p w14:paraId="00AFA95B">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2、文化旅游体育与传媒支出（类）其他文化旅游体育与传媒支出（款）其他文化旅游体育与传媒支出（项）</w:t>
      </w:r>
    </w:p>
    <w:p w14:paraId="53D0DC65">
      <w:pPr>
        <w:snapToGrid w:val="0"/>
        <w:spacing w:line="520" w:lineRule="exact"/>
        <w:ind w:firstLine="640" w:firstLineChars="200"/>
        <w:jc w:val="both"/>
        <w:rPr>
          <w:rFonts w:hint="eastAsia"/>
          <w:color w:val="auto"/>
          <w:lang w:val="en-US" w:eastAsia="zh-CN"/>
        </w:rPr>
      </w:pPr>
      <w:r>
        <w:rPr>
          <w:rFonts w:hint="eastAsia" w:ascii="仿宋_GB2312" w:hAnsi="仿宋" w:eastAsia="仿宋_GB2312" w:cs="Times New Roman"/>
          <w:color w:val="auto"/>
          <w:sz w:val="32"/>
          <w:szCs w:val="32"/>
          <w:lang w:val="en-US" w:eastAsia="zh-CN"/>
        </w:rPr>
        <w:t>年初预算为0万元，支出决算为58万元，主要原因是：用于支付真抓实干工作相关经费，日常办公开支。</w:t>
      </w:r>
    </w:p>
    <w:p w14:paraId="1D4CE10E">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3、社会保障支出和就业（类）其他保障和就业支出（款）其他保障和就业支出（项）。</w:t>
      </w:r>
    </w:p>
    <w:p w14:paraId="7B61FA07">
      <w:pPr>
        <w:numPr>
          <w:ilvl w:val="0"/>
          <w:numId w:val="0"/>
        </w:num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年初预算为0万元，支出决算为4.54万元。主要原因是：用于支付退休人员一次性生活补助。</w:t>
      </w:r>
    </w:p>
    <w:p w14:paraId="60A53BE8">
      <w:pPr>
        <w:numPr>
          <w:ilvl w:val="0"/>
          <w:numId w:val="0"/>
        </w:num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4、卫生健康支出（类）公共卫生（款)突发公共卫生事件应急处理（项）其他公共卫生支出（款）。</w:t>
      </w:r>
    </w:p>
    <w:p w14:paraId="5CAE4A6A">
      <w:pPr>
        <w:numPr>
          <w:ilvl w:val="0"/>
          <w:numId w:val="0"/>
        </w:num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突发公共卫生事件应急处理、其他卫生健康支出初预算为0万元，支出决算为34.75万元，主要原因是：用于零陵区11.02疫情防控流调管控工作经费。</w:t>
      </w:r>
    </w:p>
    <w:p w14:paraId="7E79141D">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5、城乡社区支出（类）其他城乡社区支出（款）其他城乡社区支出（项）</w:t>
      </w:r>
    </w:p>
    <w:p w14:paraId="1C9A7BAC">
      <w:pPr>
        <w:numPr>
          <w:ilvl w:val="0"/>
          <w:numId w:val="0"/>
        </w:num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年初预算为0万元，支出决算为24.22万元，主要原因是：用于2024年乡镇工作补贴。</w:t>
      </w:r>
    </w:p>
    <w:p w14:paraId="6DC735B2">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6、商业服务业支出（类）其他商品服务等支出（款）</w:t>
      </w:r>
      <w:bookmarkStart w:id="0" w:name="_Hlk190553094"/>
      <w:r>
        <w:rPr>
          <w:rFonts w:hint="eastAsia" w:ascii="仿宋_GB2312" w:hAnsi="仿宋" w:eastAsia="仿宋_GB2312" w:cs="Times New Roman"/>
          <w:sz w:val="32"/>
          <w:szCs w:val="32"/>
          <w:lang w:val="en-US" w:eastAsia="zh-CN"/>
        </w:rPr>
        <w:t>其他商业服务等支出</w:t>
      </w:r>
      <w:bookmarkEnd w:id="0"/>
      <w:r>
        <w:rPr>
          <w:rFonts w:hint="eastAsia" w:ascii="仿宋_GB2312" w:hAnsi="仿宋" w:eastAsia="仿宋_GB2312" w:cs="Times New Roman"/>
          <w:sz w:val="32"/>
          <w:szCs w:val="32"/>
          <w:lang w:val="en-US" w:eastAsia="zh-CN"/>
        </w:rPr>
        <w:t>（项）。</w:t>
      </w:r>
    </w:p>
    <w:p w14:paraId="0F62E2E5">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年初预算为0万元，支出决算为73.15万元，主要原因是：用于付检测中心建设项目费用。</w:t>
      </w:r>
    </w:p>
    <w:p w14:paraId="0777E089">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7、住房保障支出（类）保障性安居工程支出（款）其他保障性安居工程支出（项）</w:t>
      </w:r>
    </w:p>
    <w:p w14:paraId="4BD63499">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年初预算为0万元，支出决算为15.3万元，主要原因是：用于河西菜市场宿舍老旧小区改造工程。</w:t>
      </w:r>
    </w:p>
    <w:p w14:paraId="0DABCA14">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8、其他支出（类）其他支出（款）其他支出（项）</w:t>
      </w:r>
    </w:p>
    <w:p w14:paraId="33950C95">
      <w:pPr>
        <w:snapToGrid w:val="0"/>
        <w:spacing w:line="52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年初预算为0万元，支出决算为241.1382万元，主要原因是：主要用于日常工作支出，支付2021年、2022年、2023年食品安全检测费用。</w:t>
      </w:r>
    </w:p>
    <w:p w14:paraId="27766513">
      <w:pPr>
        <w:numPr>
          <w:ilvl w:val="0"/>
          <w:numId w:val="0"/>
        </w:num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2．收入支出结构分析。</w:t>
      </w:r>
    </w:p>
    <w:p w14:paraId="6382CA1B">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（1）各项收入占总收入的比重，各项支出占总支出的比重。</w:t>
      </w:r>
    </w:p>
    <w:p w14:paraId="2B465FA5">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2024年本部门决算数收、支金额为</w:t>
      </w:r>
      <w:bookmarkStart w:id="1" w:name="_Hlk190553020"/>
      <w:r>
        <w:rPr>
          <w:rFonts w:hint="eastAsia" w:ascii="仿宋_GB2312" w:hAnsi="仿宋" w:eastAsia="仿宋_GB2312" w:cs="Times New Roman"/>
          <w:color w:val="auto"/>
          <w:kern w:val="2"/>
          <w:sz w:val="32"/>
          <w:szCs w:val="32"/>
          <w:lang w:val="en-US" w:eastAsia="zh-CN" w:bidi="ar-SA"/>
        </w:rPr>
        <w:t>2346.73</w:t>
      </w:r>
      <w:bookmarkEnd w:id="1"/>
      <w:r>
        <w:rPr>
          <w:rFonts w:hint="eastAsia" w:ascii="仿宋_GB2312" w:hAnsi="仿宋" w:eastAsia="仿宋_GB2312" w:cs="Times New Roman"/>
          <w:color w:val="auto"/>
          <w:kern w:val="2"/>
          <w:sz w:val="32"/>
          <w:szCs w:val="32"/>
          <w:lang w:val="en-US" w:eastAsia="zh-CN" w:bidi="ar-SA"/>
        </w:rPr>
        <w:t>万元，包括一般公共预算拨款决算收、支共计2346.73万元。其中一般公共服务支出1895.63万元，占80.78%；社会保障和就业4.54万元，占0.19%；城乡社区支出24.22万元，占1.03 %；商业服务业支出73.15万元，占3.12 %；文化旅游体育与传媒支出58万元，占2.47 %；卫生健康支出34.22万元，占1.46 %；住房保障支出15.3万元，占0.65%，其他支出241.14万元，占10.28%。具体安排情况如下：</w:t>
      </w:r>
    </w:p>
    <w:p w14:paraId="0767AD7D">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基本支出：2024年本部门基本支出决算数为2325.87万元，占99.11%，是指为保障机关及二级部门预算单位机构正常运转、完成日常工作任务而发生的各项支出。其中：</w:t>
      </w:r>
    </w:p>
    <w:p w14:paraId="054FFF57">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工资福利支出1753.76万元，包括用于基本工资、津贴补贴、绩效工资、奖金、社保缴费等。</w:t>
      </w:r>
    </w:p>
    <w:p w14:paraId="635679C8">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对个人和家庭补助支出4.54万元，包括离退休费。</w:t>
      </w:r>
    </w:p>
    <w:p w14:paraId="747EFBBF">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商品和服务支出456.63万元，包括办公费、交通费、会议费、印刷费、水电费、物业费、办公设备购置等日常公用经费。</w:t>
      </w:r>
    </w:p>
    <w:p w14:paraId="52366326">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项目支出：2024年年初项目支出预算数为42万元，实际支出决算数为20.86万元。为占49.66%，是指机关及二级部门预算单位为完成特定行政工作任务或事业发展目标而发生的支出。其中：</w:t>
      </w:r>
    </w:p>
    <w:p w14:paraId="175BFF50">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乡镇食品药品监管经费项目年初预算11.5万元，实际支出决算数为5.6万元，主要用于监管乡镇食品药品安全。</w:t>
      </w:r>
    </w:p>
    <w:p w14:paraId="74D8BBD4">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食品药品检验经费项目年初预算30.5万元，实际支出决算数为15.26万元,主要用于食品药品检验检测工作。</w:t>
      </w:r>
    </w:p>
    <w:p w14:paraId="744D2AA5">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（2）收入支出与上年度对比情况及原因分析。</w:t>
      </w:r>
    </w:p>
    <w:p w14:paraId="69620346">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color w:val="auto"/>
          <w:kern w:val="2"/>
          <w:sz w:val="32"/>
          <w:szCs w:val="32"/>
          <w:lang w:val="en-US" w:eastAsia="zh-CN" w:bidi="ar-SA"/>
        </w:rPr>
        <w:t>2024年收入实际完成2346.73万元，比上年减少80.96万元，减少3.33%，变化的主要原因是</w:t>
      </w:r>
      <w:r>
        <w:rPr>
          <w:rFonts w:hint="eastAsia" w:ascii="仿宋_GB2312" w:hAnsi="仿宋" w:eastAsia="仿宋_GB2312" w:cs="Times New Roman"/>
          <w:sz w:val="32"/>
          <w:szCs w:val="32"/>
          <w:lang w:val="en-US" w:eastAsia="zh-CN"/>
        </w:rPr>
        <w:t>人员调动费用减少；本单位落实过紧日子要求、厉行节约，加强预算执行监控，采取成本节约措施，节能降耗、减少了不必要的开支。</w:t>
      </w:r>
    </w:p>
    <w:p w14:paraId="0D21CBFE">
      <w:pPr>
        <w:snapToGrid w:val="0"/>
        <w:spacing w:line="520" w:lineRule="exact"/>
        <w:ind w:firstLine="640" w:firstLineChars="200"/>
        <w:rPr>
          <w:rFonts w:ascii="仿宋_GB2312" w:hAnsi="仿宋" w:eastAsia="仿宋_GB2312"/>
          <w:b/>
          <w:sz w:val="32"/>
          <w:szCs w:val="32"/>
        </w:rPr>
      </w:pPr>
      <w:r>
        <w:rPr>
          <w:rFonts w:hint="eastAsia" w:ascii="仿宋_GB2312" w:hAnsi="仿宋" w:eastAsia="仿宋_GB2312" w:cs="Times New Roman"/>
          <w:color w:val="auto"/>
          <w:kern w:val="2"/>
          <w:sz w:val="32"/>
          <w:szCs w:val="32"/>
          <w:lang w:val="en-US" w:eastAsia="zh-CN" w:bidi="ar-SA"/>
        </w:rPr>
        <w:t>2024年本部门实际支出2346.73万元，比上年减少80.96万元，减少3.33%，变化的主要原因是</w:t>
      </w:r>
      <w:r>
        <w:rPr>
          <w:rFonts w:hint="eastAsia" w:ascii="仿宋_GB2312" w:hAnsi="仿宋" w:eastAsia="仿宋_GB2312" w:cs="Times New Roman"/>
          <w:sz w:val="32"/>
          <w:szCs w:val="32"/>
          <w:lang w:val="en-US" w:eastAsia="zh-CN"/>
        </w:rPr>
        <w:t>人员调动费用减少；本单位落实过紧日子要求、厉行节约，加强预算执行监控，采取成本节约措施，节能降耗、减少了不必要的开支。</w:t>
      </w:r>
      <w:r>
        <w:rPr>
          <w:rFonts w:hint="eastAsia" w:ascii="仿宋_GB2312" w:hAnsi="仿宋" w:eastAsia="仿宋_GB2312"/>
          <w:b/>
          <w:sz w:val="32"/>
          <w:szCs w:val="32"/>
        </w:rPr>
        <w:t>3．支出按经济分类科目分析。</w:t>
      </w:r>
    </w:p>
    <w:p w14:paraId="2B5B2C26">
      <w:pPr>
        <w:pStyle w:val="6"/>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（1）“三公”经费支出情况：</w:t>
      </w:r>
    </w:p>
    <w:p w14:paraId="11A8E8B1">
      <w:pPr>
        <w:pStyle w:val="6"/>
        <w:ind w:firstLine="800" w:firstLineChars="25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“三公”经费财政拨款支出预算为6.69万元，支出决算为3.14万元，完成预算的46.94%，其中：</w:t>
      </w:r>
    </w:p>
    <w:p w14:paraId="1D4D5139">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“三公”经费财政拨款支出预算为4.19万元，支出决算为0.7万元，完成预算的16.74%，其中：</w:t>
      </w:r>
    </w:p>
    <w:p w14:paraId="67ECA714">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因公出国（境）费支出预算为0万元，支出决算为0万元。</w:t>
      </w:r>
    </w:p>
    <w:p w14:paraId="5D6FAC92">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公务接待费支出预算为2万元，支出决算为0.45万元，完成预算的22.5%，决算数小于年初预算数的主要原因是</w:t>
      </w:r>
      <w:r>
        <w:rPr>
          <w:rFonts w:hint="eastAsia" w:ascii="仿宋_GB2312" w:hAnsi="仿宋" w:eastAsia="仿宋_GB2312" w:cs="Times New Roman"/>
          <w:color w:val="auto"/>
          <w:kern w:val="2"/>
          <w:sz w:val="32"/>
          <w:szCs w:val="32"/>
          <w:lang w:val="zh-TW" w:eastAsia="zh-CN" w:bidi="ar-SA"/>
        </w:rPr>
        <w:t>“三公”经费承逐年递减，</w:t>
      </w:r>
      <w:r>
        <w:rPr>
          <w:rFonts w:hint="eastAsia" w:ascii="仿宋_GB2312" w:hAnsi="仿宋" w:eastAsia="仿宋_GB2312" w:cs="Times New Roman"/>
          <w:color w:val="auto"/>
          <w:kern w:val="2"/>
          <w:sz w:val="32"/>
          <w:szCs w:val="32"/>
          <w:lang w:val="en-US" w:eastAsia="zh-CN" w:bidi="ar-SA"/>
        </w:rPr>
        <w:t>与上年相比减少0.6万元，减少57.32%,公务接待批次为24次，接待人数75人，减少的主要原因是接待减少，费用减少。</w:t>
      </w:r>
    </w:p>
    <w:p w14:paraId="5970C3CB">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zh-TW" w:eastAsia="zh-CN" w:bidi="ar-SA"/>
        </w:rPr>
      </w:pPr>
      <w:r>
        <w:rPr>
          <w:rFonts w:hint="eastAsia" w:ascii="仿宋_GB2312" w:hAnsi="仿宋" w:eastAsia="仿宋_GB2312" w:cs="Times New Roman"/>
          <w:color w:val="auto"/>
          <w:kern w:val="2"/>
          <w:sz w:val="32"/>
          <w:szCs w:val="32"/>
          <w:lang w:val="en-US" w:eastAsia="zh-CN" w:bidi="ar-SA"/>
        </w:rPr>
        <w:t>公务用车购置费及运行维护费支出预算为2.19万元，支出决算为0.26万元，完成预算的11.87%，决算数小于年初预算数的主要原因是</w:t>
      </w:r>
      <w:r>
        <w:rPr>
          <w:rFonts w:hint="eastAsia" w:ascii="仿宋_GB2312" w:hAnsi="仿宋" w:eastAsia="仿宋_GB2312" w:cs="Times New Roman"/>
          <w:color w:val="auto"/>
          <w:kern w:val="2"/>
          <w:sz w:val="32"/>
          <w:szCs w:val="32"/>
          <w:lang w:val="zh-TW" w:eastAsia="zh-CN" w:bidi="ar-SA"/>
        </w:rPr>
        <w:t>“三公”经费承逐年递减</w:t>
      </w:r>
      <w:r>
        <w:rPr>
          <w:rFonts w:hint="eastAsia" w:ascii="仿宋_GB2312" w:hAnsi="仿宋" w:eastAsia="仿宋_GB2312" w:cs="Times New Roman"/>
          <w:color w:val="auto"/>
          <w:kern w:val="2"/>
          <w:sz w:val="32"/>
          <w:szCs w:val="32"/>
          <w:lang w:val="en-US" w:eastAsia="zh-CN" w:bidi="ar-SA"/>
        </w:rPr>
        <w:t>，与上年相比减少1.85万元，减少87.8%,减少的主要原因是</w:t>
      </w:r>
      <w:r>
        <w:rPr>
          <w:rFonts w:hint="eastAsia" w:ascii="仿宋_GB2312" w:hAnsi="仿宋" w:eastAsia="仿宋_GB2312" w:cs="Times New Roman"/>
          <w:color w:val="auto"/>
          <w:kern w:val="2"/>
          <w:sz w:val="32"/>
          <w:szCs w:val="32"/>
          <w:lang w:val="zh-TW" w:eastAsia="zh-CN" w:bidi="ar-SA"/>
        </w:rPr>
        <w:t>本年度公车运行</w:t>
      </w:r>
    </w:p>
    <w:p w14:paraId="5DF15E66">
      <w:pPr>
        <w:pStyle w:val="6"/>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仿宋_GB2312" w:hAnsi="仿宋" w:eastAsia="仿宋_GB2312" w:cs="Times New Roman"/>
          <w:color w:val="auto"/>
          <w:kern w:val="2"/>
          <w:sz w:val="32"/>
          <w:szCs w:val="32"/>
          <w:lang w:val="zh-TW" w:eastAsia="zh-CN" w:bidi="ar-SA"/>
        </w:rPr>
      </w:pPr>
      <w:r>
        <w:rPr>
          <w:rFonts w:hint="eastAsia" w:ascii="仿宋_GB2312" w:hAnsi="仿宋" w:eastAsia="仿宋_GB2312" w:cs="Times New Roman"/>
          <w:color w:val="auto"/>
          <w:kern w:val="2"/>
          <w:sz w:val="32"/>
          <w:szCs w:val="32"/>
          <w:lang w:val="zh-TW" w:eastAsia="zh-CN" w:bidi="ar-SA"/>
        </w:rPr>
        <w:t>、维护费等费用开支减少。</w:t>
      </w:r>
    </w:p>
    <w:p w14:paraId="780DF229">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（2）会议费支出情况：会议费支出预算为0万元，支出决算为0.6万元，决算数大于年初预算数的主要原因是</w:t>
      </w:r>
      <w:r>
        <w:rPr>
          <w:rFonts w:hint="eastAsia" w:ascii="仿宋_GB2312" w:hAnsi="仿宋" w:eastAsia="仿宋_GB2312" w:cs="Times New Roman"/>
          <w:color w:val="auto"/>
          <w:kern w:val="2"/>
          <w:sz w:val="32"/>
          <w:szCs w:val="32"/>
          <w:lang w:val="zh-TW" w:eastAsia="zh-CN" w:bidi="ar-SA"/>
        </w:rPr>
        <w:t>会议实际开展数比计划数多，支出增加</w:t>
      </w:r>
      <w:r>
        <w:rPr>
          <w:rFonts w:hint="eastAsia" w:ascii="仿宋_GB2312" w:hAnsi="仿宋" w:eastAsia="仿宋_GB2312" w:cs="Times New Roman"/>
          <w:color w:val="auto"/>
          <w:kern w:val="2"/>
          <w:sz w:val="32"/>
          <w:szCs w:val="32"/>
          <w:lang w:val="en-US" w:eastAsia="zh-CN" w:bidi="ar-SA"/>
        </w:rPr>
        <w:t>；与上年相比增加0.07万元，增加14.16%,增加的主要原因是开展食品安全监管培训等业务会议增多</w:t>
      </w:r>
      <w:r>
        <w:rPr>
          <w:rFonts w:hint="eastAsia" w:ascii="仿宋_GB2312" w:hAnsi="仿宋" w:eastAsia="仿宋_GB2312" w:cs="Times New Roman"/>
          <w:color w:val="auto"/>
          <w:kern w:val="2"/>
          <w:sz w:val="32"/>
          <w:szCs w:val="32"/>
          <w:lang w:val="zh-TW" w:eastAsia="zh-CN" w:bidi="ar-SA"/>
        </w:rPr>
        <w:t>。</w:t>
      </w:r>
    </w:p>
    <w:p w14:paraId="797A0E53">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zh-TW" w:eastAsia="zh-CN" w:bidi="ar-SA"/>
        </w:rPr>
      </w:pPr>
      <w:r>
        <w:rPr>
          <w:rFonts w:hint="eastAsia" w:ascii="仿宋_GB2312" w:hAnsi="仿宋" w:eastAsia="仿宋_GB2312" w:cs="Times New Roman"/>
          <w:color w:val="auto"/>
          <w:kern w:val="2"/>
          <w:sz w:val="32"/>
          <w:szCs w:val="32"/>
          <w:lang w:val="en-US" w:eastAsia="zh-CN" w:bidi="ar-SA"/>
        </w:rPr>
        <w:t>（3）培训费支出情况：培训费支出预算为0万元，支出决算为1.3万元，完成预算的100%，决算数大于年初预算数的主要原因是</w:t>
      </w:r>
      <w:r>
        <w:rPr>
          <w:rFonts w:hint="eastAsia" w:ascii="仿宋_GB2312" w:hAnsi="仿宋" w:eastAsia="仿宋_GB2312" w:cs="Times New Roman"/>
          <w:color w:val="auto"/>
          <w:kern w:val="2"/>
          <w:sz w:val="32"/>
          <w:szCs w:val="32"/>
          <w:lang w:val="zh-TW" w:eastAsia="zh-CN" w:bidi="ar-SA"/>
        </w:rPr>
        <w:t>培训未做预算，实际开展数比计划数多，支出增加</w:t>
      </w:r>
      <w:r>
        <w:rPr>
          <w:rFonts w:hint="eastAsia" w:ascii="仿宋_GB2312" w:hAnsi="仿宋" w:eastAsia="仿宋_GB2312" w:cs="Times New Roman"/>
          <w:color w:val="auto"/>
          <w:kern w:val="2"/>
          <w:sz w:val="32"/>
          <w:szCs w:val="32"/>
          <w:lang w:val="en-US" w:eastAsia="zh-CN" w:bidi="ar-SA"/>
        </w:rPr>
        <w:t>；与上年相比减少5.03万元，减少79.46%,减少的主要原因是</w:t>
      </w:r>
      <w:r>
        <w:rPr>
          <w:rFonts w:hint="eastAsia" w:ascii="仿宋_GB2312" w:hAnsi="仿宋" w:eastAsia="仿宋_GB2312" w:cs="Times New Roman"/>
          <w:color w:val="auto"/>
          <w:kern w:val="2"/>
          <w:sz w:val="32"/>
          <w:szCs w:val="32"/>
          <w:lang w:val="zh-TW" w:eastAsia="zh-CN" w:bidi="ar-SA"/>
        </w:rPr>
        <w:t>本年度事业单位职工网络培训。</w:t>
      </w:r>
    </w:p>
    <w:p w14:paraId="62C07964">
      <w:pPr>
        <w:pStyle w:val="6"/>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Times New Roman"/>
          <w:color w:val="auto"/>
          <w:kern w:val="2"/>
          <w:sz w:val="32"/>
          <w:szCs w:val="32"/>
          <w:lang w:val="zh-TW" w:eastAsia="zh-CN" w:bidi="ar-SA"/>
        </w:rPr>
        <w:t>（4）差旅费支出情况：差旅费</w:t>
      </w:r>
      <w:r>
        <w:rPr>
          <w:rFonts w:hint="eastAsia" w:ascii="仿宋_GB2312" w:hAnsi="仿宋" w:eastAsia="仿宋_GB2312" w:cs="Times New Roman"/>
          <w:color w:val="auto"/>
          <w:kern w:val="2"/>
          <w:sz w:val="32"/>
          <w:szCs w:val="32"/>
          <w:lang w:val="en-US" w:eastAsia="zh-CN" w:bidi="ar-SA"/>
        </w:rPr>
        <w:t>支出预算为0万元，支出决算为4万元，完成预算的100%，决算数大于年初预算数的主要原因是</w:t>
      </w:r>
      <w:r>
        <w:rPr>
          <w:rFonts w:hint="eastAsia" w:ascii="仿宋_GB2312" w:hAnsi="仿宋" w:eastAsia="仿宋_GB2312" w:cs="Times New Roman"/>
          <w:color w:val="auto"/>
          <w:kern w:val="2"/>
          <w:sz w:val="32"/>
          <w:szCs w:val="32"/>
          <w:lang w:val="zh-TW" w:eastAsia="zh-CN" w:bidi="ar-SA"/>
        </w:rPr>
        <w:t>培训未做预算，实际开展数比计划数多，支出增加</w:t>
      </w:r>
      <w:r>
        <w:rPr>
          <w:rFonts w:hint="eastAsia" w:ascii="仿宋_GB2312" w:hAnsi="仿宋" w:eastAsia="仿宋_GB2312" w:cs="Times New Roman"/>
          <w:color w:val="auto"/>
          <w:kern w:val="2"/>
          <w:sz w:val="32"/>
          <w:szCs w:val="32"/>
          <w:lang w:val="en-US" w:eastAsia="zh-CN" w:bidi="ar-SA"/>
        </w:rPr>
        <w:t>；与上年相比减少6.98万元，减少63.57%,减少的主要原因是根据上级文件要求，</w:t>
      </w:r>
      <w:r>
        <w:rPr>
          <w:rFonts w:hint="eastAsia" w:ascii="仿宋_GB2312" w:hAnsi="仿宋" w:eastAsia="仿宋_GB2312" w:cs="Times New Roman"/>
          <w:color w:val="auto"/>
          <w:sz w:val="32"/>
          <w:szCs w:val="32"/>
          <w:lang w:val="en-US" w:eastAsia="zh-CN"/>
        </w:rPr>
        <w:t>本单位落实过紧日子要求、厉行节约，</w:t>
      </w:r>
      <w:r>
        <w:rPr>
          <w:rFonts w:hint="eastAsia" w:ascii="仿宋_GB2312" w:hAnsi="仿宋" w:eastAsia="仿宋_GB2312" w:cs="Times New Roman"/>
          <w:color w:val="auto"/>
          <w:kern w:val="2"/>
          <w:sz w:val="32"/>
          <w:szCs w:val="32"/>
          <w:lang w:val="en-US" w:eastAsia="zh-CN" w:bidi="ar-SA"/>
        </w:rPr>
        <w:t>加强差旅费管理，增强差旅费补助的科学性和有效性。</w:t>
      </w:r>
    </w:p>
    <w:p w14:paraId="0A9A0748">
      <w:pPr>
        <w:pStyle w:val="6"/>
        <w:ind w:firstLine="800" w:firstLineChars="250"/>
        <w:rPr>
          <w:rFonts w:hint="eastAsia" w:ascii="仿宋_GB2312" w:hAnsi="仿宋" w:eastAsia="仿宋_GB2312"/>
          <w:sz w:val="32"/>
          <w:szCs w:val="32"/>
          <w:lang w:eastAsia="zh-CN"/>
        </w:rPr>
      </w:pPr>
      <w:r>
        <w:rPr>
          <w:rFonts w:hint="eastAsia" w:ascii="仿宋_GB2312" w:hAnsi="仿宋" w:eastAsia="仿宋_GB2312" w:cs="仿宋"/>
          <w:color w:val="000000"/>
          <w:kern w:val="2"/>
          <w:sz w:val="32"/>
          <w:szCs w:val="32"/>
          <w:lang w:val="en-US" w:eastAsia="zh-CN" w:bidi="ar-SA"/>
        </w:rPr>
        <w:t>因公出国（境）费支出预算为0万元，支出决算为0万元。</w:t>
      </w:r>
    </w:p>
    <w:p w14:paraId="633BEC30">
      <w:pPr>
        <w:snapToGri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基本支出：202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年本部门基本支出决算数为</w:t>
      </w:r>
      <w:r>
        <w:rPr>
          <w:rFonts w:hint="eastAsia" w:ascii="仿宋_GB2312" w:hAnsi="仿宋" w:eastAsia="仿宋_GB2312"/>
          <w:sz w:val="32"/>
          <w:szCs w:val="32"/>
          <w:lang w:val="en-US" w:eastAsia="zh-CN"/>
        </w:rPr>
        <w:t>2325.87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99.11</w:t>
      </w:r>
      <w:r>
        <w:rPr>
          <w:rFonts w:hint="eastAsia" w:ascii="仿宋_GB2312" w:hAnsi="仿宋" w:eastAsia="仿宋_GB2312"/>
          <w:sz w:val="32"/>
          <w:szCs w:val="32"/>
        </w:rPr>
        <w:t>%，是指为保障机关及二级部门预算单位机构正常运转、完成日常工作任务而发生的各项支出。由工资福利支出</w:t>
      </w:r>
      <w:r>
        <w:rPr>
          <w:rFonts w:hint="eastAsia" w:ascii="仿宋_GB2312" w:hAnsi="仿宋" w:eastAsia="仿宋_GB2312"/>
          <w:sz w:val="32"/>
          <w:szCs w:val="32"/>
          <w:lang w:val="en-US" w:eastAsia="zh-CN"/>
        </w:rPr>
        <w:t>1753.76</w:t>
      </w:r>
      <w:r>
        <w:rPr>
          <w:rFonts w:hint="eastAsia" w:ascii="仿宋_GB2312" w:hAnsi="仿宋" w:eastAsia="仿宋_GB2312"/>
          <w:sz w:val="32"/>
          <w:szCs w:val="32"/>
        </w:rPr>
        <w:t>万元，用于基本工资、津贴补贴、绩效工资、奖金、社保缴费等；对个人和家庭补助支出</w:t>
      </w:r>
      <w:r>
        <w:rPr>
          <w:rFonts w:hint="eastAsia" w:ascii="仿宋_GB2312" w:hAnsi="仿宋" w:eastAsia="仿宋_GB2312"/>
          <w:sz w:val="32"/>
          <w:szCs w:val="32"/>
          <w:lang w:val="en-US" w:eastAsia="zh-CN"/>
        </w:rPr>
        <w:t>4.54</w:t>
      </w:r>
      <w:r>
        <w:rPr>
          <w:rFonts w:hint="eastAsia" w:ascii="仿宋_GB2312" w:hAnsi="仿宋" w:eastAsia="仿宋_GB2312"/>
          <w:sz w:val="32"/>
          <w:szCs w:val="32"/>
        </w:rPr>
        <w:t>万元，用于离退休费等；商品和服务支出</w:t>
      </w:r>
      <w:r>
        <w:rPr>
          <w:rFonts w:hint="eastAsia" w:ascii="仿宋_GB2312" w:hAnsi="仿宋" w:eastAsia="仿宋_GB2312"/>
          <w:sz w:val="32"/>
          <w:szCs w:val="32"/>
          <w:lang w:val="en-US" w:eastAsia="zh-CN"/>
        </w:rPr>
        <w:t>567.57</w:t>
      </w:r>
      <w:r>
        <w:rPr>
          <w:rFonts w:hint="eastAsia" w:ascii="仿宋_GB2312" w:hAnsi="仿宋" w:eastAsia="仿宋_GB2312"/>
          <w:sz w:val="32"/>
          <w:szCs w:val="32"/>
        </w:rPr>
        <w:t>万元，用于办公费、交通费、会议费、印刷费、水电费、物业费、办公设备购置等日常公用经费。</w:t>
      </w:r>
    </w:p>
    <w:p w14:paraId="06407740">
      <w:pPr>
        <w:snapToGrid w:val="0"/>
        <w:spacing w:line="520" w:lineRule="exact"/>
        <w:ind w:firstLine="640" w:firstLineChars="200"/>
        <w:jc w:val="both"/>
        <w:rPr>
          <w:rFonts w:hint="eastAsia"/>
          <w:sz w:val="32"/>
          <w:szCs w:val="32"/>
        </w:rPr>
      </w:pPr>
      <w:r>
        <w:rPr>
          <w:rFonts w:hint="eastAsia" w:ascii="仿宋_GB2312" w:hAnsi="仿宋" w:eastAsia="仿宋_GB2312"/>
          <w:sz w:val="32"/>
          <w:szCs w:val="32"/>
        </w:rPr>
        <w:t>项目支出：202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年年初项目支出预算数为4</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万元，实际支出决算数为</w:t>
      </w:r>
      <w:r>
        <w:rPr>
          <w:rFonts w:hint="eastAsia" w:ascii="仿宋_GB2312" w:hAnsi="仿宋" w:eastAsia="仿宋_GB2312"/>
          <w:sz w:val="32"/>
          <w:szCs w:val="32"/>
          <w:lang w:val="en-US" w:eastAsia="zh-CN"/>
        </w:rPr>
        <w:t>20.86</w:t>
      </w:r>
      <w:r>
        <w:rPr>
          <w:rFonts w:hint="eastAsia" w:ascii="仿宋_GB2312" w:hAnsi="仿宋" w:eastAsia="仿宋_GB2312"/>
          <w:sz w:val="32"/>
          <w:szCs w:val="32"/>
        </w:rPr>
        <w:t>万元。为占</w:t>
      </w:r>
      <w:r>
        <w:rPr>
          <w:rFonts w:hint="eastAsia" w:ascii="仿宋_GB2312" w:hAnsi="仿宋" w:eastAsia="仿宋_GB2312"/>
          <w:sz w:val="32"/>
          <w:szCs w:val="32"/>
          <w:lang w:val="en-US" w:eastAsia="zh-CN"/>
        </w:rPr>
        <w:t>49.67</w:t>
      </w:r>
      <w:r>
        <w:rPr>
          <w:rFonts w:hint="eastAsia" w:ascii="仿宋_GB2312" w:hAnsi="仿宋" w:eastAsia="仿宋_GB2312"/>
          <w:sz w:val="32"/>
          <w:szCs w:val="32"/>
        </w:rPr>
        <w:t>%，是指机关及二级部门预算单位为完成特定行政工作任务或事业发展目标而发生的支出。由乡镇食品药品监管经费项目年初预算11.</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万元，实际支出决算数为</w:t>
      </w:r>
      <w:r>
        <w:rPr>
          <w:rFonts w:hint="eastAsia" w:ascii="仿宋_GB2312" w:hAnsi="仿宋" w:eastAsia="仿宋_GB2312"/>
          <w:sz w:val="32"/>
          <w:szCs w:val="32"/>
          <w:lang w:val="en-US" w:eastAsia="zh-CN"/>
        </w:rPr>
        <w:t>5.6</w:t>
      </w:r>
      <w:r>
        <w:rPr>
          <w:rFonts w:hint="eastAsia" w:ascii="仿宋_GB2312" w:hAnsi="仿宋" w:eastAsia="仿宋_GB2312"/>
          <w:sz w:val="32"/>
          <w:szCs w:val="32"/>
        </w:rPr>
        <w:t>万元，主要用于监管乡镇食品药品安全。食品药品检验经费项目年初预算30.</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万元，实际支出决算数为</w:t>
      </w:r>
      <w:r>
        <w:rPr>
          <w:rFonts w:hint="eastAsia" w:ascii="仿宋_GB2312" w:hAnsi="仿宋" w:eastAsia="仿宋_GB2312"/>
          <w:sz w:val="32"/>
          <w:szCs w:val="32"/>
          <w:lang w:val="en-US" w:eastAsia="zh-CN"/>
        </w:rPr>
        <w:t>15.26</w:t>
      </w:r>
      <w:r>
        <w:rPr>
          <w:rFonts w:hint="eastAsia" w:ascii="仿宋_GB2312" w:hAnsi="仿宋" w:eastAsia="仿宋_GB2312"/>
          <w:sz w:val="32"/>
          <w:szCs w:val="32"/>
        </w:rPr>
        <w:t>万元,主要用于食品药品检验检测工作及快速检测车辆运行经费。</w:t>
      </w:r>
    </w:p>
    <w:p w14:paraId="14C26EC2">
      <w:pPr>
        <w:pStyle w:val="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27A423AE">
      <w:pPr>
        <w:pStyle w:val="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5926A28F">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2024年本部门基本支出决算数为2325.87万元，占99.11%，是指为保障机关及二级部门预算单位机构正常运转、完成日常工作任务而发生的各项支出。其中：工资福利支出1753.76万元，包括用于基本工资、津贴补贴、绩效工资、奖金、社保缴费等。对个人和家庭补助支出4.54万元，包括离退休费。商品和服务支出456.63万元，包括办公费、交通费、会议费、印刷费、水电费、物业费、办公设备购置等日常公用经费。</w:t>
      </w:r>
    </w:p>
    <w:p w14:paraId="0A162CAD">
      <w:pPr>
        <w:pStyle w:val="7"/>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369B588C">
      <w:pPr>
        <w:pStyle w:val="6"/>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仿宋_GB2312" w:hAnsi="仿宋" w:eastAsia="仿宋_GB2312" w:cs="Times New Roman"/>
          <w:color w:val="auto"/>
          <w:kern w:val="2"/>
          <w:sz w:val="32"/>
          <w:szCs w:val="32"/>
          <w:lang w:val="en-US" w:eastAsia="zh-CN" w:bidi="ar-SA"/>
        </w:rPr>
        <w:t>2024年年初项目支出预算数为42万元，实际支出决算数为20.86万元。为占49.66%，是指机关及二级部门预算单位为完成特定行政工作任务或事业发展目标而发生的支出。其中：乡镇食品药品监管经费项目年初预算11.5万元，实际支出决算数为5.6万元，主要用于监管乡镇食品药品安全。食品药品检验经费项目年初预算30.5万元，实际支出决算数为15.26万元,主要用于食品药品检验检测工作</w:t>
      </w:r>
      <w:bookmarkStart w:id="2" w:name="_GoBack"/>
      <w:bookmarkEnd w:id="2"/>
      <w:r>
        <w:rPr>
          <w:rFonts w:hint="eastAsia" w:ascii="仿宋_GB2312" w:hAnsi="仿宋" w:eastAsia="仿宋_GB2312" w:cs="Times New Roman"/>
          <w:color w:val="auto"/>
          <w:kern w:val="2"/>
          <w:sz w:val="32"/>
          <w:szCs w:val="32"/>
          <w:lang w:val="en-US" w:eastAsia="zh-CN" w:bidi="ar-SA"/>
        </w:rPr>
        <w:t>。</w:t>
      </w:r>
    </w:p>
    <w:p w14:paraId="141D5F03">
      <w:pPr>
        <w:pStyle w:val="7"/>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43C701C6">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5B2CF27E">
      <w:pPr>
        <w:pStyle w:val="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735863F5">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3F85040F">
      <w:pPr>
        <w:pStyle w:val="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618A7C1F">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320" w:firstLineChars="1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4F12276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14:paraId="71DA0DE7">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（一）部门（单位）年度整体支出绩效目标完成情况</w:t>
      </w:r>
    </w:p>
    <w:p w14:paraId="38CC4AA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仿宋" w:hAnsi="仿宋" w:eastAsia="仿宋" w:cs="仿宋"/>
          <w:sz w:val="32"/>
          <w:szCs w:val="32"/>
          <w:lang w:val="en-US" w:eastAsia="zh-CN"/>
        </w:rPr>
        <w:t>2024年度绩效目标为及时发现、控制和消除食品药品安全隐患，加大群众监督力度，严厉打击食品药品违法犯罪行为。为保障餐饮安全、药品安全，在执行工作中需要对食品进行检验的，购买抽取的样品，完成抽检任务，委托符合本法规定的食品检验机构进行，并支付相关费用，提高本辖区内食品药品合格率，确保饮食用药安全。鼓励乡镇办事处监管所的工作积极性，保障基层食品药品安全，实现本区域无重大食品药品安全事故。</w:t>
      </w:r>
    </w:p>
    <w:p w14:paraId="33333D25">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default"/>
          <w:color w:val="auto"/>
          <w:lang w:val="en-US" w:eastAsia="zh-CN"/>
        </w:rPr>
      </w:pPr>
      <w:r>
        <w:rPr>
          <w:rFonts w:hint="eastAsia" w:ascii="仿宋_GB2312" w:eastAsia="仿宋_GB2312"/>
          <w:color w:val="auto"/>
          <w:spacing w:val="-4"/>
          <w:sz w:val="32"/>
          <w:szCs w:val="32"/>
          <w:lang w:val="en-US" w:eastAsia="zh-CN"/>
        </w:rPr>
        <w:t>1.成本指标完成情况分析</w:t>
      </w:r>
    </w:p>
    <w:p w14:paraId="453AA8E5">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lang w:val="en-US" w:eastAsia="zh-CN"/>
        </w:rPr>
      </w:pPr>
      <w:r>
        <w:rPr>
          <w:rFonts w:hint="eastAsia" w:ascii="仿宋_GB2312" w:eastAsia="仿宋_GB2312"/>
          <w:color w:val="auto"/>
          <w:spacing w:val="-4"/>
          <w:sz w:val="32"/>
          <w:szCs w:val="32"/>
          <w:lang w:eastAsia="zh-CN"/>
        </w:rPr>
        <w:t>经济成本指标。</w:t>
      </w:r>
      <w:r>
        <w:rPr>
          <w:rFonts w:hint="eastAsia" w:ascii="仿宋_GB2312" w:hAnsi="仿宋" w:eastAsia="仿宋_GB2312" w:cs="Times New Roman"/>
          <w:sz w:val="32"/>
          <w:szCs w:val="32"/>
          <w:lang w:val="en-US" w:eastAsia="zh-CN"/>
        </w:rPr>
        <w:t>2024年度财政拨款支出年初预算数为1654.09万元，支出决算数为2346.73万元，完成年初预算的141.87%</w:t>
      </w:r>
      <w:r>
        <w:rPr>
          <w:rFonts w:hint="eastAsia" w:ascii="仿宋_GB2312" w:eastAsia="仿宋_GB2312"/>
          <w:color w:val="auto"/>
          <w:spacing w:val="-4"/>
          <w:sz w:val="32"/>
          <w:szCs w:val="32"/>
          <w:lang w:val="en-US" w:eastAsia="zh-CN"/>
        </w:rPr>
        <w:t>。</w:t>
      </w:r>
    </w:p>
    <w:p w14:paraId="4D5E78C2">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ascii="仿宋_GB2312" w:eastAsia="仿宋_GB2312"/>
          <w:color w:val="auto"/>
          <w:spacing w:val="-4"/>
          <w:sz w:val="32"/>
          <w:szCs w:val="32"/>
        </w:rPr>
      </w:pPr>
      <w:r>
        <w:rPr>
          <w:rFonts w:hint="eastAsia" w:ascii="仿宋_GB2312" w:eastAsia="仿宋_GB2312"/>
          <w:color w:val="auto"/>
          <w:spacing w:val="-4"/>
          <w:sz w:val="32"/>
          <w:szCs w:val="32"/>
          <w:lang w:val="en-US" w:eastAsia="zh-CN"/>
        </w:rPr>
        <w:t>2</w:t>
      </w:r>
      <w:r>
        <w:rPr>
          <w:rFonts w:hint="eastAsia" w:ascii="仿宋_GB2312" w:eastAsia="仿宋_GB2312"/>
          <w:color w:val="auto"/>
          <w:spacing w:val="-4"/>
          <w:sz w:val="32"/>
          <w:szCs w:val="32"/>
        </w:rPr>
        <w:t>.产出指标完成情况分析。</w:t>
      </w:r>
    </w:p>
    <w:p w14:paraId="5C10173E">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rPr>
      </w:pPr>
      <w:r>
        <w:rPr>
          <w:rFonts w:hint="eastAsia" w:ascii="仿宋_GB2312" w:eastAsia="仿宋_GB2312"/>
          <w:color w:val="auto"/>
          <w:spacing w:val="-4"/>
          <w:sz w:val="32"/>
          <w:szCs w:val="32"/>
        </w:rPr>
        <w:t>（1）数量指标。</w:t>
      </w:r>
    </w:p>
    <w:p w14:paraId="3F3DAB1A">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eastAsia="仿宋_GB2312"/>
          <w:color w:val="auto"/>
          <w:spacing w:val="-4"/>
          <w:sz w:val="32"/>
          <w:szCs w:val="32"/>
          <w:lang w:val="en-US" w:eastAsia="zh-CN"/>
        </w:rPr>
        <w:t>1-12月已开展市场监管专项整治次数（含校园周边食品安全整治）次数10次；全年执法办案案件数278宗，受理市场主体注册登记6568户；食品监督抽检及食用农产品监督抽检批次为1725批次，开展大型宣传活动2次；</w:t>
      </w:r>
      <w:r>
        <w:rPr>
          <w:rFonts w:hint="eastAsia" w:ascii="仿宋_GB2312" w:hAnsi="仿宋_GB2312" w:eastAsia="仿宋_GB2312" w:cs="仿宋_GB2312"/>
          <w:b w:val="0"/>
          <w:bCs w:val="0"/>
          <w:color w:val="auto"/>
          <w:sz w:val="32"/>
          <w:szCs w:val="32"/>
          <w:lang w:val="en-US" w:eastAsia="zh-CN"/>
        </w:rPr>
        <w:t>1-12月共接收消费者投诉4218件，办结4218起，办结率为100%。</w:t>
      </w:r>
      <w:r>
        <w:rPr>
          <w:rFonts w:hint="eastAsia" w:ascii="仿宋_GB2312" w:hAnsi="仿宋_GB2312" w:eastAsia="仿宋_GB2312" w:cs="仿宋_GB2312"/>
          <w:b w:val="0"/>
          <w:bCs w:val="0"/>
          <w:color w:val="auto"/>
          <w:sz w:val="32"/>
          <w:szCs w:val="32"/>
          <w:highlight w:val="none"/>
          <w:lang w:val="en-US" w:eastAsia="zh-CN"/>
        </w:rPr>
        <w:t>特种设备安全方面。</w:t>
      </w:r>
      <w:r>
        <w:rPr>
          <w:rFonts w:hint="eastAsia" w:ascii="仿宋_GB2312" w:hAnsi="仿宋_GB2312" w:eastAsia="仿宋_GB2312" w:cs="仿宋_GB2312"/>
          <w:b w:val="0"/>
          <w:bCs w:val="0"/>
          <w:color w:val="auto"/>
          <w:sz w:val="32"/>
          <w:szCs w:val="32"/>
          <w:highlight w:val="none"/>
        </w:rPr>
        <w:t>推进各类特种设备专项整治，发现安全隐患</w:t>
      </w:r>
      <w:r>
        <w:rPr>
          <w:rFonts w:hint="eastAsia" w:ascii="仿宋_GB2312" w:hAnsi="仿宋_GB2312" w:eastAsia="仿宋_GB2312" w:cs="仿宋_GB2312"/>
          <w:b w:val="0"/>
          <w:bCs w:val="0"/>
          <w:color w:val="auto"/>
          <w:sz w:val="32"/>
          <w:szCs w:val="32"/>
          <w:highlight w:val="none"/>
          <w:lang w:val="en-US" w:eastAsia="zh-CN"/>
        </w:rPr>
        <w:t>120</w:t>
      </w:r>
      <w:r>
        <w:rPr>
          <w:rFonts w:hint="eastAsia" w:ascii="仿宋_GB2312" w:hAnsi="仿宋_GB2312" w:eastAsia="仿宋_GB2312" w:cs="仿宋_GB2312"/>
          <w:b w:val="0"/>
          <w:bCs w:val="0"/>
          <w:color w:val="auto"/>
          <w:sz w:val="32"/>
          <w:szCs w:val="32"/>
          <w:highlight w:val="none"/>
        </w:rPr>
        <w:t>多起，下达安全监察指令书</w:t>
      </w:r>
      <w:r>
        <w:rPr>
          <w:rFonts w:hint="eastAsia" w:ascii="仿宋_GB2312" w:hAnsi="仿宋_GB2312" w:eastAsia="仿宋_GB2312" w:cs="仿宋_GB2312"/>
          <w:b w:val="0"/>
          <w:bCs w:val="0"/>
          <w:color w:val="auto"/>
          <w:sz w:val="32"/>
          <w:szCs w:val="32"/>
          <w:highlight w:val="none"/>
          <w:lang w:val="en-US" w:eastAsia="zh-CN"/>
        </w:rPr>
        <w:t>120</w:t>
      </w:r>
      <w:r>
        <w:rPr>
          <w:rFonts w:hint="eastAsia" w:ascii="仿宋_GB2312" w:hAnsi="仿宋_GB2312" w:eastAsia="仿宋_GB2312" w:cs="仿宋_GB2312"/>
          <w:b w:val="0"/>
          <w:bCs w:val="0"/>
          <w:color w:val="auto"/>
          <w:sz w:val="32"/>
          <w:szCs w:val="32"/>
          <w:highlight w:val="none"/>
        </w:rPr>
        <w:t>多份，立案</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起，</w:t>
      </w:r>
      <w:r>
        <w:rPr>
          <w:rFonts w:hint="eastAsia" w:ascii="仿宋_GB2312" w:hAnsi="仿宋_GB2312" w:eastAsia="仿宋_GB2312" w:cs="仿宋_GB2312"/>
          <w:b w:val="0"/>
          <w:bCs w:val="0"/>
          <w:color w:val="auto"/>
          <w:sz w:val="32"/>
          <w:szCs w:val="32"/>
          <w:highlight w:val="none"/>
          <w:lang w:eastAsia="zh-CN"/>
        </w:rPr>
        <w:t>重点开展市场监管领域燃气安全专项整治行动</w:t>
      </w:r>
      <w:r>
        <w:rPr>
          <w:rFonts w:hint="eastAsia" w:ascii="仿宋_GB2312" w:hAnsi="仿宋_GB2312" w:eastAsia="仿宋_GB2312" w:cs="仿宋_GB2312"/>
          <w:b w:val="0"/>
          <w:bCs w:val="0"/>
          <w:color w:val="auto"/>
          <w:sz w:val="32"/>
          <w:szCs w:val="32"/>
          <w:highlight w:val="none"/>
        </w:rPr>
        <w:t>，发现安全隐患</w:t>
      </w: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处，立案</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起</w:t>
      </w:r>
      <w:r>
        <w:rPr>
          <w:rFonts w:hint="eastAsia" w:ascii="仿宋_GB2312" w:hAnsi="仿宋_GB2312" w:eastAsia="仿宋_GB2312" w:cs="仿宋_GB2312"/>
          <w:b w:val="0"/>
          <w:bCs w:val="0"/>
          <w:color w:val="auto"/>
          <w:sz w:val="32"/>
          <w:szCs w:val="32"/>
          <w:lang w:eastAsia="zh-CN"/>
        </w:rPr>
        <w:t>。</w:t>
      </w:r>
    </w:p>
    <w:p w14:paraId="10482539">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质量指标。</w:t>
      </w:r>
    </w:p>
    <w:p w14:paraId="6746EE6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lang w:val="en-US" w:eastAsia="zh-CN"/>
        </w:rPr>
      </w:pPr>
      <w:r>
        <w:rPr>
          <w:rFonts w:hint="eastAsia" w:ascii="仿宋_GB2312" w:eastAsia="仿宋_GB2312"/>
          <w:color w:val="auto"/>
          <w:spacing w:val="-4"/>
          <w:sz w:val="32"/>
          <w:szCs w:val="32"/>
          <w:lang w:val="en-US" w:eastAsia="zh-CN"/>
        </w:rPr>
        <w:t>市场主体企业年报率为91.5%，个体年报率为97.51%，农专年报率为98.93%</w:t>
      </w:r>
      <w:r>
        <w:rPr>
          <w:rFonts w:hint="eastAsia" w:ascii="仿宋_GB2312" w:eastAsia="仿宋_GB2312"/>
          <w:color w:val="auto"/>
          <w:spacing w:val="-4"/>
          <w:sz w:val="32"/>
          <w:szCs w:val="32"/>
          <w:highlight w:val="none"/>
          <w:lang w:val="en-US" w:eastAsia="zh-CN"/>
        </w:rPr>
        <w:t>；消费投诉办结率为100%；检测结果公示率为100%；特种设备、食品药品安全宣传知晓率为90%；监督抽检全年共检出72批次不合格，处置率95%。</w:t>
      </w:r>
    </w:p>
    <w:p w14:paraId="5FD95614">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lang w:val="en-US" w:eastAsia="zh-CN"/>
        </w:rPr>
      </w:pPr>
      <w:r>
        <w:rPr>
          <w:rFonts w:hint="eastAsia" w:ascii="仿宋_GB2312" w:eastAsia="仿宋_GB2312"/>
          <w:color w:val="auto"/>
          <w:spacing w:val="-4"/>
          <w:sz w:val="32"/>
          <w:szCs w:val="32"/>
        </w:rPr>
        <w:t>（3）时效指标。</w:t>
      </w:r>
      <w:r>
        <w:rPr>
          <w:rFonts w:hint="eastAsia" w:ascii="仿宋_GB2312" w:eastAsia="仿宋_GB2312"/>
          <w:sz w:val="32"/>
          <w:szCs w:val="32"/>
          <w:lang w:eastAsia="zh-CN"/>
        </w:rPr>
        <w:t>履行工作任务</w:t>
      </w:r>
      <w:r>
        <w:rPr>
          <w:rFonts w:hint="eastAsia" w:ascii="仿宋_GB2312" w:eastAsia="仿宋_GB2312"/>
          <w:color w:val="auto"/>
          <w:spacing w:val="-4"/>
          <w:sz w:val="32"/>
          <w:szCs w:val="32"/>
        </w:rPr>
        <w:t>时间</w:t>
      </w:r>
      <w:r>
        <w:rPr>
          <w:rFonts w:hint="eastAsia" w:ascii="仿宋_GB2312" w:eastAsia="仿宋_GB2312"/>
          <w:color w:val="auto"/>
          <w:spacing w:val="-4"/>
          <w:sz w:val="32"/>
          <w:szCs w:val="32"/>
          <w:lang w:val="en-US" w:eastAsia="zh-CN"/>
        </w:rPr>
        <w:t>在2024年12月31日前已完成，大部分工作任务超额完成；注册登记办结基本在一个工作日完成；消费者投诉举报受理时间基本控制在7个工作日内。</w:t>
      </w:r>
    </w:p>
    <w:p w14:paraId="69F7C81B">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ascii="仿宋_GB2312" w:eastAsia="仿宋_GB2312"/>
          <w:color w:val="auto"/>
          <w:spacing w:val="-4"/>
          <w:sz w:val="32"/>
          <w:szCs w:val="32"/>
        </w:rPr>
      </w:pPr>
      <w:r>
        <w:rPr>
          <w:rFonts w:hint="eastAsia" w:ascii="仿宋_GB2312" w:eastAsia="仿宋_GB2312"/>
          <w:color w:val="auto"/>
          <w:spacing w:val="-4"/>
          <w:sz w:val="32"/>
          <w:szCs w:val="32"/>
          <w:lang w:val="en-US" w:eastAsia="zh-CN"/>
        </w:rPr>
        <w:t>3</w:t>
      </w:r>
      <w:r>
        <w:rPr>
          <w:rFonts w:hint="eastAsia" w:ascii="仿宋_GB2312" w:eastAsia="仿宋_GB2312"/>
          <w:color w:val="auto"/>
          <w:spacing w:val="-4"/>
          <w:sz w:val="32"/>
          <w:szCs w:val="32"/>
        </w:rPr>
        <w:t>.效益指标完成情况分析。</w:t>
      </w:r>
    </w:p>
    <w:p w14:paraId="2AF9970E">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lang w:val="en-US" w:eastAsia="zh-CN"/>
        </w:rPr>
      </w:pPr>
      <w:r>
        <w:rPr>
          <w:rFonts w:hint="eastAsia" w:ascii="仿宋_GB2312" w:eastAsia="仿宋_GB2312"/>
          <w:color w:val="auto"/>
          <w:spacing w:val="-4"/>
          <w:sz w:val="32"/>
          <w:szCs w:val="32"/>
        </w:rPr>
        <w:t>（</w:t>
      </w:r>
      <w:r>
        <w:rPr>
          <w:rFonts w:hint="eastAsia" w:ascii="仿宋_GB2312" w:eastAsia="仿宋_GB2312"/>
          <w:color w:val="auto"/>
          <w:spacing w:val="-4"/>
          <w:sz w:val="32"/>
          <w:szCs w:val="32"/>
          <w:lang w:val="en-US" w:eastAsia="zh-CN"/>
        </w:rPr>
        <w:t>1</w:t>
      </w:r>
      <w:r>
        <w:rPr>
          <w:rFonts w:hint="eastAsia" w:ascii="仿宋_GB2312" w:eastAsia="仿宋_GB2312"/>
          <w:color w:val="auto"/>
          <w:spacing w:val="-4"/>
          <w:sz w:val="32"/>
          <w:szCs w:val="32"/>
        </w:rPr>
        <w:t>）经济效益</w:t>
      </w:r>
      <w:r>
        <w:rPr>
          <w:rFonts w:hint="eastAsia" w:ascii="仿宋_GB2312" w:eastAsia="仿宋_GB2312"/>
          <w:color w:val="auto"/>
          <w:spacing w:val="-4"/>
          <w:sz w:val="32"/>
          <w:szCs w:val="32"/>
          <w:lang w:eastAsia="zh-CN"/>
        </w:rPr>
        <w:t>。</w:t>
      </w:r>
      <w:r>
        <w:rPr>
          <w:rFonts w:hint="eastAsia" w:ascii="仿宋_GB2312" w:hAnsi="仿宋_GB2312" w:eastAsia="仿宋_GB2312" w:cs="仿宋_GB2312"/>
          <w:sz w:val="32"/>
          <w:szCs w:val="32"/>
          <w:lang w:val="en-US" w:eastAsia="zh-CN"/>
        </w:rPr>
        <w:t>率先开展“一照通”改革</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探索事中事后监管，有效激发市场活力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省局、市局领导多次到零陵指导、调研，并获湖南新闻联播报道。</w:t>
      </w:r>
    </w:p>
    <w:p w14:paraId="57BC3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default" w:ascii="仿宋_GB2312" w:eastAsia="仿宋_GB2312"/>
          <w:color w:val="auto"/>
          <w:spacing w:val="-4"/>
          <w:sz w:val="32"/>
          <w:szCs w:val="32"/>
          <w:lang w:val="en-US" w:eastAsia="zh-CN"/>
        </w:rPr>
      </w:pPr>
      <w:r>
        <w:rPr>
          <w:rFonts w:hint="eastAsia" w:ascii="仿宋_GB2312" w:eastAsia="仿宋_GB2312"/>
          <w:color w:val="auto"/>
          <w:spacing w:val="-4"/>
          <w:sz w:val="32"/>
          <w:szCs w:val="32"/>
          <w:lang w:eastAsia="zh-CN"/>
        </w:rPr>
        <w:t>（</w:t>
      </w:r>
      <w:r>
        <w:rPr>
          <w:rFonts w:hint="eastAsia" w:ascii="仿宋_GB2312" w:eastAsia="仿宋_GB2312"/>
          <w:color w:val="auto"/>
          <w:spacing w:val="-4"/>
          <w:sz w:val="32"/>
          <w:szCs w:val="32"/>
          <w:lang w:val="en-US" w:eastAsia="zh-CN"/>
        </w:rPr>
        <w:t>2</w:t>
      </w:r>
      <w:r>
        <w:rPr>
          <w:rFonts w:hint="eastAsia" w:ascii="仿宋_GB2312" w:eastAsia="仿宋_GB2312"/>
          <w:color w:val="auto"/>
          <w:spacing w:val="-4"/>
          <w:sz w:val="32"/>
          <w:szCs w:val="32"/>
          <w:lang w:eastAsia="zh-CN"/>
        </w:rPr>
        <w:t>）</w:t>
      </w:r>
      <w:r>
        <w:rPr>
          <w:rFonts w:hint="eastAsia" w:ascii="仿宋_GB2312" w:eastAsia="仿宋_GB2312"/>
          <w:color w:val="auto"/>
          <w:spacing w:val="-4"/>
          <w:sz w:val="32"/>
          <w:szCs w:val="32"/>
        </w:rPr>
        <w:t>社会效益。</w:t>
      </w:r>
      <w:r>
        <w:rPr>
          <w:rFonts w:hint="eastAsia" w:ascii="仿宋_GB2312" w:hAnsi="仿宋_GB2312" w:eastAsia="仿宋_GB2312" w:cs="仿宋_GB2312"/>
          <w:b w:val="0"/>
          <w:bCs w:val="0"/>
          <w:color w:val="auto"/>
          <w:sz w:val="32"/>
          <w:szCs w:val="32"/>
          <w:highlight w:val="none"/>
          <w:lang w:val="en-US" w:eastAsia="zh-CN"/>
        </w:rPr>
        <w:t>成功创建省级食品安全示范区。</w:t>
      </w:r>
      <w:r>
        <w:rPr>
          <w:rFonts w:hint="eastAsia" w:ascii="仿宋_GB2312" w:hAnsi="仿宋_GB2312" w:eastAsia="仿宋_GB2312" w:cs="仿宋_GB2312"/>
          <w:color w:val="auto"/>
          <w:sz w:val="32"/>
          <w:szCs w:val="32"/>
          <w:lang w:eastAsia="zh-CN"/>
        </w:rPr>
        <w:t>特殊食品经验</w:t>
      </w:r>
      <w:r>
        <w:rPr>
          <w:rFonts w:hint="eastAsia" w:ascii="仿宋_GB2312" w:hAnsi="仿宋_GB2312" w:eastAsia="仿宋_GB2312" w:cs="仿宋_GB2312"/>
          <w:color w:val="auto"/>
          <w:sz w:val="32"/>
          <w:szCs w:val="32"/>
          <w:lang w:val="en-US" w:eastAsia="zh-CN"/>
        </w:rPr>
        <w:t>获全省通报表扬。</w:t>
      </w:r>
      <w:r>
        <w:rPr>
          <w:rFonts w:hint="eastAsia" w:ascii="仿宋_GB2312" w:hAnsi="仿宋_GB2312" w:eastAsia="仿宋_GB2312" w:cs="仿宋_GB2312"/>
          <w:b w:val="0"/>
          <w:bCs w:val="0"/>
          <w:color w:val="auto"/>
          <w:sz w:val="32"/>
          <w:szCs w:val="32"/>
          <w:highlight w:val="none"/>
          <w:lang w:val="en-US" w:eastAsia="zh-CN"/>
        </w:rPr>
        <w:t>通过</w:t>
      </w:r>
      <w:r>
        <w:rPr>
          <w:rFonts w:hint="eastAsia" w:ascii="仿宋_GB2312" w:hAnsi="仿宋_GB2312" w:eastAsia="仿宋_GB2312" w:cs="仿宋_GB2312"/>
          <w:color w:val="auto"/>
          <w:sz w:val="32"/>
          <w:szCs w:val="32"/>
          <w:lang w:val="en-US" w:eastAsia="zh-CN"/>
        </w:rPr>
        <w:t>“一照通”改革，提高了本区审批效率和改善了本区营商环境，获得良好的社会反响，维护了群众食品、药品、产品等安全。</w:t>
      </w:r>
    </w:p>
    <w:p w14:paraId="48C390FC">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eastAsia="仿宋_GB2312"/>
          <w:color w:val="auto"/>
          <w:spacing w:val="-4"/>
          <w:sz w:val="32"/>
          <w:szCs w:val="32"/>
        </w:rPr>
        <w:t>（</w:t>
      </w:r>
      <w:r>
        <w:rPr>
          <w:rFonts w:hint="eastAsia" w:ascii="仿宋_GB2312" w:eastAsia="仿宋_GB2312"/>
          <w:color w:val="auto"/>
          <w:spacing w:val="-4"/>
          <w:sz w:val="32"/>
          <w:szCs w:val="32"/>
          <w:lang w:val="en-US" w:eastAsia="zh-CN"/>
        </w:rPr>
        <w:t>3</w:t>
      </w:r>
      <w:r>
        <w:rPr>
          <w:rFonts w:hint="eastAsia" w:ascii="仿宋_GB2312" w:eastAsia="仿宋_GB2312"/>
          <w:color w:val="auto"/>
          <w:spacing w:val="-4"/>
          <w:sz w:val="32"/>
          <w:szCs w:val="32"/>
        </w:rPr>
        <w:t>）可持续影响。</w:t>
      </w:r>
      <w:r>
        <w:rPr>
          <w:rFonts w:hint="eastAsia" w:ascii="仿宋_GB2312" w:hAnsi="仿宋_GB2312" w:eastAsia="仿宋_GB2312" w:cs="仿宋_GB2312"/>
          <w:b w:val="0"/>
          <w:bCs/>
          <w:color w:val="auto"/>
          <w:sz w:val="32"/>
          <w:szCs w:val="32"/>
          <w:lang w:val="en-US" w:eastAsia="zh-CN"/>
        </w:rPr>
        <w:t>加强全区市场监管综合执法，全区营商环境逐步改善。</w:t>
      </w:r>
    </w:p>
    <w:p w14:paraId="0277497B">
      <w:pPr>
        <w:keepNext w:val="0"/>
        <w:keepLines w:val="0"/>
        <w:pageBreakBefore w:val="0"/>
        <w:widowControl w:val="0"/>
        <w:kinsoku/>
        <w:wordWrap/>
        <w:overflowPunct/>
        <w:topLinePunct w:val="0"/>
        <w:autoSpaceDE/>
        <w:autoSpaceDN/>
        <w:bidi w:val="0"/>
        <w:adjustRightInd w:val="0"/>
        <w:snapToGrid/>
        <w:spacing w:line="560" w:lineRule="exact"/>
        <w:ind w:firstLine="624" w:firstLineChars="200"/>
        <w:textAlignment w:val="auto"/>
        <w:rPr>
          <w:rFonts w:hint="eastAsia" w:ascii="仿宋_GB2312" w:eastAsia="仿宋_GB2312"/>
          <w:color w:val="auto"/>
          <w:spacing w:val="-4"/>
          <w:sz w:val="32"/>
          <w:szCs w:val="32"/>
        </w:rPr>
      </w:pPr>
      <w:r>
        <w:rPr>
          <w:rFonts w:hint="eastAsia" w:ascii="仿宋_GB2312" w:eastAsia="仿宋_GB2312"/>
          <w:color w:val="auto"/>
          <w:spacing w:val="-4"/>
          <w:sz w:val="32"/>
          <w:szCs w:val="32"/>
          <w:lang w:val="en-US" w:eastAsia="zh-CN"/>
        </w:rPr>
        <w:t>4</w:t>
      </w:r>
      <w:r>
        <w:rPr>
          <w:rFonts w:hint="eastAsia" w:ascii="仿宋_GB2312" w:eastAsia="仿宋_GB2312"/>
          <w:color w:val="auto"/>
          <w:spacing w:val="-4"/>
          <w:sz w:val="32"/>
          <w:szCs w:val="32"/>
        </w:rPr>
        <w:t>.满意度指标完成情况分析。</w:t>
      </w:r>
    </w:p>
    <w:p w14:paraId="1C18C0AF">
      <w:pPr>
        <w:widowControl/>
        <w:spacing w:line="600" w:lineRule="exact"/>
        <w:ind w:firstLine="627" w:firstLineChars="196"/>
        <w:rPr>
          <w:rFonts w:eastAsia="仿宋_GB2312"/>
          <w:color w:val="000000"/>
          <w:sz w:val="32"/>
          <w:szCs w:val="32"/>
        </w:rPr>
      </w:pPr>
      <w:r>
        <w:rPr>
          <w:rFonts w:hint="eastAsia" w:ascii="仿宋_GB2312" w:hAnsi="仿宋_GB2312" w:eastAsia="仿宋_GB2312" w:cs="仿宋_GB2312"/>
          <w:b w:val="0"/>
          <w:bCs/>
          <w:color w:val="auto"/>
          <w:sz w:val="32"/>
          <w:szCs w:val="32"/>
          <w:lang w:val="en-US" w:eastAsia="zh-CN"/>
        </w:rPr>
        <w:t>社会公众和服务对象的满意度≧95%。</w:t>
      </w:r>
    </w:p>
    <w:p w14:paraId="7BAF7969">
      <w:pPr>
        <w:pStyle w:val="7"/>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2DD0CB9F">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（一）资金投入不足，监管需求难满足。食品药品监督管理部门的监管任务繁重，点多，面广，难度大，监管资金投入没有与所承担的监管责任成正比。</w:t>
      </w:r>
    </w:p>
    <w:p w14:paraId="32B8C4B4">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监管能力不足，监管效率急需提升。自2019年至今，我局在机构改革期间（与工商局、质监局合并），监管工作范围扩大，单位人员增加，监管工作经费却没有相应增加，执法车辆太少，且新划转人员来源较杂，专业人员少，在面对沉重的监管压力，有限的监管力量显得有点力不从心。</w:t>
      </w:r>
    </w:p>
    <w:p w14:paraId="7319AC84">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（三）资金拨付滞后。预算内资金、项目资金分别于年中、年底才拨付到位或未拨付，对食品药品安全监管工作开展有一定的影响。</w:t>
      </w:r>
    </w:p>
    <w:p w14:paraId="5C25265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八、下一步改进措施</w:t>
      </w:r>
    </w:p>
    <w:p w14:paraId="302EA3F2">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科学合理编制预算，严格执行预算。按政策规定及本部门的发展规划，结合上一年度预算执行情况和本年度预算收支变化因素，科学、合理地编制本年预算草案，避免项目支出与基本支出划分不准或预算支出与实际执行出现较大偏差的情况。</w:t>
      </w:r>
    </w:p>
    <w:p w14:paraId="75DB5384">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（二）规范账务处理，提高财务信息质量。严格按照《会计法》、《政府会计制度》等规定执行财务核算，并结合实际情况，完整、准确地披露相关信息，尽可能地做到决算与预算相衔接。</w:t>
      </w:r>
    </w:p>
    <w:p w14:paraId="45B10BB5">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完善管理制度，进一步加强资产管理。进一步贯彻落实中央“八项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5AE68E29">
      <w:pPr>
        <w:widowControl/>
        <w:spacing w:line="600" w:lineRule="exact"/>
        <w:ind w:firstLine="627" w:firstLineChars="196"/>
      </w:pPr>
      <w:r>
        <w:rPr>
          <w:rFonts w:hint="eastAsia" w:ascii="仿宋" w:hAnsi="仿宋" w:eastAsia="仿宋" w:cs="仿宋"/>
          <w:sz w:val="32"/>
          <w:szCs w:val="32"/>
          <w:lang w:val="en-US" w:eastAsia="zh-CN"/>
        </w:rPr>
        <w:t>（四）加强政府会计制度和预算法学习培训。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5D71DEC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0DA0DB75">
      <w:pPr>
        <w:widowControl/>
        <w:spacing w:line="600" w:lineRule="exact"/>
        <w:ind w:firstLine="627" w:firstLineChars="196"/>
      </w:pPr>
      <w:r>
        <w:rPr>
          <w:rFonts w:hint="eastAsia" w:ascii="仿宋" w:hAnsi="仿宋" w:eastAsia="仿宋" w:cs="仿宋"/>
          <w:sz w:val="32"/>
          <w:szCs w:val="32"/>
          <w:lang w:val="en-US" w:eastAsia="zh-CN"/>
        </w:rPr>
        <w:t>绩效自评结果在预算绩效管理系统进行公开。</w:t>
      </w:r>
    </w:p>
    <w:p w14:paraId="3CE2005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14:paraId="6F74534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eastAsia="黑体"/>
          <w:sz w:val="32"/>
          <w:szCs w:val="32"/>
          <w:lang w:eastAsia="zh-CN"/>
        </w:rPr>
      </w:pPr>
      <w:r>
        <w:rPr>
          <w:rFonts w:hint="eastAsia" w:eastAsia="黑体"/>
          <w:sz w:val="32"/>
          <w:szCs w:val="32"/>
          <w:lang w:eastAsia="zh-CN"/>
        </w:rPr>
        <w:t>无。</w:t>
      </w:r>
    </w:p>
    <w:p w14:paraId="673D1A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721F1"/>
    <w:multiLevelType w:val="singleLevel"/>
    <w:tmpl w:val="B0F721F1"/>
    <w:lvl w:ilvl="0" w:tentative="0">
      <w:start w:val="2"/>
      <w:numFmt w:val="chineseCounting"/>
      <w:suff w:val="nothing"/>
      <w:lvlText w:val="（%1）"/>
      <w:lvlJc w:val="left"/>
      <w:rPr>
        <w:rFonts w:hint="eastAsia"/>
      </w:rPr>
    </w:lvl>
  </w:abstractNum>
  <w:abstractNum w:abstractNumId="1">
    <w:nsid w:val="C370F570"/>
    <w:multiLevelType w:val="singleLevel"/>
    <w:tmpl w:val="C370F570"/>
    <w:lvl w:ilvl="0" w:tentative="0">
      <w:start w:val="3"/>
      <w:numFmt w:val="chineseCounting"/>
      <w:suff w:val="nothing"/>
      <w:lvlText w:val="%1、"/>
      <w:lvlJc w:val="left"/>
      <w:rPr>
        <w:rFonts w:hint="eastAsia"/>
      </w:rPr>
    </w:lvl>
  </w:abstractNum>
  <w:abstractNum w:abstractNumId="2">
    <w:nsid w:val="5CA61DA9"/>
    <w:multiLevelType w:val="singleLevel"/>
    <w:tmpl w:val="5CA61DA9"/>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E7BC1"/>
    <w:rsid w:val="00AC5C98"/>
    <w:rsid w:val="051E7BC1"/>
    <w:rsid w:val="09646D7E"/>
    <w:rsid w:val="0C431723"/>
    <w:rsid w:val="0C93296F"/>
    <w:rsid w:val="0EF4460A"/>
    <w:rsid w:val="12F949BC"/>
    <w:rsid w:val="14904DBD"/>
    <w:rsid w:val="193E7B2A"/>
    <w:rsid w:val="1CC81716"/>
    <w:rsid w:val="1E9B673B"/>
    <w:rsid w:val="22E766B5"/>
    <w:rsid w:val="23DD7CEA"/>
    <w:rsid w:val="27E65318"/>
    <w:rsid w:val="2AD37AA0"/>
    <w:rsid w:val="2D41035E"/>
    <w:rsid w:val="31F1549B"/>
    <w:rsid w:val="32640031"/>
    <w:rsid w:val="32B15734"/>
    <w:rsid w:val="343A10DF"/>
    <w:rsid w:val="3AC4647A"/>
    <w:rsid w:val="4145086E"/>
    <w:rsid w:val="47EB0811"/>
    <w:rsid w:val="4837002F"/>
    <w:rsid w:val="485544DD"/>
    <w:rsid w:val="488B04B4"/>
    <w:rsid w:val="491B5407"/>
    <w:rsid w:val="5AC30547"/>
    <w:rsid w:val="6531499A"/>
    <w:rsid w:val="67B269BC"/>
    <w:rsid w:val="69010588"/>
    <w:rsid w:val="6CCA5155"/>
    <w:rsid w:val="6DC767B3"/>
    <w:rsid w:val="6E973454"/>
    <w:rsid w:val="742E6A26"/>
    <w:rsid w:val="743D7356"/>
    <w:rsid w:val="781E30F4"/>
    <w:rsid w:val="7A3166C3"/>
    <w:rsid w:val="7CFB7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Lines="0" w:after="120" w:afterLines="0"/>
      <w:jc w:val="both"/>
    </w:pPr>
    <w:rPr>
      <w:rFonts w:hint="default" w:ascii="Calibri" w:hAnsi="Calibri" w:eastAsia="宋体" w:cs="Times New Roman"/>
      <w:kern w:val="2"/>
      <w:sz w:val="21"/>
      <w:lang w:val="en-US" w:eastAsia="zh-CN"/>
    </w:rPr>
  </w:style>
  <w:style w:type="paragraph" w:styleId="3">
    <w:name w:val="Body Text First Indent"/>
    <w:basedOn w:val="2"/>
    <w:qFormat/>
    <w:uiPriority w:val="0"/>
    <w:pPr>
      <w:ind w:firstLine="420" w:firstLineChars="1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7">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6203</Words>
  <Characters>6845</Characters>
  <Lines>0</Lines>
  <Paragraphs>0</Paragraphs>
  <TotalTime>9</TotalTime>
  <ScaleCrop>false</ScaleCrop>
  <LinksUpToDate>false</LinksUpToDate>
  <CharactersWithSpaces>6857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2024-05-10T02:45:00Z</dcterms:created>
  <dc:creator>Administrator</dc:creator>
  <cp:lastModifiedBy>Administrator</cp:lastModifiedBy>
  <dcterms:modified xsi:type="dcterms:W3CDTF">2025-07-18T08:40:50Z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eyJoZGlkIjoiNGJlYjIyNmU1NDU0MTEyODg2MGI5MmI0MzExNjk0MjQifQ==</vt:lpwstr>
  </property>
  <property fmtid="{D5CDD505-2E9C-101B-9397-08002B2CF9AE}" pid="4" name="ICV">
    <vt:lpwstr>369F16A9569C49C5885528D7A5732E1B_12</vt:lpwstr>
  </property>
</Properties>
</file>