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A6CB2">
      <w:pPr>
        <w:rPr>
          <w:rFonts w:eastAsia="黑体"/>
          <w:sz w:val="32"/>
          <w:szCs w:val="32"/>
        </w:rPr>
      </w:pPr>
    </w:p>
    <w:p w14:paraId="3EC634B9">
      <w:pPr>
        <w:spacing w:line="600" w:lineRule="exact"/>
        <w:rPr>
          <w:rFonts w:eastAsia="黑体"/>
          <w:sz w:val="32"/>
          <w:szCs w:val="32"/>
        </w:rPr>
      </w:pPr>
    </w:p>
    <w:p w14:paraId="5C6E5650">
      <w:pPr>
        <w:spacing w:line="600" w:lineRule="exact"/>
        <w:rPr>
          <w:rFonts w:eastAsia="黑体"/>
          <w:sz w:val="32"/>
          <w:szCs w:val="32"/>
        </w:rPr>
      </w:pPr>
    </w:p>
    <w:p w14:paraId="6DBC91A4">
      <w:pPr>
        <w:spacing w:line="600" w:lineRule="exact"/>
        <w:rPr>
          <w:rFonts w:eastAsia="黑体"/>
          <w:sz w:val="32"/>
          <w:szCs w:val="32"/>
        </w:rPr>
      </w:pPr>
    </w:p>
    <w:p w14:paraId="31BE8D7A">
      <w:pPr>
        <w:jc w:val="center"/>
        <w:rPr>
          <w:rFonts w:ascii="方正小标宋简体" w:eastAsia="方正小标宋简体"/>
          <w:sz w:val="48"/>
          <w:szCs w:val="48"/>
        </w:rPr>
      </w:pPr>
      <w:r>
        <w:rPr>
          <w:rFonts w:hint="eastAsia" w:ascii="方正小标宋简体" w:eastAsia="方正小标宋简体"/>
          <w:sz w:val="48"/>
          <w:szCs w:val="48"/>
        </w:rPr>
        <w:t>2024年度永州市零陵区档案馆部门（单位）整体支出绩效自评报告</w:t>
      </w:r>
    </w:p>
    <w:p w14:paraId="55376435">
      <w:pPr>
        <w:jc w:val="center"/>
        <w:rPr>
          <w:rFonts w:eastAsia="方正小标宋_GBK"/>
          <w:b/>
          <w:sz w:val="52"/>
          <w:szCs w:val="52"/>
        </w:rPr>
      </w:pPr>
    </w:p>
    <w:p w14:paraId="0DB43FCE">
      <w:pPr>
        <w:jc w:val="center"/>
        <w:rPr>
          <w:rFonts w:eastAsia="楷体_GB2312"/>
          <w:b/>
          <w:sz w:val="32"/>
          <w:szCs w:val="32"/>
        </w:rPr>
      </w:pPr>
    </w:p>
    <w:p w14:paraId="090B02B5">
      <w:pPr>
        <w:jc w:val="center"/>
        <w:rPr>
          <w:rFonts w:eastAsia="楷体_GB2312"/>
          <w:b/>
          <w:sz w:val="32"/>
          <w:szCs w:val="32"/>
        </w:rPr>
      </w:pPr>
    </w:p>
    <w:p w14:paraId="59A6B848">
      <w:pPr>
        <w:jc w:val="center"/>
        <w:rPr>
          <w:rFonts w:eastAsia="楷体_GB2312"/>
          <w:b/>
          <w:sz w:val="32"/>
          <w:szCs w:val="32"/>
        </w:rPr>
      </w:pPr>
    </w:p>
    <w:p w14:paraId="412DABD8">
      <w:pPr>
        <w:jc w:val="center"/>
        <w:rPr>
          <w:rFonts w:eastAsia="楷体_GB2312"/>
          <w:b/>
          <w:sz w:val="32"/>
          <w:szCs w:val="32"/>
        </w:rPr>
      </w:pPr>
    </w:p>
    <w:p w14:paraId="25CC9186">
      <w:pPr>
        <w:jc w:val="center"/>
        <w:rPr>
          <w:rFonts w:eastAsia="楷体_GB2312"/>
          <w:b/>
          <w:sz w:val="32"/>
          <w:szCs w:val="32"/>
        </w:rPr>
      </w:pPr>
    </w:p>
    <w:p w14:paraId="7FBBB5FA">
      <w:pPr>
        <w:jc w:val="center"/>
        <w:rPr>
          <w:rFonts w:eastAsia="楷体_GB2312"/>
          <w:b/>
          <w:sz w:val="32"/>
          <w:szCs w:val="32"/>
        </w:rPr>
      </w:pPr>
    </w:p>
    <w:p w14:paraId="3C07B020">
      <w:pPr>
        <w:jc w:val="center"/>
        <w:rPr>
          <w:rFonts w:eastAsia="黑体"/>
          <w:sz w:val="32"/>
          <w:szCs w:val="32"/>
        </w:rPr>
      </w:pPr>
    </w:p>
    <w:p w14:paraId="46DCC2C5">
      <w:pPr>
        <w:jc w:val="center"/>
        <w:rPr>
          <w:rFonts w:eastAsia="黑体"/>
          <w:sz w:val="32"/>
          <w:szCs w:val="32"/>
        </w:rPr>
      </w:pPr>
    </w:p>
    <w:p w14:paraId="21F772CF">
      <w:pPr>
        <w:spacing w:line="600" w:lineRule="exact"/>
        <w:jc w:val="center"/>
        <w:rPr>
          <w:rFonts w:eastAsia="仿宋_GB2312"/>
          <w:sz w:val="32"/>
          <w:szCs w:val="32"/>
          <w:u w:val="single"/>
        </w:rPr>
      </w:pPr>
      <w:r>
        <w:rPr>
          <w:rFonts w:eastAsia="仿宋_GB2312"/>
          <w:sz w:val="32"/>
          <w:szCs w:val="32"/>
        </w:rPr>
        <w:t>单位名称：</w:t>
      </w:r>
      <w:r>
        <w:rPr>
          <w:rFonts w:hint="eastAsia" w:eastAsia="仿宋_GB2312"/>
          <w:sz w:val="32"/>
          <w:szCs w:val="32"/>
          <w:u w:val="single"/>
        </w:rPr>
        <w:t xml:space="preserve"> </w:t>
      </w:r>
      <w:r>
        <w:rPr>
          <w:rFonts w:eastAsia="仿宋_GB2312"/>
          <w:sz w:val="32"/>
          <w:szCs w:val="32"/>
          <w:u w:val="single"/>
        </w:rPr>
        <w:t>（盖章）</w:t>
      </w:r>
      <w:r>
        <w:rPr>
          <w:rFonts w:hint="eastAsia" w:eastAsia="仿宋_GB2312"/>
          <w:sz w:val="32"/>
          <w:szCs w:val="32"/>
          <w:u w:val="single"/>
        </w:rPr>
        <w:t xml:space="preserve">  </w:t>
      </w:r>
    </w:p>
    <w:p w14:paraId="681AE624">
      <w:pPr>
        <w:spacing w:line="600" w:lineRule="exact"/>
        <w:ind w:firstLine="3200" w:firstLineChars="1000"/>
        <w:rPr>
          <w:rFonts w:eastAsia="楷体_GB2312"/>
          <w:sz w:val="32"/>
          <w:szCs w:val="32"/>
        </w:rPr>
      </w:pPr>
      <w:r>
        <w:rPr>
          <w:rFonts w:hint="eastAsia" w:eastAsia="楷体_GB2312"/>
          <w:sz w:val="32"/>
          <w:szCs w:val="32"/>
        </w:rPr>
        <w:t>2024</w:t>
      </w:r>
      <w:r>
        <w:rPr>
          <w:rFonts w:eastAsia="楷体_GB2312"/>
          <w:sz w:val="32"/>
          <w:szCs w:val="32"/>
        </w:rPr>
        <w:t>年</w:t>
      </w:r>
      <w:r>
        <w:rPr>
          <w:rFonts w:hint="eastAsia" w:eastAsia="楷体_GB2312"/>
          <w:sz w:val="32"/>
          <w:szCs w:val="32"/>
        </w:rPr>
        <w:t>7</w:t>
      </w:r>
      <w:r>
        <w:rPr>
          <w:rFonts w:eastAsia="楷体_GB2312"/>
          <w:sz w:val="32"/>
          <w:szCs w:val="32"/>
        </w:rPr>
        <w:t>月</w:t>
      </w:r>
      <w:r>
        <w:rPr>
          <w:rFonts w:hint="eastAsia" w:eastAsia="楷体_GB2312"/>
          <w:sz w:val="32"/>
          <w:szCs w:val="32"/>
        </w:rPr>
        <w:t>3</w:t>
      </w:r>
      <w:r>
        <w:rPr>
          <w:rFonts w:eastAsia="楷体_GB2312"/>
          <w:sz w:val="32"/>
          <w:szCs w:val="32"/>
        </w:rPr>
        <w:t>日</w:t>
      </w:r>
    </w:p>
    <w:p w14:paraId="614B6F2A">
      <w:pPr>
        <w:jc w:val="center"/>
        <w:rPr>
          <w:rFonts w:eastAsia="黑体"/>
          <w:sz w:val="32"/>
          <w:szCs w:val="32"/>
        </w:rPr>
      </w:pPr>
    </w:p>
    <w:p w14:paraId="333B6B93">
      <w:pPr>
        <w:widowControl/>
        <w:jc w:val="center"/>
        <w:rPr>
          <w:rFonts w:ascii="宋体" w:hAnsi="宋体" w:cs="宋体"/>
          <w:b/>
          <w:bCs/>
          <w:sz w:val="44"/>
          <w:szCs w:val="44"/>
        </w:rPr>
      </w:pPr>
      <w:r>
        <w:rPr>
          <w:rFonts w:eastAsia="仿宋_GB2312"/>
          <w:sz w:val="32"/>
          <w:szCs w:val="32"/>
        </w:rPr>
        <w:br w:type="page"/>
      </w:r>
      <w:r>
        <w:rPr>
          <w:rFonts w:ascii="方正小标宋_GBK" w:hAnsi="方正小标宋_GBK"/>
          <w:b/>
          <w:bCs/>
          <w:sz w:val="44"/>
          <w:szCs w:val="44"/>
        </w:rPr>
        <w:t>202</w:t>
      </w:r>
      <w:r>
        <w:rPr>
          <w:rFonts w:hint="eastAsia" w:ascii="方正小标宋_GBK" w:hAnsi="方正小标宋_GBK"/>
          <w:b/>
          <w:bCs/>
          <w:sz w:val="44"/>
          <w:szCs w:val="44"/>
        </w:rPr>
        <w:t>4</w:t>
      </w:r>
      <w:r>
        <w:rPr>
          <w:rFonts w:hint="eastAsia" w:ascii="宋体" w:hAnsi="宋体" w:cs="宋体"/>
          <w:b/>
          <w:bCs/>
          <w:sz w:val="44"/>
          <w:szCs w:val="44"/>
        </w:rPr>
        <w:t>年度</w:t>
      </w:r>
      <w:r>
        <w:rPr>
          <w:rFonts w:hint="eastAsia"/>
          <w:b/>
          <w:bCs/>
          <w:sz w:val="44"/>
          <w:szCs w:val="44"/>
        </w:rPr>
        <w:t>零陵区档案馆</w:t>
      </w:r>
    </w:p>
    <w:p w14:paraId="0EA45A69">
      <w:pPr>
        <w:widowControl/>
        <w:jc w:val="center"/>
        <w:rPr>
          <w:rFonts w:eastAsia="方正小标宋_GBK"/>
          <w:b/>
          <w:bCs/>
          <w:sz w:val="44"/>
          <w:szCs w:val="44"/>
        </w:rPr>
      </w:pPr>
      <w:r>
        <w:rPr>
          <w:rFonts w:hint="eastAsia" w:ascii="宋体" w:hAnsi="宋体" w:cs="宋体"/>
          <w:b/>
          <w:bCs/>
          <w:sz w:val="44"/>
          <w:szCs w:val="44"/>
        </w:rPr>
        <w:t>部门整体支出绩效自评报告</w:t>
      </w:r>
    </w:p>
    <w:p w14:paraId="605F9976">
      <w:pPr>
        <w:spacing w:line="460" w:lineRule="exact"/>
        <w:ind w:firstLine="640" w:firstLineChars="200"/>
        <w:rPr>
          <w:rFonts w:ascii="黑体" w:hAnsi="黑体" w:eastAsia="黑体" w:cs="黑体"/>
          <w:sz w:val="32"/>
          <w:szCs w:val="32"/>
        </w:rPr>
      </w:pPr>
    </w:p>
    <w:p w14:paraId="40473429">
      <w:pPr>
        <w:spacing w:line="600" w:lineRule="exact"/>
        <w:ind w:firstLine="600" w:firstLineChars="200"/>
        <w:rPr>
          <w:rFonts w:ascii="仿宋" w:hAnsi="仿宋" w:eastAsia="仿宋" w:cs="仿宋"/>
          <w:bCs/>
          <w:sz w:val="30"/>
          <w:szCs w:val="30"/>
        </w:rPr>
      </w:pPr>
      <w:r>
        <w:rPr>
          <w:rFonts w:hint="eastAsia" w:ascii="仿宋" w:hAnsi="仿宋" w:eastAsia="仿宋" w:cs="仿宋"/>
          <w:sz w:val="30"/>
          <w:szCs w:val="30"/>
        </w:rPr>
        <w:t>为进一步规范和加强预算资金管理，提高财政资金使用效益，根据《中共中央  国务院关于全面实施预算绩效管理的意见》（中发〔2018〕34号）、《中共湖南省委办公厅 湖南省人民政府办公厅关于全面实施预算绩效管理的实施意见》（湘办发〔2019〕10号）、《湖南省预算支出绩效评价管理办法》（湘财绩〔2020〕7号）、《湖南省省级预算部门绩效自评操作规程》（湘财绩〔2020〕5号）和《零陵区区级预算部门绩效自评操作规程》（零财绩〔2021〕20号）的要求，</w:t>
      </w:r>
      <w:r>
        <w:rPr>
          <w:rFonts w:hint="eastAsia" w:ascii="仿宋" w:hAnsi="仿宋" w:eastAsia="仿宋" w:cs="仿宋"/>
          <w:bCs/>
          <w:sz w:val="30"/>
          <w:szCs w:val="30"/>
        </w:rPr>
        <w:t>结合单位实际情况,现将整体绩效自评报告如下：</w:t>
      </w:r>
    </w:p>
    <w:p w14:paraId="3783B2C4">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一、部门（单位）基本情况</w:t>
      </w:r>
    </w:p>
    <w:p w14:paraId="66BD4BB2">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（一）部门（单位）职能职责、机构编制、人员构成等。</w:t>
      </w:r>
    </w:p>
    <w:p w14:paraId="5F61FFD8">
      <w:pPr>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1、主要职能</w:t>
      </w:r>
    </w:p>
    <w:p w14:paraId="5F86E8F7">
      <w:pPr>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(1)管理区直单位的重要档案和有关资料，依照档案法规接收、征集、整理、保管区直单位的重要档案和有关资料。</w:t>
      </w:r>
    </w:p>
    <w:p w14:paraId="774847B8">
      <w:pPr>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(2)保守党和国家的机密，维护档案完整，确保档案资料的安全。</w:t>
      </w:r>
    </w:p>
    <w:p w14:paraId="22B7BBED">
      <w:pPr>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(3)开发档案信息资源，为社会利用档案（资料）信息资源提供服务，利用馆藏资源开展社会教育服务工作。</w:t>
      </w:r>
    </w:p>
    <w:p w14:paraId="53FCE9EF">
      <w:pPr>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(4)开展档案编研，编研出版档案史料，为经济建设、社会发展和科学研究服务。</w:t>
      </w:r>
    </w:p>
    <w:p w14:paraId="0AE77FBC">
      <w:pPr>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(5)开展已公开现行文件和政务公开信息的收集、整理、保管和提供利用工作。</w:t>
      </w:r>
    </w:p>
    <w:p w14:paraId="5428B784">
      <w:pPr>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(6)开展档案信息化建设工作，对馆藏重要档案特别是利用频繁的民生档案进行全文数字化加工处理，建立健全数字档案馆。</w:t>
      </w:r>
    </w:p>
    <w:p w14:paraId="14B3FBAA">
      <w:pPr>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(7)完成区委办公室交办的其他事项。</w:t>
      </w:r>
    </w:p>
    <w:p w14:paraId="15C94E28">
      <w:pPr>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2、机构情况，包括当年变动情况及原因。</w:t>
      </w:r>
    </w:p>
    <w:p w14:paraId="2FABCCA9">
      <w:pPr>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永州市零陵区档案馆（以下简称区档案馆）为中共永州市零陵区委办公室（以下简称区委办)所属副科级公益一类参公事业单位。内设机构为5个：综合部、档案管理部、档案利用部、信息编研部、现行档案管理中心。</w:t>
      </w:r>
    </w:p>
    <w:p w14:paraId="3A2A7A8B">
      <w:pPr>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3、人员情况，包括当年变动情况及原因。</w:t>
      </w:r>
    </w:p>
    <w:p w14:paraId="49C71E50">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本部门核定编制16名，全额编制16名，其中：在职人员14人，退休人员9人，遗补人员1人。根据省委、省政府有关文件精神，经区政府常务会议研究决定，2024年先后调整2名工作人员调入区档案馆（我馆原有在职9人，2024年底在职16人）。</w:t>
      </w:r>
    </w:p>
    <w:p w14:paraId="34F1F8BF">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（二）部门（单位）整体支出规模，包括但不限于部门整体支出情况、部门预算收支决算情况及“三公经费”支出使用和管理情况。</w:t>
      </w:r>
    </w:p>
    <w:p w14:paraId="7BDED8B7">
      <w:pPr>
        <w:snapToGrid w:val="0"/>
        <w:spacing w:line="600" w:lineRule="exact"/>
        <w:ind w:firstLine="600" w:firstLineChars="200"/>
        <w:rPr>
          <w:rFonts w:ascii="仿宋" w:hAnsi="仿宋" w:eastAsia="仿宋" w:cs="仿宋"/>
          <w:color w:val="1C1B10"/>
          <w:sz w:val="30"/>
          <w:szCs w:val="30"/>
        </w:rPr>
      </w:pPr>
      <w:r>
        <w:rPr>
          <w:rFonts w:hint="eastAsia" w:ascii="仿宋" w:hAnsi="仿宋" w:eastAsia="仿宋" w:cs="仿宋"/>
          <w:color w:val="1C1B10"/>
          <w:sz w:val="30"/>
          <w:szCs w:val="30"/>
        </w:rPr>
        <w:t>1、本年收入合计594.51万元，其中：财政拨款收入594.514万元，占100 %；上级补助收入0万元，占0%；事业收0万元，占0%；经营收入0万元，占0%；附属单位上缴收入0万元，占0%；其他收入0万元，占0%。</w:t>
      </w:r>
    </w:p>
    <w:p w14:paraId="5AE58862">
      <w:pPr>
        <w:snapToGrid w:val="0"/>
        <w:spacing w:line="600" w:lineRule="exact"/>
        <w:ind w:firstLine="600" w:firstLineChars="200"/>
        <w:rPr>
          <w:rFonts w:ascii="仿宋" w:hAnsi="仿宋" w:eastAsia="仿宋" w:cs="仿宋"/>
          <w:color w:val="1C1B10"/>
          <w:sz w:val="30"/>
          <w:szCs w:val="30"/>
        </w:rPr>
      </w:pPr>
      <w:r>
        <w:rPr>
          <w:rFonts w:hint="eastAsia" w:ascii="仿宋" w:hAnsi="仿宋" w:eastAsia="仿宋" w:cs="仿宋"/>
          <w:color w:val="1C1B10"/>
          <w:sz w:val="30"/>
          <w:szCs w:val="30"/>
        </w:rPr>
        <w:t>本年支出合计594.51万元，其中：基本支出222.51万元，占37.43%；项目支出372万元，占62.57%；上缴上级支出0万元，占0%；经营支出0万元，占0%；对附属单位补助支出0万元，占0%。</w:t>
      </w:r>
    </w:p>
    <w:p w14:paraId="2933E3BC">
      <w:pPr>
        <w:snapToGrid w:val="0"/>
        <w:spacing w:line="600" w:lineRule="exact"/>
        <w:ind w:firstLine="600" w:firstLineChars="200"/>
        <w:rPr>
          <w:rFonts w:ascii="仿宋" w:hAnsi="仿宋" w:eastAsia="仿宋" w:cs="仿宋"/>
          <w:color w:val="1C1B10"/>
          <w:sz w:val="30"/>
          <w:szCs w:val="30"/>
        </w:rPr>
      </w:pPr>
      <w:r>
        <w:rPr>
          <w:rFonts w:hint="eastAsia" w:ascii="仿宋" w:hAnsi="仿宋" w:eastAsia="仿宋" w:cs="仿宋"/>
          <w:color w:val="1C1B10"/>
          <w:sz w:val="30"/>
          <w:szCs w:val="30"/>
        </w:rPr>
        <w:t>收入支出为一般公共服务支出、社会保障和就业支出、农林水支出及其他支出。</w:t>
      </w:r>
    </w:p>
    <w:p w14:paraId="24EC9263">
      <w:pPr>
        <w:widowControl/>
        <w:spacing w:line="600" w:lineRule="exact"/>
        <w:ind w:firstLine="600" w:firstLineChars="200"/>
        <w:textAlignment w:val="baseline"/>
        <w:rPr>
          <w:rFonts w:ascii="仿宋" w:hAnsi="仿宋" w:eastAsia="仿宋" w:cs="仿宋"/>
          <w:color w:val="000000"/>
          <w:kern w:val="0"/>
          <w:sz w:val="30"/>
          <w:szCs w:val="30"/>
        </w:rPr>
      </w:pPr>
      <w:r>
        <w:rPr>
          <w:rFonts w:hint="eastAsia" w:ascii="仿宋" w:hAnsi="仿宋" w:eastAsia="仿宋" w:cs="仿宋"/>
          <w:sz w:val="30"/>
          <w:szCs w:val="30"/>
        </w:rPr>
        <w:t>2、“三公”经费支出情况：2024年度“三公经费”预算支出：因</w:t>
      </w:r>
      <w:r>
        <w:rPr>
          <w:rFonts w:hint="eastAsia" w:ascii="仿宋" w:hAnsi="仿宋" w:eastAsia="仿宋" w:cs="仿宋"/>
          <w:sz w:val="30"/>
          <w:szCs w:val="30"/>
          <w:lang w:val="zh-TW" w:eastAsia="zh-TW"/>
        </w:rPr>
        <w:t>公出国（境）费支出为0万元;公务用车购置及运行费支出为</w:t>
      </w:r>
      <w:r>
        <w:rPr>
          <w:rFonts w:hint="eastAsia" w:ascii="仿宋" w:hAnsi="仿宋" w:eastAsia="仿宋" w:cs="仿宋"/>
          <w:sz w:val="30"/>
          <w:szCs w:val="30"/>
        </w:rPr>
        <w:t>0</w:t>
      </w:r>
      <w:r>
        <w:rPr>
          <w:rFonts w:hint="eastAsia" w:ascii="仿宋" w:hAnsi="仿宋" w:eastAsia="仿宋" w:cs="仿宋"/>
          <w:sz w:val="30"/>
          <w:szCs w:val="30"/>
          <w:lang w:val="zh-TW" w:eastAsia="zh-TW"/>
        </w:rPr>
        <w:t>万元;公务接待费支出为</w:t>
      </w:r>
      <w:r>
        <w:rPr>
          <w:rFonts w:hint="eastAsia" w:ascii="仿宋" w:hAnsi="仿宋" w:eastAsia="仿宋" w:cs="仿宋"/>
          <w:sz w:val="30"/>
          <w:szCs w:val="30"/>
        </w:rPr>
        <w:t>0</w:t>
      </w:r>
      <w:r>
        <w:rPr>
          <w:rFonts w:hint="eastAsia" w:ascii="仿宋" w:hAnsi="仿宋" w:eastAsia="仿宋" w:cs="仿宋"/>
          <w:sz w:val="30"/>
          <w:szCs w:val="30"/>
          <w:lang w:val="zh-TW" w:eastAsia="zh-TW"/>
        </w:rPr>
        <w:t>万元</w:t>
      </w:r>
      <w:r>
        <w:rPr>
          <w:rFonts w:hint="eastAsia" w:ascii="仿宋" w:hAnsi="仿宋" w:eastAsia="仿宋" w:cs="仿宋"/>
          <w:sz w:val="30"/>
          <w:szCs w:val="30"/>
          <w:lang w:val="zh-TW"/>
        </w:rPr>
        <w:t>；</w:t>
      </w:r>
      <w:r>
        <w:rPr>
          <w:rFonts w:hint="eastAsia" w:ascii="仿宋" w:hAnsi="仿宋" w:eastAsia="仿宋" w:cs="仿宋"/>
          <w:sz w:val="30"/>
          <w:szCs w:val="30"/>
        </w:rPr>
        <w:t>“三公经费”决算支出：因</w:t>
      </w:r>
      <w:r>
        <w:rPr>
          <w:rFonts w:hint="eastAsia" w:ascii="仿宋" w:hAnsi="仿宋" w:eastAsia="仿宋" w:cs="仿宋"/>
          <w:sz w:val="30"/>
          <w:szCs w:val="30"/>
          <w:lang w:val="zh-TW" w:eastAsia="zh-TW"/>
        </w:rPr>
        <w:t>公出国（境）费支出决算为0万元;公务用车购置及运行费支出决算为</w:t>
      </w:r>
      <w:r>
        <w:rPr>
          <w:rFonts w:hint="eastAsia" w:ascii="仿宋" w:hAnsi="仿宋" w:eastAsia="仿宋" w:cs="仿宋"/>
          <w:sz w:val="30"/>
          <w:szCs w:val="30"/>
          <w:lang w:val="zh-TW"/>
        </w:rPr>
        <w:t>0</w:t>
      </w:r>
      <w:r>
        <w:rPr>
          <w:rFonts w:hint="eastAsia" w:ascii="仿宋" w:hAnsi="仿宋" w:eastAsia="仿宋" w:cs="仿宋"/>
          <w:sz w:val="30"/>
          <w:szCs w:val="30"/>
          <w:lang w:val="zh-TW" w:eastAsia="zh-TW"/>
        </w:rPr>
        <w:t>万元;公务接待费支出决算为</w:t>
      </w:r>
      <w:r>
        <w:rPr>
          <w:rFonts w:hint="eastAsia" w:ascii="仿宋" w:hAnsi="仿宋" w:eastAsia="仿宋" w:cs="仿宋"/>
          <w:sz w:val="30"/>
          <w:szCs w:val="30"/>
          <w:lang w:val="zh-TW"/>
        </w:rPr>
        <w:t>0</w:t>
      </w:r>
      <w:r>
        <w:rPr>
          <w:rFonts w:hint="eastAsia" w:ascii="仿宋" w:hAnsi="仿宋" w:eastAsia="仿宋" w:cs="仿宋"/>
          <w:sz w:val="30"/>
          <w:szCs w:val="30"/>
          <w:lang w:val="zh-TW" w:eastAsia="zh-TW"/>
        </w:rPr>
        <w:t>万元</w:t>
      </w:r>
      <w:r>
        <w:rPr>
          <w:rFonts w:hint="eastAsia" w:ascii="仿宋" w:hAnsi="仿宋" w:eastAsia="仿宋" w:cs="仿宋"/>
          <w:sz w:val="30"/>
          <w:szCs w:val="30"/>
          <w:lang w:val="zh-TW"/>
        </w:rPr>
        <w:t>。2024</w:t>
      </w:r>
      <w:r>
        <w:rPr>
          <w:rFonts w:hint="eastAsia" w:ascii="仿宋" w:hAnsi="仿宋" w:eastAsia="仿宋" w:cs="仿宋"/>
          <w:sz w:val="30"/>
          <w:szCs w:val="30"/>
          <w:lang w:val="zh-TW" w:eastAsia="zh-TW"/>
        </w:rPr>
        <w:t>年度“三公”经费支出数</w:t>
      </w:r>
      <w:r>
        <w:rPr>
          <w:rFonts w:hint="eastAsia" w:ascii="仿宋" w:hAnsi="仿宋" w:eastAsia="仿宋" w:cs="仿宋"/>
          <w:sz w:val="30"/>
          <w:szCs w:val="30"/>
          <w:lang w:val="zh-TW"/>
        </w:rPr>
        <w:t>与</w:t>
      </w:r>
      <w:r>
        <w:rPr>
          <w:rFonts w:hint="eastAsia" w:ascii="仿宋" w:hAnsi="仿宋" w:eastAsia="仿宋" w:cs="仿宋"/>
          <w:sz w:val="30"/>
          <w:szCs w:val="30"/>
        </w:rPr>
        <w:t>2023年支出持平</w:t>
      </w:r>
      <w:r>
        <w:rPr>
          <w:rFonts w:hint="eastAsia" w:ascii="仿宋" w:hAnsi="仿宋" w:eastAsia="仿宋" w:cs="仿宋"/>
          <w:sz w:val="30"/>
          <w:szCs w:val="30"/>
          <w:lang w:val="zh-TW" w:eastAsia="zh-TW"/>
        </w:rPr>
        <w:t>的主要原因：认真贯彻落实中央、省、市、区关于厉行节约的各项要求，严把预算关，严把支出关，将“三公”经费管理作为本单位的重要工作来抓，规范“三公”经费的支出。</w:t>
      </w:r>
    </w:p>
    <w:p w14:paraId="606EF802">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二、一般公共预算支出情况</w:t>
      </w:r>
    </w:p>
    <w:p w14:paraId="3F74B798">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（一）基本支出情况</w:t>
      </w:r>
    </w:p>
    <w:p w14:paraId="69056FBF">
      <w:pPr>
        <w:pStyle w:val="7"/>
        <w:spacing w:line="600" w:lineRule="exact"/>
        <w:ind w:firstLine="600"/>
        <w:rPr>
          <w:rFonts w:ascii="仿宋" w:hAnsi="仿宋" w:eastAsia="仿宋" w:cs="仿宋"/>
          <w:b/>
          <w:sz w:val="30"/>
          <w:szCs w:val="30"/>
        </w:rPr>
      </w:pPr>
      <w:r>
        <w:rPr>
          <w:rFonts w:hint="eastAsia" w:ascii="仿宋" w:hAnsi="仿宋" w:eastAsia="仿宋" w:cs="仿宋"/>
          <w:sz w:val="30"/>
          <w:szCs w:val="30"/>
        </w:rPr>
        <w:t>2024年财政拨款收入</w:t>
      </w:r>
      <w:r>
        <w:rPr>
          <w:rFonts w:hint="eastAsia" w:ascii="仿宋" w:hAnsi="仿宋" w:eastAsia="仿宋" w:cs="仿宋"/>
          <w:color w:val="1C1B10"/>
          <w:sz w:val="30"/>
          <w:szCs w:val="30"/>
        </w:rPr>
        <w:t>5594.51</w:t>
      </w:r>
      <w:r>
        <w:rPr>
          <w:rFonts w:hint="eastAsia" w:ascii="仿宋" w:hAnsi="仿宋" w:eastAsia="仿宋" w:cs="仿宋"/>
          <w:sz w:val="30"/>
          <w:szCs w:val="30"/>
        </w:rPr>
        <w:t>万元，基本支出222.51万元，其中基本支出包括：人员经费185.43万元，包括：基本工资、津贴补贴、奖金、社会保险缴费、其他工资福利支出、生活补助、奖励金、其他对个人和家庭的补助支出；日常公用经费37.08万元，主要包括：办公费、邮电费、差旅费、维修（护）费、培训费、租赁费、专用材料费、劳务费、工会经费、其他商品和服务支出、办公设备购置、专用设备购置费。</w:t>
      </w:r>
    </w:p>
    <w:p w14:paraId="70B6BF07">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（二）项目支出情况</w:t>
      </w:r>
    </w:p>
    <w:p w14:paraId="7F156FBA">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2024年拨入区档案馆项目资金372万元，全部纳入绩效目标管理并进行绩效指标评价。其中省级预算安排档案保护开发和档案资源建设经费10万元，零陵区综合档案馆（含城建档案馆）项目322.98万元，国有企业档案抢救保护项目服务费39.02万元。</w:t>
      </w:r>
    </w:p>
    <w:p w14:paraId="296F2152">
      <w:pPr>
        <w:pStyle w:val="7"/>
        <w:spacing w:line="600" w:lineRule="exact"/>
        <w:ind w:firstLine="600"/>
        <w:rPr>
          <w:rFonts w:ascii="仿宋" w:hAnsi="仿宋" w:eastAsia="仿宋" w:cs="仿宋"/>
          <w:b/>
          <w:sz w:val="30"/>
          <w:szCs w:val="30"/>
        </w:rPr>
      </w:pPr>
      <w:r>
        <w:rPr>
          <w:rFonts w:hint="eastAsia" w:ascii="仿宋" w:hAnsi="仿宋" w:eastAsia="仿宋" w:cs="仿宋"/>
          <w:b/>
          <w:sz w:val="30"/>
          <w:szCs w:val="30"/>
        </w:rPr>
        <w:t>1、档案维护费绩效支出情况。</w:t>
      </w:r>
    </w:p>
    <w:p w14:paraId="783CBD2B">
      <w:pPr>
        <w:pStyle w:val="7"/>
        <w:spacing w:line="600" w:lineRule="exact"/>
        <w:ind w:firstLine="600"/>
        <w:rPr>
          <w:rFonts w:ascii="仿宋" w:hAnsi="仿宋" w:eastAsia="仿宋" w:cs="仿宋"/>
          <w:sz w:val="30"/>
          <w:szCs w:val="30"/>
        </w:rPr>
      </w:pPr>
      <w:r>
        <w:rPr>
          <w:rFonts w:hint="eastAsia" w:ascii="仿宋" w:hAnsi="仿宋" w:eastAsia="仿宋" w:cs="仿宋"/>
          <w:sz w:val="30"/>
          <w:szCs w:val="30"/>
        </w:rPr>
        <w:t>省级预算安排档案保护开发和档案资源建设经费10万元，资金使用管理情况为：</w:t>
      </w:r>
      <w:r>
        <w:rPr>
          <w:rFonts w:hint="eastAsia" w:ascii="仿宋" w:hAnsi="仿宋" w:eastAsia="仿宋" w:cs="仿宋"/>
          <w:bCs/>
          <w:sz w:val="30"/>
          <w:szCs w:val="30"/>
        </w:rPr>
        <w:t>主要用于我区档案保护开发和档案资源建设服务支出，确保档案的安全及有效利用，严格控制审批程序和经费的使用，确保专款专用。</w:t>
      </w:r>
    </w:p>
    <w:p w14:paraId="448331E5">
      <w:pPr>
        <w:pStyle w:val="7"/>
        <w:spacing w:line="600" w:lineRule="exact"/>
        <w:ind w:firstLine="600"/>
        <w:rPr>
          <w:rFonts w:ascii="仿宋" w:hAnsi="仿宋" w:eastAsia="仿宋" w:cs="仿宋"/>
          <w:b/>
          <w:sz w:val="30"/>
          <w:szCs w:val="30"/>
        </w:rPr>
      </w:pPr>
      <w:r>
        <w:rPr>
          <w:rFonts w:hint="eastAsia" w:ascii="仿宋" w:hAnsi="仿宋" w:eastAsia="仿宋" w:cs="仿宋"/>
          <w:b/>
          <w:sz w:val="30"/>
          <w:szCs w:val="30"/>
        </w:rPr>
        <w:t>2、零陵区综合档案馆（含城建档案馆）项目绩效支出情况。</w:t>
      </w:r>
    </w:p>
    <w:p w14:paraId="02681134">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2020年4月底项目主体封顶，于2022年10月建成投入使用，基础设施、附属设施及配套设施有待完善。2024年区级安排</w:t>
      </w:r>
      <w:r>
        <w:rPr>
          <w:rFonts w:hint="eastAsia" w:ascii="仿宋" w:hAnsi="仿宋" w:eastAsia="仿宋" w:cs="仿宋"/>
          <w:color w:val="000000"/>
          <w:kern w:val="0"/>
          <w:sz w:val="30"/>
          <w:szCs w:val="30"/>
        </w:rPr>
        <w:t>零陵区综合档案馆（含城建档案馆）项目</w:t>
      </w:r>
      <w:r>
        <w:rPr>
          <w:rFonts w:hint="eastAsia" w:ascii="仿宋" w:hAnsi="仿宋" w:eastAsia="仿宋" w:cs="仿宋"/>
          <w:bCs/>
          <w:sz w:val="30"/>
          <w:szCs w:val="30"/>
        </w:rPr>
        <w:t>区级专项资金322.98</w:t>
      </w:r>
      <w:r>
        <w:rPr>
          <w:rFonts w:hint="eastAsia" w:ascii="仿宋" w:hAnsi="仿宋" w:eastAsia="仿宋" w:cs="仿宋"/>
          <w:color w:val="000000"/>
          <w:kern w:val="0"/>
          <w:sz w:val="30"/>
          <w:szCs w:val="30"/>
        </w:rPr>
        <w:t>万元，</w:t>
      </w:r>
      <w:r>
        <w:rPr>
          <w:rFonts w:hint="eastAsia" w:ascii="仿宋" w:hAnsi="仿宋" w:eastAsia="仿宋" w:cs="仿宋"/>
          <w:sz w:val="30"/>
          <w:szCs w:val="30"/>
        </w:rPr>
        <w:t>资金使用管理情况为：</w:t>
      </w:r>
      <w:r>
        <w:rPr>
          <w:rFonts w:hint="eastAsia" w:ascii="仿宋" w:hAnsi="仿宋" w:eastAsia="仿宋" w:cs="仿宋"/>
          <w:color w:val="000000"/>
          <w:kern w:val="0"/>
          <w:sz w:val="30"/>
          <w:szCs w:val="30"/>
        </w:rPr>
        <w:t>档</w:t>
      </w:r>
      <w:r>
        <w:rPr>
          <w:rFonts w:hint="eastAsia" w:ascii="仿宋" w:hAnsi="仿宋" w:eastAsia="仿宋" w:cs="仿宋"/>
          <w:bCs/>
          <w:sz w:val="30"/>
          <w:szCs w:val="30"/>
        </w:rPr>
        <w:t>案馆基建项目经费经区财政领导小组研究并根据财政资金情况、合同约定及工程进度临时性拨付，由区委、区政府领导和财政审核后予以支付。</w:t>
      </w:r>
    </w:p>
    <w:p w14:paraId="2FCD9CBD">
      <w:pPr>
        <w:pStyle w:val="7"/>
        <w:spacing w:line="600" w:lineRule="exact"/>
        <w:ind w:firstLine="600"/>
        <w:rPr>
          <w:rFonts w:ascii="仿宋" w:hAnsi="仿宋" w:eastAsia="仿宋" w:cs="仿宋"/>
          <w:b/>
          <w:sz w:val="30"/>
          <w:szCs w:val="30"/>
        </w:rPr>
      </w:pPr>
      <w:r>
        <w:rPr>
          <w:rFonts w:hint="eastAsia" w:ascii="仿宋" w:hAnsi="仿宋" w:eastAsia="仿宋" w:cs="仿宋"/>
          <w:b/>
          <w:sz w:val="30"/>
          <w:szCs w:val="30"/>
        </w:rPr>
        <w:t>3、国有企业档案抢救保护项目服务费绩效支出情况。</w:t>
      </w:r>
    </w:p>
    <w:p w14:paraId="396E697A">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区级安排国有企业档案抢救保护项目服务费39.02</w:t>
      </w:r>
      <w:r>
        <w:rPr>
          <w:rFonts w:hint="eastAsia" w:ascii="仿宋" w:hAnsi="仿宋" w:eastAsia="仿宋" w:cs="仿宋"/>
          <w:color w:val="000000"/>
          <w:kern w:val="0"/>
          <w:sz w:val="30"/>
          <w:szCs w:val="30"/>
        </w:rPr>
        <w:t>万元，</w:t>
      </w:r>
      <w:r>
        <w:rPr>
          <w:rFonts w:hint="eastAsia" w:ascii="仿宋" w:hAnsi="仿宋" w:eastAsia="仿宋" w:cs="仿宋"/>
          <w:sz w:val="30"/>
          <w:szCs w:val="30"/>
        </w:rPr>
        <w:t>资金使用管理情况为用于支付永州市零陵区档案馆国有改制企业档案抢救保护项目服务费的支付</w:t>
      </w:r>
      <w:r>
        <w:rPr>
          <w:rFonts w:hint="eastAsia" w:ascii="仿宋" w:hAnsi="仿宋" w:eastAsia="仿宋" w:cs="仿宋"/>
          <w:bCs/>
          <w:sz w:val="30"/>
          <w:szCs w:val="30"/>
        </w:rPr>
        <w:t>，由区委、区政府领导和财政审核同意后支付给项目中标实施单位，该项目已于2022年4月29日全部完成并验收合格。</w:t>
      </w:r>
    </w:p>
    <w:p w14:paraId="3E9D9F30">
      <w:pPr>
        <w:pStyle w:val="6"/>
        <w:spacing w:line="600" w:lineRule="exact"/>
        <w:ind w:firstLine="600"/>
        <w:rPr>
          <w:rFonts w:ascii="仿宋" w:hAnsi="仿宋" w:eastAsia="仿宋" w:cs="仿宋"/>
          <w:sz w:val="30"/>
          <w:szCs w:val="30"/>
        </w:rPr>
      </w:pPr>
      <w:r>
        <w:rPr>
          <w:rFonts w:hint="eastAsia" w:ascii="仿宋" w:hAnsi="仿宋" w:eastAsia="仿宋" w:cs="仿宋"/>
          <w:b/>
          <w:bCs/>
          <w:sz w:val="30"/>
          <w:szCs w:val="30"/>
        </w:rPr>
        <w:t>三、政府性基金预算支出情况。</w:t>
      </w:r>
    </w:p>
    <w:p w14:paraId="6C3353DE">
      <w:pPr>
        <w:pStyle w:val="6"/>
        <w:spacing w:line="600" w:lineRule="exact"/>
        <w:ind w:firstLine="600"/>
        <w:rPr>
          <w:rFonts w:ascii="仿宋" w:hAnsi="仿宋" w:eastAsia="仿宋" w:cs="仿宋"/>
          <w:color w:val="000000"/>
          <w:sz w:val="30"/>
          <w:szCs w:val="30"/>
        </w:rPr>
      </w:pPr>
      <w:r>
        <w:rPr>
          <w:rFonts w:hint="eastAsia" w:ascii="仿宋" w:hAnsi="仿宋" w:eastAsia="仿宋" w:cs="仿宋"/>
          <w:color w:val="000000"/>
          <w:sz w:val="30"/>
          <w:szCs w:val="30"/>
        </w:rPr>
        <w:t>我单位无政府性基金预算支出情况。</w:t>
      </w:r>
    </w:p>
    <w:p w14:paraId="71878083">
      <w:pPr>
        <w:pStyle w:val="6"/>
        <w:spacing w:line="600" w:lineRule="exact"/>
        <w:ind w:firstLine="600"/>
        <w:rPr>
          <w:rFonts w:ascii="仿宋" w:hAnsi="仿宋" w:eastAsia="仿宋" w:cs="仿宋"/>
          <w:b/>
          <w:bCs/>
          <w:sz w:val="30"/>
          <w:szCs w:val="30"/>
        </w:rPr>
      </w:pPr>
      <w:r>
        <w:rPr>
          <w:rFonts w:hint="eastAsia" w:ascii="仿宋" w:hAnsi="仿宋" w:eastAsia="仿宋" w:cs="仿宋"/>
          <w:b/>
          <w:bCs/>
          <w:sz w:val="30"/>
          <w:szCs w:val="30"/>
        </w:rPr>
        <w:t>四、国有资本经营预算支出情况。</w:t>
      </w:r>
    </w:p>
    <w:p w14:paraId="34A040E5">
      <w:pPr>
        <w:pStyle w:val="6"/>
        <w:spacing w:line="600" w:lineRule="exact"/>
        <w:ind w:firstLine="600"/>
        <w:rPr>
          <w:rFonts w:ascii="仿宋" w:hAnsi="仿宋" w:eastAsia="仿宋" w:cs="仿宋"/>
          <w:sz w:val="30"/>
          <w:szCs w:val="30"/>
        </w:rPr>
      </w:pPr>
      <w:r>
        <w:rPr>
          <w:rFonts w:hint="eastAsia" w:ascii="仿宋" w:hAnsi="仿宋" w:eastAsia="仿宋" w:cs="仿宋"/>
          <w:color w:val="000000"/>
          <w:sz w:val="30"/>
          <w:szCs w:val="30"/>
        </w:rPr>
        <w:t>我单位无国有资本经营预算支出情况。</w:t>
      </w:r>
    </w:p>
    <w:p w14:paraId="6C54282F">
      <w:pPr>
        <w:pStyle w:val="6"/>
        <w:spacing w:line="600" w:lineRule="exact"/>
        <w:ind w:firstLine="600"/>
        <w:rPr>
          <w:rFonts w:ascii="仿宋" w:hAnsi="仿宋" w:eastAsia="仿宋" w:cs="仿宋"/>
          <w:b/>
          <w:bCs/>
          <w:sz w:val="30"/>
          <w:szCs w:val="30"/>
        </w:rPr>
      </w:pPr>
      <w:r>
        <w:rPr>
          <w:rFonts w:hint="eastAsia" w:ascii="仿宋" w:hAnsi="仿宋" w:eastAsia="仿宋" w:cs="仿宋"/>
          <w:b/>
          <w:bCs/>
          <w:sz w:val="30"/>
          <w:szCs w:val="30"/>
        </w:rPr>
        <w:t>五、社会保险基金预算支出情况。</w:t>
      </w:r>
    </w:p>
    <w:p w14:paraId="6AB22955">
      <w:pPr>
        <w:pStyle w:val="6"/>
        <w:spacing w:line="600" w:lineRule="exact"/>
        <w:ind w:firstLine="600"/>
        <w:rPr>
          <w:rFonts w:ascii="仿宋" w:hAnsi="仿宋" w:eastAsia="仿宋" w:cs="仿宋"/>
          <w:sz w:val="30"/>
          <w:szCs w:val="30"/>
        </w:rPr>
      </w:pPr>
      <w:r>
        <w:rPr>
          <w:rFonts w:hint="eastAsia" w:ascii="仿宋" w:hAnsi="仿宋" w:eastAsia="仿宋" w:cs="仿宋"/>
          <w:color w:val="000000"/>
          <w:sz w:val="30"/>
          <w:szCs w:val="30"/>
        </w:rPr>
        <w:t>我单位无社会保险基金预算支出情况。</w:t>
      </w:r>
    </w:p>
    <w:p w14:paraId="4F856938">
      <w:pPr>
        <w:spacing w:line="60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六、部门整体支出绩效情况</w:t>
      </w:r>
    </w:p>
    <w:p w14:paraId="705E8806">
      <w:pPr>
        <w:spacing w:line="600" w:lineRule="exact"/>
        <w:ind w:firstLine="594" w:firstLineChars="200"/>
        <w:rPr>
          <w:rFonts w:ascii="仿宋" w:hAnsi="仿宋" w:eastAsia="仿宋" w:cs="仿宋"/>
          <w:b/>
          <w:sz w:val="30"/>
          <w:szCs w:val="30"/>
        </w:rPr>
      </w:pPr>
      <w:r>
        <w:rPr>
          <w:rStyle w:val="8"/>
          <w:rFonts w:hint="eastAsia" w:ascii="仿宋" w:hAnsi="仿宋" w:eastAsia="仿宋" w:cs="仿宋"/>
          <w:b/>
          <w:spacing w:val="-2"/>
          <w:kern w:val="0"/>
          <w:sz w:val="30"/>
          <w:szCs w:val="30"/>
        </w:rPr>
        <w:t>（一）提高政治站位，深入学习贯彻习近平总书记批示精神。</w:t>
      </w:r>
    </w:p>
    <w:p w14:paraId="09E27E32">
      <w:pPr>
        <w:widowControl/>
        <w:spacing w:line="600" w:lineRule="exact"/>
        <w:ind w:firstLine="592" w:firstLineChars="200"/>
        <w:textAlignment w:val="baseline"/>
        <w:rPr>
          <w:rStyle w:val="8"/>
          <w:rFonts w:ascii="仿宋" w:hAnsi="仿宋" w:eastAsia="仿宋" w:cs="仿宋"/>
          <w:spacing w:val="-2"/>
          <w:kern w:val="0"/>
          <w:sz w:val="30"/>
          <w:szCs w:val="30"/>
        </w:rPr>
      </w:pPr>
      <w:r>
        <w:rPr>
          <w:rStyle w:val="8"/>
          <w:rFonts w:hint="eastAsia" w:ascii="仿宋" w:hAnsi="仿宋" w:eastAsia="仿宋" w:cs="仿宋"/>
          <w:spacing w:val="-2"/>
          <w:kern w:val="0"/>
          <w:sz w:val="30"/>
          <w:szCs w:val="30"/>
        </w:rPr>
        <w:t>2024年初，区档案局、区档案馆再次集中学习了习近平总书记对档案工作作出的重要批示精神，并专门研究了全区档案工作有关问题。在庆祝“6.9国际档案日”暨“奋进新征程，兰台谱新篇”宣传活动中，我们充分发挥红色档案存史育人的作用，设置了40块零陵红色档案展板，对零陵党史进行了广泛宣传。此外，我区进一步利用红色档案，开发红色读本，持续深入开展“红色文化进校园”活动，让全区中小学生赓续红色血脉，传承红色基因，培植红色精神。这一创新做法得到了中央和省、市有关部门的高度肯定和大力推广。</w:t>
      </w:r>
    </w:p>
    <w:p w14:paraId="349133E9">
      <w:pPr>
        <w:spacing w:line="600" w:lineRule="exact"/>
        <w:ind w:firstLine="594" w:firstLineChars="200"/>
        <w:rPr>
          <w:rFonts w:ascii="仿宋" w:hAnsi="仿宋" w:eastAsia="仿宋" w:cs="仿宋"/>
          <w:b/>
          <w:sz w:val="30"/>
          <w:szCs w:val="30"/>
        </w:rPr>
      </w:pPr>
      <w:r>
        <w:rPr>
          <w:rStyle w:val="8"/>
          <w:rFonts w:hint="eastAsia" w:ascii="仿宋" w:hAnsi="仿宋" w:eastAsia="仿宋" w:cs="仿宋"/>
          <w:b/>
          <w:spacing w:val="-2"/>
          <w:kern w:val="0"/>
          <w:sz w:val="30"/>
          <w:szCs w:val="30"/>
        </w:rPr>
        <w:t>（二）抓好项目工程质量，</w:t>
      </w:r>
      <w:r>
        <w:rPr>
          <w:rFonts w:hint="eastAsia" w:ascii="仿宋" w:hAnsi="仿宋" w:eastAsia="仿宋" w:cs="仿宋"/>
          <w:b/>
          <w:sz w:val="30"/>
          <w:szCs w:val="30"/>
        </w:rPr>
        <w:t>积极推进综合档案馆建设。</w:t>
      </w:r>
    </w:p>
    <w:p w14:paraId="2978A008">
      <w:pPr>
        <w:widowControl/>
        <w:spacing w:line="600" w:lineRule="exact"/>
        <w:ind w:firstLine="600" w:firstLineChars="200"/>
        <w:textAlignment w:val="baseline"/>
        <w:rPr>
          <w:rStyle w:val="8"/>
          <w:rFonts w:ascii="仿宋" w:hAnsi="仿宋" w:eastAsia="仿宋" w:cs="仿宋"/>
          <w:sz w:val="30"/>
          <w:szCs w:val="30"/>
        </w:rPr>
      </w:pPr>
      <w:r>
        <w:rPr>
          <w:rFonts w:hint="eastAsia" w:ascii="仿宋" w:hAnsi="仿宋" w:eastAsia="仿宋" w:cs="仿宋"/>
          <w:bCs/>
          <w:sz w:val="30"/>
          <w:szCs w:val="30"/>
        </w:rPr>
        <w:t>2024年，全区财政极其困难，但经大力争取，区委区政府对项目建设给予特别关心，区财政挤出400万元，确保项目加快完成扫尾工作。12月初，一楼展厅装修工程恢复施工，力争春节前完成全部基础装修工程；12月底，档案馆专用变压器扩容工程开始施工，2024年1月底前可完工。届时，综合档案馆将真正实现</w:t>
      </w:r>
      <w:r>
        <w:rPr>
          <w:rStyle w:val="8"/>
          <w:rFonts w:hint="eastAsia" w:ascii="仿宋" w:hAnsi="仿宋" w:eastAsia="仿宋" w:cs="仿宋"/>
          <w:spacing w:val="-2"/>
          <w:kern w:val="0"/>
          <w:sz w:val="30"/>
          <w:szCs w:val="30"/>
        </w:rPr>
        <w:t>档案馆、城建档案馆、“最零陵”陈列馆、干部档案室等“多馆（室）合一”</w:t>
      </w:r>
      <w:r>
        <w:rPr>
          <w:rFonts w:hint="eastAsia" w:ascii="仿宋" w:hAnsi="仿宋" w:eastAsia="仿宋" w:cs="仿宋"/>
          <w:bCs/>
          <w:sz w:val="30"/>
          <w:szCs w:val="30"/>
        </w:rPr>
        <w:t>，</w:t>
      </w:r>
      <w:r>
        <w:rPr>
          <w:rFonts w:hint="eastAsia" w:ascii="仿宋" w:hAnsi="仿宋" w:eastAsia="仿宋" w:cs="仿宋"/>
          <w:sz w:val="30"/>
          <w:szCs w:val="30"/>
        </w:rPr>
        <w:t>打造成全区档案保管利用服务中心、爱国主义教育基地、社会科学普及基地和“零陵会客厅”，</w:t>
      </w:r>
      <w:r>
        <w:rPr>
          <w:rFonts w:hint="eastAsia" w:ascii="仿宋" w:hAnsi="仿宋" w:eastAsia="仿宋" w:cs="仿宋"/>
          <w:bCs/>
          <w:sz w:val="30"/>
          <w:szCs w:val="30"/>
        </w:rPr>
        <w:t>成为省内一流、全市领先的县级综合档案馆。</w:t>
      </w:r>
    </w:p>
    <w:p w14:paraId="50FCDAD5">
      <w:pPr>
        <w:widowControl/>
        <w:spacing w:line="600" w:lineRule="exact"/>
        <w:ind w:firstLine="594" w:firstLineChars="200"/>
        <w:textAlignment w:val="baseline"/>
        <w:rPr>
          <w:rStyle w:val="8"/>
          <w:rFonts w:ascii="仿宋" w:hAnsi="仿宋" w:eastAsia="仿宋" w:cs="仿宋"/>
          <w:b/>
          <w:spacing w:val="-2"/>
          <w:kern w:val="0"/>
          <w:sz w:val="30"/>
          <w:szCs w:val="30"/>
        </w:rPr>
      </w:pPr>
      <w:r>
        <w:rPr>
          <w:rStyle w:val="8"/>
          <w:rFonts w:hint="eastAsia" w:ascii="仿宋" w:hAnsi="仿宋" w:eastAsia="仿宋" w:cs="仿宋"/>
          <w:b/>
          <w:spacing w:val="-2"/>
          <w:kern w:val="0"/>
          <w:sz w:val="30"/>
          <w:szCs w:val="30"/>
        </w:rPr>
        <w:t>（三）</w:t>
      </w:r>
      <w:r>
        <w:rPr>
          <w:rStyle w:val="8"/>
          <w:rFonts w:hint="eastAsia" w:ascii="仿宋" w:hAnsi="仿宋" w:eastAsia="仿宋" w:cs="仿宋"/>
          <w:b/>
          <w:bCs/>
          <w:spacing w:val="-2"/>
          <w:kern w:val="0"/>
          <w:sz w:val="30"/>
          <w:szCs w:val="30"/>
        </w:rPr>
        <w:t>做</w:t>
      </w:r>
      <w:r>
        <w:rPr>
          <w:rStyle w:val="8"/>
          <w:rFonts w:hint="eastAsia" w:ascii="仿宋" w:hAnsi="仿宋" w:eastAsia="仿宋" w:cs="仿宋"/>
          <w:b/>
          <w:spacing w:val="-2"/>
          <w:kern w:val="0"/>
          <w:sz w:val="30"/>
          <w:szCs w:val="30"/>
        </w:rPr>
        <w:t>好科技项目文章，保护利用好零陵历史文化。</w:t>
      </w:r>
    </w:p>
    <w:p w14:paraId="5E1CE146">
      <w:pPr>
        <w:widowControl/>
        <w:spacing w:line="600" w:lineRule="exact"/>
        <w:ind w:firstLine="592" w:firstLineChars="200"/>
        <w:jc w:val="left"/>
        <w:textAlignment w:val="baseline"/>
        <w:rPr>
          <w:rStyle w:val="8"/>
          <w:rFonts w:ascii="仿宋" w:hAnsi="仿宋" w:eastAsia="仿宋" w:cs="仿宋"/>
          <w:b/>
          <w:spacing w:val="-2"/>
          <w:kern w:val="0"/>
          <w:sz w:val="30"/>
          <w:szCs w:val="30"/>
        </w:rPr>
      </w:pPr>
      <w:r>
        <w:rPr>
          <w:rStyle w:val="8"/>
          <w:rFonts w:hint="eastAsia" w:ascii="仿宋" w:hAnsi="仿宋" w:eastAsia="仿宋" w:cs="仿宋"/>
          <w:spacing w:val="-2"/>
          <w:kern w:val="0"/>
          <w:sz w:val="30"/>
          <w:szCs w:val="30"/>
        </w:rPr>
        <w:t>2022年12月，《零陵历史文化档案资源保护与利用研究》科技项目顺利通过国家档案局结题。2024年，我们牵头组织各课题组进一步扩大研究成果。一是各课题组分别向区档案馆移交了报告、文稿、照片、视频等相关成果档案；二是在已公开出版《零陵非遗》和《古城印迹》各2000册的基础上，继续出版《永州八景》和《古村神韵》两部作品各1000册。</w:t>
      </w:r>
    </w:p>
    <w:p w14:paraId="232C33E8">
      <w:pPr>
        <w:pStyle w:val="6"/>
        <w:spacing w:line="600" w:lineRule="exact"/>
        <w:ind w:firstLine="600"/>
        <w:rPr>
          <w:rFonts w:ascii="仿宋" w:hAnsi="仿宋" w:eastAsia="仿宋" w:cs="仿宋"/>
          <w:b/>
          <w:bCs/>
          <w:sz w:val="30"/>
          <w:szCs w:val="30"/>
        </w:rPr>
      </w:pPr>
      <w:r>
        <w:rPr>
          <w:rFonts w:hint="eastAsia" w:ascii="仿宋" w:hAnsi="仿宋" w:eastAsia="仿宋" w:cs="仿宋"/>
          <w:b/>
          <w:bCs/>
          <w:sz w:val="30"/>
          <w:szCs w:val="30"/>
        </w:rPr>
        <w:t>七、存在的问题及原因分析</w:t>
      </w:r>
    </w:p>
    <w:p w14:paraId="75E940E7">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一）通过部门整体支出绩效监控发现的问题，其主要原因是我区档案工作历史欠账多，特别是国有改制企业和涉及民生档案的征、收集工作没有广泛深入的开展，财政资金安排严重不足，严重影响了档案事业的可持续发展。</w:t>
      </w:r>
    </w:p>
    <w:p w14:paraId="5B793FFC">
      <w:pPr>
        <w:spacing w:line="600" w:lineRule="exact"/>
        <w:ind w:firstLine="600" w:firstLineChars="200"/>
        <w:rPr>
          <w:rFonts w:ascii="仿宋" w:hAnsi="仿宋" w:eastAsia="仿宋" w:cs="仿宋"/>
          <w:sz w:val="30"/>
          <w:szCs w:val="30"/>
        </w:rPr>
      </w:pPr>
      <w:r>
        <w:rPr>
          <w:rFonts w:hint="eastAsia" w:ascii="仿宋" w:hAnsi="仿宋" w:eastAsia="仿宋" w:cs="仿宋"/>
          <w:bCs/>
          <w:sz w:val="30"/>
          <w:szCs w:val="30"/>
        </w:rPr>
        <w:t>（二）通过项目支出绩效监控发现的问题，其主要原因是相关制度不够徤全。虽然单位建立了一些控制制度，但仍不完备，需进一步完善。</w:t>
      </w:r>
      <w:r>
        <w:rPr>
          <w:rFonts w:hint="eastAsia" w:ascii="仿宋" w:hAnsi="仿宋" w:eastAsia="仿宋" w:cs="仿宋"/>
          <w:sz w:val="30"/>
          <w:szCs w:val="30"/>
        </w:rPr>
        <w:t>由于财政资金短缺，致使资金拨付困难，有些工作目标任务完成的进度较慢，离上级的要求有所差距。</w:t>
      </w:r>
    </w:p>
    <w:p w14:paraId="055CD923">
      <w:pPr>
        <w:numPr>
          <w:ilvl w:val="0"/>
          <w:numId w:val="1"/>
        </w:numPr>
        <w:spacing w:line="60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下一步改进措施</w:t>
      </w:r>
    </w:p>
    <w:p w14:paraId="24D6BBF5">
      <w:pPr>
        <w:numPr>
          <w:ilvl w:val="0"/>
          <w:numId w:val="2"/>
        </w:numPr>
        <w:snapToGrid w:val="0"/>
        <w:spacing w:line="600" w:lineRule="exact"/>
        <w:ind w:firstLine="600" w:firstLineChars="200"/>
        <w:rPr>
          <w:rFonts w:ascii="仿宋" w:hAnsi="仿宋" w:eastAsia="仿宋" w:cs="仿宋"/>
          <w:sz w:val="30"/>
          <w:szCs w:val="30"/>
        </w:rPr>
      </w:pPr>
      <w:r>
        <w:rPr>
          <w:rFonts w:hint="eastAsia" w:ascii="仿宋" w:hAnsi="仿宋" w:eastAsia="仿宋" w:cs="仿宋"/>
          <w:bCs/>
          <w:sz w:val="30"/>
          <w:szCs w:val="30"/>
        </w:rPr>
        <w:t>科</w:t>
      </w:r>
      <w:r>
        <w:rPr>
          <w:rFonts w:hint="eastAsia" w:ascii="仿宋" w:hAnsi="仿宋" w:eastAsia="仿宋" w:cs="仿宋"/>
          <w:sz w:val="30"/>
          <w:szCs w:val="30"/>
        </w:rPr>
        <w:t>学合理编制预算，严格执行预算。要按照《预算法》及其实施条例的相关规定，参考今年的预算执行情况和年度的收支预测科学编制预算，避免年中大幅追加以及超预算。同时严格预算执行，提高资金使用效率。</w:t>
      </w:r>
    </w:p>
    <w:p w14:paraId="07CDB0CA">
      <w:pPr>
        <w:numPr>
          <w:ilvl w:val="0"/>
          <w:numId w:val="2"/>
        </w:numPr>
        <w:snapToGrid w:val="0"/>
        <w:spacing w:line="600" w:lineRule="exact"/>
        <w:ind w:firstLine="600" w:firstLineChars="200"/>
        <w:rPr>
          <w:rFonts w:ascii="仿宋" w:hAnsi="仿宋" w:eastAsia="仿宋" w:cs="仿宋"/>
          <w:sz w:val="30"/>
          <w:szCs w:val="30"/>
        </w:rPr>
      </w:pPr>
      <w:bookmarkStart w:id="0" w:name="_GoBack"/>
      <w:r>
        <w:rPr>
          <w:rFonts w:hint="eastAsia" w:ascii="仿宋" w:hAnsi="仿宋" w:eastAsia="仿宋" w:cs="仿宋"/>
          <w:sz w:val="30"/>
          <w:szCs w:val="30"/>
          <w:lang w:val="en-US" w:eastAsia="zh-CN"/>
        </w:rPr>
        <w:t>完善绩效指标体系引入第三方评价机制</w:t>
      </w:r>
      <w:r>
        <w:rPr>
          <w:rFonts w:hint="eastAsia" w:ascii="仿宋" w:hAnsi="仿宋" w:eastAsia="仿宋" w:cs="仿宋"/>
          <w:sz w:val="30"/>
          <w:szCs w:val="30"/>
        </w:rPr>
        <w:t>。严格按照《会计法》、《行政单位会计制度》、《行政单位财务规则》等规定，结合实际情况，科学设置支出科目，规范财务核算，完整披露相关信息。</w:t>
      </w:r>
    </w:p>
    <w:p w14:paraId="0EF154AD">
      <w:pPr>
        <w:numPr>
          <w:ilvl w:val="0"/>
          <w:numId w:val="2"/>
        </w:numPr>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开展分层分类别培训，提升基层财务人员业务水平。</w:t>
      </w:r>
    </w:p>
    <w:bookmarkEnd w:id="0"/>
    <w:p w14:paraId="1B1AD123">
      <w:pPr>
        <w:numPr>
          <w:ilvl w:val="0"/>
          <w:numId w:val="1"/>
        </w:numPr>
        <w:spacing w:line="60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部门整体支出绩效自评结果拟应用和公开情况</w:t>
      </w:r>
    </w:p>
    <w:p w14:paraId="427E48AA">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根据《部门整体支出绩效评价指标》自评得分97.00分（详见附表），财政支出绩效为“良”。</w:t>
      </w:r>
    </w:p>
    <w:p w14:paraId="216D352E">
      <w:pPr>
        <w:numPr>
          <w:ilvl w:val="0"/>
          <w:numId w:val="1"/>
        </w:numPr>
        <w:spacing w:line="60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其他需要说明的情况</w:t>
      </w:r>
    </w:p>
    <w:p w14:paraId="6413C866">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无。</w:t>
      </w:r>
    </w:p>
    <w:p w14:paraId="03EB3AEF">
      <w:pPr>
        <w:pStyle w:val="2"/>
        <w:spacing w:line="600" w:lineRule="exact"/>
        <w:ind w:firstLine="600" w:firstLineChars="200"/>
        <w:rPr>
          <w:rFonts w:ascii="仿宋" w:hAnsi="仿宋" w:eastAsia="仿宋" w:cs="仿宋"/>
          <w:sz w:val="30"/>
          <w:szCs w:val="30"/>
        </w:rPr>
      </w:pPr>
    </w:p>
    <w:p w14:paraId="263A1F26">
      <w:pPr>
        <w:spacing w:line="600" w:lineRule="exact"/>
        <w:ind w:firstLine="600" w:firstLineChars="200"/>
        <w:rPr>
          <w:rFonts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宋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8AF4F"/>
    <w:multiLevelType w:val="singleLevel"/>
    <w:tmpl w:val="AFF8AF4F"/>
    <w:lvl w:ilvl="0" w:tentative="0">
      <w:start w:val="8"/>
      <w:numFmt w:val="chineseCounting"/>
      <w:suff w:val="nothing"/>
      <w:lvlText w:val="%1、"/>
      <w:lvlJc w:val="left"/>
      <w:rPr>
        <w:rFonts w:hint="eastAsia"/>
      </w:rPr>
    </w:lvl>
  </w:abstractNum>
  <w:abstractNum w:abstractNumId="1">
    <w:nsid w:val="4D630721"/>
    <w:multiLevelType w:val="singleLevel"/>
    <w:tmpl w:val="4D63072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0MzdhYzExODdhM2NiOThkMGQyNWVmNmVlNTUzNmIifQ=="/>
  </w:docVars>
  <w:rsids>
    <w:rsidRoot w:val="3FE16744"/>
    <w:rsid w:val="00150B60"/>
    <w:rsid w:val="00314993"/>
    <w:rsid w:val="004802B0"/>
    <w:rsid w:val="00627973"/>
    <w:rsid w:val="009B7C33"/>
    <w:rsid w:val="00A60BBC"/>
    <w:rsid w:val="00C00B0B"/>
    <w:rsid w:val="00D94BAD"/>
    <w:rsid w:val="00E6006E"/>
    <w:rsid w:val="02890C02"/>
    <w:rsid w:val="12C8478C"/>
    <w:rsid w:val="15691F8E"/>
    <w:rsid w:val="1B7F56BD"/>
    <w:rsid w:val="1F2318D7"/>
    <w:rsid w:val="35D970A5"/>
    <w:rsid w:val="3FE16744"/>
    <w:rsid w:val="5C0D7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style>
  <w:style w:type="paragraph" w:styleId="3">
    <w:name w:val="Balloon Text"/>
    <w:basedOn w:val="1"/>
    <w:autoRedefine/>
    <w:qFormat/>
    <w:uiPriority w:val="99"/>
    <w:rPr>
      <w:sz w:val="18"/>
      <w:szCs w:val="18"/>
    </w:rPr>
  </w:style>
  <w:style w:type="paragraph" w:styleId="6">
    <w:name w:val="List Paragraph"/>
    <w:basedOn w:val="1"/>
    <w:autoRedefine/>
    <w:qFormat/>
    <w:uiPriority w:val="99"/>
    <w:pPr>
      <w:ind w:firstLine="420" w:firstLineChars="200"/>
    </w:pPr>
    <w:rPr>
      <w:rFonts w:ascii="Calibri" w:hAnsi="Calibri"/>
      <w:kern w:val="0"/>
      <w:sz w:val="28"/>
      <w:szCs w:val="22"/>
    </w:rPr>
  </w:style>
  <w:style w:type="paragraph" w:customStyle="1" w:styleId="7">
    <w:name w:val="_Style 1"/>
    <w:basedOn w:val="1"/>
    <w:autoRedefine/>
    <w:qFormat/>
    <w:uiPriority w:val="99"/>
    <w:pPr>
      <w:ind w:firstLine="420" w:firstLineChars="200"/>
    </w:pPr>
    <w:rPr>
      <w:rFonts w:ascii="Calibri" w:hAnsi="Calibri"/>
    </w:rPr>
  </w:style>
  <w:style w:type="character" w:customStyle="1" w:styleId="8">
    <w:name w:val="NormalCharacter"/>
    <w:autoRedefine/>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3325</Words>
  <Characters>3523</Characters>
  <Lines>25</Lines>
  <Paragraphs>7</Paragraphs>
  <TotalTime>205</TotalTime>
  <ScaleCrop>false</ScaleCrop>
  <LinksUpToDate>false</LinksUpToDate>
  <CharactersWithSpaces>3530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2024-05-07T07:39:00Z</dcterms:created>
  <dc:creator>LENOVO</dc:creator>
  <cp:lastModifiedBy>lenovo</cp:lastModifiedBy>
  <cp:lastPrinted>2025-07-03T08:57:00Z</cp:lastPrinted>
  <dcterms:modified xsi:type="dcterms:W3CDTF">2025-09-09T03:33:13Z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9435FF9BE151423FAF0254411CD9B513_11</vt:lpwstr>
  </property>
  <property fmtid="{D5CDD505-2E9C-101B-9397-08002B2CF9AE}" pid="4" name="KSOTemplateDocerSaveRecord">
    <vt:lpwstr>eyJoZGlkIjoiYTMyOTg0ZDkyMmI4MzdiZjM5OWY1NDZmYjFhZTE4ZDMifQ==</vt:lpwstr>
  </property>
</Properties>
</file>