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rPr>
          <w:rFonts w:hint="eastAsia" w:eastAsia="方正小标宋_GBK"/>
          <w:sz w:val="48"/>
          <w:szCs w:val="48"/>
          <w:lang w:eastAsia="zh-CN"/>
        </w:rPr>
      </w:pPr>
    </w:p>
    <w:p>
      <w:pPr>
        <w:spacing w:line="600" w:lineRule="exact"/>
        <w:rPr>
          <w:rFonts w:eastAsia="方正小标宋_GBK"/>
          <w:sz w:val="48"/>
          <w:szCs w:val="48"/>
        </w:rPr>
      </w:pPr>
    </w:p>
    <w:p>
      <w:pPr>
        <w:rPr>
          <w:rFonts w:eastAsia="方正小标宋_GBK"/>
          <w:sz w:val="44"/>
          <w:szCs w:val="44"/>
        </w:rPr>
      </w:pPr>
      <w:r>
        <w:rPr>
          <w:rFonts w:hint="eastAsia" w:eastAsia="方正小标宋_GBK"/>
          <w:sz w:val="44"/>
          <w:szCs w:val="44"/>
        </w:rPr>
        <w:t>202</w:t>
      </w:r>
      <w:r>
        <w:rPr>
          <w:rFonts w:hint="eastAsia" w:eastAsia="方正小标宋_GBK"/>
          <w:sz w:val="44"/>
          <w:szCs w:val="44"/>
          <w:lang w:val="en-US" w:eastAsia="zh-CN"/>
        </w:rPr>
        <w:t>4</w:t>
      </w:r>
      <w:r>
        <w:rPr>
          <w:rFonts w:eastAsia="方正小标宋_GBK"/>
          <w:sz w:val="44"/>
          <w:szCs w:val="44"/>
        </w:rPr>
        <w:t>年度</w:t>
      </w:r>
      <w:r>
        <w:rPr>
          <w:rFonts w:hint="eastAsia" w:eastAsia="方正小标宋_GBK"/>
          <w:sz w:val="44"/>
          <w:szCs w:val="44"/>
        </w:rPr>
        <w:t>零陵区江源河坝管理所</w:t>
      </w:r>
      <w:r>
        <w:rPr>
          <w:rFonts w:eastAsia="方正小标宋_GBK"/>
          <w:sz w:val="44"/>
          <w:szCs w:val="44"/>
        </w:rPr>
        <w:t>整体支出</w:t>
      </w:r>
    </w:p>
    <w:p>
      <w:pPr>
        <w:jc w:val="center"/>
        <w:rPr>
          <w:rFonts w:eastAsia="方正小标宋_GBK"/>
          <w:sz w:val="44"/>
          <w:szCs w:val="44"/>
        </w:rPr>
      </w:pPr>
      <w:r>
        <w:rPr>
          <w:rFonts w:eastAsia="方正小标宋_GBK"/>
          <w:sz w:val="44"/>
          <w:szCs w:val="44"/>
        </w:rPr>
        <w:t>绩效自评报告</w:t>
      </w:r>
    </w:p>
    <w:p>
      <w:pPr>
        <w:jc w:val="center"/>
        <w:rPr>
          <w:rFonts w:eastAsia="黑体"/>
          <w:sz w:val="32"/>
          <w:szCs w:val="32"/>
        </w:rPr>
      </w:pPr>
    </w:p>
    <w:p>
      <w:pPr>
        <w:jc w:val="center"/>
        <w:rPr>
          <w:rFonts w:eastAsia="黑体"/>
          <w:sz w:val="32"/>
          <w:szCs w:val="32"/>
        </w:rPr>
      </w:pPr>
    </w:p>
    <w:p>
      <w:pPr>
        <w:jc w:val="center"/>
        <w:rPr>
          <w:rFonts w:eastAsia="黑体"/>
          <w:sz w:val="32"/>
          <w:szCs w:val="32"/>
        </w:rPr>
      </w:pPr>
    </w:p>
    <w:p>
      <w:pPr>
        <w:jc w:val="center"/>
        <w:rPr>
          <w:rFonts w:eastAsia="黑体"/>
          <w:sz w:val="32"/>
          <w:szCs w:val="32"/>
        </w:rPr>
      </w:pPr>
    </w:p>
    <w:p>
      <w:pPr>
        <w:jc w:val="center"/>
        <w:rPr>
          <w:rFonts w:eastAsia="黑体"/>
          <w:sz w:val="32"/>
          <w:szCs w:val="32"/>
        </w:rPr>
      </w:pPr>
    </w:p>
    <w:p>
      <w:pPr>
        <w:jc w:val="center"/>
        <w:rPr>
          <w:rFonts w:eastAsia="黑体"/>
          <w:sz w:val="32"/>
          <w:szCs w:val="32"/>
        </w:rPr>
      </w:pPr>
    </w:p>
    <w:p>
      <w:pPr>
        <w:jc w:val="center"/>
        <w:rPr>
          <w:rFonts w:eastAsia="黑体"/>
          <w:sz w:val="32"/>
          <w:szCs w:val="32"/>
        </w:rPr>
      </w:pPr>
    </w:p>
    <w:p>
      <w:pPr>
        <w:jc w:val="center"/>
        <w:rPr>
          <w:rFonts w:eastAsia="黑体"/>
          <w:sz w:val="32"/>
          <w:szCs w:val="32"/>
        </w:rPr>
      </w:pPr>
    </w:p>
    <w:p>
      <w:pPr>
        <w:ind w:firstLine="880" w:firstLineChars="200"/>
        <w:jc w:val="center"/>
        <w:rPr>
          <w:rFonts w:eastAsia="黑体"/>
          <w:sz w:val="44"/>
          <w:szCs w:val="44"/>
        </w:rPr>
      </w:pPr>
    </w:p>
    <w:p>
      <w:pPr>
        <w:ind w:firstLine="960" w:firstLineChars="200"/>
        <w:jc w:val="center"/>
        <w:rPr>
          <w:rFonts w:eastAsia="黑体"/>
          <w:sz w:val="44"/>
          <w:szCs w:val="44"/>
        </w:rPr>
      </w:pPr>
      <w:r>
        <w:rPr>
          <w:rFonts w:hint="eastAsia" w:eastAsia="方正小标宋_GBK"/>
          <w:sz w:val="48"/>
          <w:szCs w:val="48"/>
          <w:lang w:eastAsia="zh-CN"/>
        </w:rPr>
        <w:drawing>
          <wp:anchor distT="0" distB="0" distL="114300" distR="114300" simplePos="0" relativeHeight="251659264" behindDoc="1" locked="0" layoutInCell="1" allowOverlap="1">
            <wp:simplePos x="0" y="0"/>
            <wp:positionH relativeFrom="column">
              <wp:posOffset>2120900</wp:posOffset>
            </wp:positionH>
            <wp:positionV relativeFrom="paragraph">
              <wp:posOffset>367030</wp:posOffset>
            </wp:positionV>
            <wp:extent cx="1473835" cy="1449705"/>
            <wp:effectExtent l="0" t="0" r="12065" b="17145"/>
            <wp:wrapNone/>
            <wp:docPr id="1" name="图片 1" descr="公章江源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公章江源图片1"/>
                    <pic:cNvPicPr>
                      <a:picLocks noChangeAspect="1"/>
                    </pic:cNvPicPr>
                  </pic:nvPicPr>
                  <pic:blipFill>
                    <a:blip r:embed="rId5"/>
                    <a:stretch>
                      <a:fillRect/>
                    </a:stretch>
                  </pic:blipFill>
                  <pic:spPr>
                    <a:xfrm>
                      <a:off x="0" y="0"/>
                      <a:ext cx="1473835" cy="1449705"/>
                    </a:xfrm>
                    <a:prstGeom prst="rect">
                      <a:avLst/>
                    </a:prstGeom>
                  </pic:spPr>
                </pic:pic>
              </a:graphicData>
            </a:graphic>
          </wp:anchor>
        </w:drawing>
      </w:r>
    </w:p>
    <w:p>
      <w:pPr>
        <w:ind w:firstLine="880" w:firstLineChars="200"/>
        <w:jc w:val="center"/>
        <w:rPr>
          <w:rFonts w:eastAsia="黑体"/>
          <w:sz w:val="44"/>
          <w:szCs w:val="44"/>
        </w:rPr>
      </w:pPr>
    </w:p>
    <w:p>
      <w:pPr>
        <w:ind w:firstLine="720" w:firstLineChars="200"/>
        <w:jc w:val="center"/>
        <w:rPr>
          <w:rFonts w:eastAsia="黑体"/>
          <w:sz w:val="36"/>
          <w:szCs w:val="36"/>
        </w:rPr>
      </w:pPr>
      <w:r>
        <w:rPr>
          <w:rFonts w:hint="eastAsia" w:eastAsia="黑体"/>
          <w:sz w:val="36"/>
          <w:szCs w:val="36"/>
        </w:rPr>
        <w:t>零陵区江源河坝管理所</w:t>
      </w:r>
    </w:p>
    <w:p>
      <w:pPr>
        <w:ind w:firstLine="720" w:firstLineChars="200"/>
        <w:jc w:val="center"/>
        <w:rPr>
          <w:rFonts w:eastAsia="黑体"/>
          <w:sz w:val="36"/>
          <w:szCs w:val="36"/>
        </w:rPr>
      </w:pPr>
      <w:r>
        <w:rPr>
          <w:rFonts w:eastAsia="黑体"/>
          <w:sz w:val="36"/>
          <w:szCs w:val="36"/>
        </w:rPr>
        <w:t>（盖章）</w:t>
      </w:r>
    </w:p>
    <w:p>
      <w:pPr>
        <w:jc w:val="center"/>
        <w:rPr>
          <w:rFonts w:eastAsia="仿宋_GB2312"/>
          <w:sz w:val="32"/>
          <w:szCs w:val="32"/>
        </w:rPr>
      </w:pPr>
    </w:p>
    <w:p>
      <w:pPr>
        <w:jc w:val="center"/>
        <w:rPr>
          <w:rFonts w:eastAsia="仿宋_GB2312"/>
          <w:sz w:val="32"/>
          <w:szCs w:val="32"/>
        </w:rPr>
      </w:pPr>
    </w:p>
    <w:p>
      <w:pPr>
        <w:jc w:val="center"/>
        <w:rPr>
          <w:rFonts w:eastAsia="黑体"/>
          <w:sz w:val="36"/>
          <w:szCs w:val="36"/>
        </w:rPr>
      </w:pPr>
    </w:p>
    <w:p>
      <w:pPr>
        <w:jc w:val="center"/>
        <w:rPr>
          <w:rFonts w:eastAsia="黑体"/>
          <w:sz w:val="36"/>
          <w:szCs w:val="36"/>
        </w:rPr>
      </w:pPr>
    </w:p>
    <w:p>
      <w:pPr>
        <w:rPr>
          <w:rFonts w:eastAsia="黑体"/>
          <w:sz w:val="32"/>
          <w:szCs w:val="32"/>
        </w:rPr>
      </w:pPr>
    </w:p>
    <w:p>
      <w:pPr>
        <w:spacing w:line="600" w:lineRule="exact"/>
        <w:ind w:firstLine="640" w:firstLineChars="200"/>
        <w:rPr>
          <w:rFonts w:eastAsia="黑体"/>
          <w:sz w:val="32"/>
          <w:szCs w:val="32"/>
        </w:rPr>
      </w:pPr>
      <w:r>
        <w:rPr>
          <w:rFonts w:eastAsia="黑体"/>
          <w:sz w:val="32"/>
          <w:szCs w:val="32"/>
        </w:rPr>
        <w:t>一、基本情况</w:t>
      </w:r>
    </w:p>
    <w:p>
      <w:pPr>
        <w:spacing w:line="600" w:lineRule="exact"/>
        <w:ind w:firstLine="643" w:firstLineChars="200"/>
        <w:rPr>
          <w:rFonts w:eastAsia="楷体_GB2312"/>
          <w:b/>
          <w:sz w:val="32"/>
          <w:szCs w:val="32"/>
        </w:rPr>
      </w:pPr>
      <w:r>
        <w:rPr>
          <w:rFonts w:eastAsia="楷体_GB2312"/>
          <w:b/>
          <w:sz w:val="32"/>
          <w:szCs w:val="32"/>
        </w:rPr>
        <w:t>（一）部门（单位）基本情况</w:t>
      </w:r>
    </w:p>
    <w:p>
      <w:pPr>
        <w:spacing w:line="60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1．主要职能</w:t>
      </w:r>
    </w:p>
    <w:p>
      <w:pPr>
        <w:spacing w:line="60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1</w:t>
      </w:r>
      <w:r>
        <w:rPr>
          <w:rFonts w:hint="eastAsia" w:ascii="Times New Roman" w:hAnsi="Times New Roman" w:eastAsia="仿宋_GB2312"/>
          <w:color w:val="000000"/>
          <w:sz w:val="32"/>
          <w:szCs w:val="32"/>
        </w:rPr>
        <w:t>)、贯彻落实党的水利方针以及国家、省有关水利工作的政策和法律、法规、规章，拟定地方性管理办法并监督执行；</w:t>
      </w:r>
    </w:p>
    <w:p>
      <w:pPr>
        <w:spacing w:line="60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(2)、为农村水利建设技术支持与管理保障；</w:t>
      </w:r>
    </w:p>
    <w:p>
      <w:pPr>
        <w:spacing w:line="60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(3)、负责江源河两岸农田的防洪、灌溉及渠道的维护；</w:t>
      </w:r>
    </w:p>
    <w:p>
      <w:pPr>
        <w:spacing w:line="60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(4)、承办区政府安排的其他工作。</w:t>
      </w:r>
    </w:p>
    <w:p>
      <w:pPr>
        <w:spacing w:line="60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2．机构情况</w:t>
      </w:r>
    </w:p>
    <w:p>
      <w:pPr>
        <w:spacing w:line="60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零陵区江源河坝管理所为零陵区水利局下属正股级独立核算全额拨款事业单位。</w:t>
      </w:r>
    </w:p>
    <w:p>
      <w:pPr>
        <w:spacing w:line="60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3．人员情况</w:t>
      </w:r>
    </w:p>
    <w:p>
      <w:pPr>
        <w:spacing w:line="60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本部门核定编制数</w:t>
      </w:r>
      <w:r>
        <w:rPr>
          <w:rFonts w:hint="eastAsia" w:ascii="Times New Roman" w:hAnsi="Times New Roman" w:eastAsia="仿宋_GB2312"/>
          <w:color w:val="000000"/>
          <w:sz w:val="32"/>
          <w:szCs w:val="32"/>
        </w:rPr>
        <w:t>3人</w:t>
      </w:r>
      <w:r>
        <w:rPr>
          <w:rFonts w:ascii="Times New Roman" w:hAnsi="Times New Roman" w:eastAsia="仿宋_GB2312"/>
          <w:color w:val="000000"/>
          <w:sz w:val="32"/>
          <w:szCs w:val="32"/>
        </w:rPr>
        <w:t>，全额编制</w:t>
      </w:r>
      <w:r>
        <w:rPr>
          <w:rFonts w:hint="eastAsia" w:ascii="Times New Roman" w:hAnsi="Times New Roman" w:eastAsia="仿宋_GB2312"/>
          <w:color w:val="000000"/>
          <w:sz w:val="32"/>
          <w:szCs w:val="32"/>
        </w:rPr>
        <w:t>3人</w:t>
      </w:r>
      <w:r>
        <w:rPr>
          <w:rFonts w:ascii="Times New Roman" w:hAnsi="Times New Roman" w:eastAsia="仿宋_GB2312"/>
          <w:color w:val="000000"/>
          <w:sz w:val="32"/>
          <w:szCs w:val="32"/>
        </w:rPr>
        <w:t>，实有人数</w:t>
      </w:r>
      <w:r>
        <w:rPr>
          <w:rFonts w:hint="eastAsia" w:ascii="Times New Roman" w:hAnsi="Times New Roman" w:eastAsia="仿宋_GB2312"/>
          <w:color w:val="000000"/>
          <w:sz w:val="32"/>
          <w:szCs w:val="32"/>
        </w:rPr>
        <w:t>3人</w:t>
      </w:r>
      <w:r>
        <w:rPr>
          <w:rFonts w:ascii="Times New Roman" w:hAnsi="Times New Roman" w:eastAsia="仿宋_GB2312"/>
          <w:color w:val="000000"/>
          <w:sz w:val="32"/>
          <w:szCs w:val="32"/>
        </w:rPr>
        <w:t>，其中：在职人员</w:t>
      </w:r>
      <w:r>
        <w:rPr>
          <w:rFonts w:hint="eastAsia" w:ascii="Times New Roman" w:hAnsi="Times New Roman" w:eastAsia="仿宋_GB2312"/>
          <w:color w:val="000000"/>
          <w:sz w:val="32"/>
          <w:szCs w:val="32"/>
        </w:rPr>
        <w:t>3</w:t>
      </w:r>
      <w:r>
        <w:rPr>
          <w:rFonts w:ascii="Times New Roman" w:hAnsi="Times New Roman" w:eastAsia="仿宋_GB2312"/>
          <w:color w:val="000000"/>
          <w:sz w:val="32"/>
          <w:szCs w:val="32"/>
        </w:rPr>
        <w:t>人，离休人员</w:t>
      </w:r>
      <w:r>
        <w:rPr>
          <w:rFonts w:hint="eastAsia" w:ascii="Times New Roman" w:hAnsi="Times New Roman" w:eastAsia="仿宋_GB2312"/>
          <w:color w:val="000000"/>
          <w:sz w:val="32"/>
          <w:szCs w:val="32"/>
        </w:rPr>
        <w:t>0</w:t>
      </w:r>
      <w:r>
        <w:rPr>
          <w:rFonts w:ascii="Times New Roman" w:hAnsi="Times New Roman" w:eastAsia="仿宋_GB2312"/>
          <w:color w:val="000000"/>
          <w:sz w:val="32"/>
          <w:szCs w:val="32"/>
        </w:rPr>
        <w:t>人，退休人员</w:t>
      </w:r>
      <w:r>
        <w:rPr>
          <w:rFonts w:hint="eastAsia" w:ascii="Times New Roman" w:hAnsi="Times New Roman" w:eastAsia="仿宋_GB2312"/>
          <w:color w:val="000000"/>
          <w:sz w:val="32"/>
          <w:szCs w:val="32"/>
        </w:rPr>
        <w:t>1</w:t>
      </w:r>
      <w:r>
        <w:rPr>
          <w:rFonts w:ascii="Times New Roman" w:hAnsi="Times New Roman" w:eastAsia="仿宋_GB2312"/>
          <w:color w:val="000000"/>
          <w:sz w:val="32"/>
          <w:szCs w:val="32"/>
        </w:rPr>
        <w:t>人。</w:t>
      </w:r>
    </w:p>
    <w:p>
      <w:pPr>
        <w:numPr>
          <w:ilvl w:val="0"/>
          <w:numId w:val="1"/>
        </w:numPr>
        <w:spacing w:line="600" w:lineRule="exact"/>
        <w:ind w:firstLine="643" w:firstLineChars="200"/>
        <w:rPr>
          <w:rFonts w:eastAsia="楷体_GB2312"/>
          <w:b/>
          <w:sz w:val="32"/>
          <w:szCs w:val="32"/>
        </w:rPr>
      </w:pPr>
      <w:r>
        <w:rPr>
          <w:rFonts w:eastAsia="楷体_GB2312"/>
          <w:b/>
          <w:sz w:val="32"/>
          <w:szCs w:val="32"/>
        </w:rPr>
        <w:t>部门（单位）年度整体支出绩效目标，</w:t>
      </w:r>
      <w:r>
        <w:rPr>
          <w:rFonts w:hint="eastAsia" w:eastAsia="楷体_GB2312"/>
          <w:b/>
          <w:sz w:val="32"/>
          <w:szCs w:val="32"/>
        </w:rPr>
        <w:t>区</w:t>
      </w:r>
      <w:r>
        <w:rPr>
          <w:rFonts w:eastAsia="楷体_GB2312"/>
          <w:b/>
          <w:sz w:val="32"/>
          <w:szCs w:val="32"/>
        </w:rPr>
        <w:t>级专项资金绩效目标、其他项目支出（除</w:t>
      </w:r>
      <w:r>
        <w:rPr>
          <w:rFonts w:hint="eastAsia" w:eastAsia="楷体_GB2312"/>
          <w:b/>
          <w:sz w:val="32"/>
          <w:szCs w:val="32"/>
        </w:rPr>
        <w:t>区</w:t>
      </w:r>
      <w:r>
        <w:rPr>
          <w:rFonts w:eastAsia="楷体_GB2312"/>
          <w:b/>
          <w:sz w:val="32"/>
          <w:szCs w:val="32"/>
        </w:rPr>
        <w:t>级专项资金以外）绩效目标</w:t>
      </w:r>
    </w:p>
    <w:p>
      <w:pPr>
        <w:spacing w:line="60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1.概述项目绩效目标完成情况</w:t>
      </w:r>
    </w:p>
    <w:p>
      <w:pPr>
        <w:spacing w:line="60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本单位按时按质完成绩效目标第一加强值班值守，顺利完成安全度汛工作。第二加强清淤扫障，确保了灌区渠道畅通 ，满足了基本农田灌溉。</w:t>
      </w:r>
    </w:p>
    <w:p>
      <w:pPr>
        <w:spacing w:line="60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2.概述本单位整体支出绩效目标实现情况</w:t>
      </w:r>
    </w:p>
    <w:p>
      <w:pPr>
        <w:spacing w:line="60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本单位很好的完成了整体支出绩效目标实现情况产出指标：渠道清理40公里，保证渠道畅通。效益指标：1.3万亩农田的灌溉，渠系生态保持得到改善。</w:t>
      </w:r>
    </w:p>
    <w:p>
      <w:pPr>
        <w:pStyle w:val="6"/>
        <w:spacing w:line="600" w:lineRule="exact"/>
        <w:ind w:firstLine="640"/>
        <w:rPr>
          <w:rFonts w:ascii="Times New Roman" w:hAnsi="Times New Roman" w:eastAsia="黑体"/>
          <w:sz w:val="32"/>
          <w:szCs w:val="32"/>
        </w:rPr>
      </w:pPr>
      <w:r>
        <w:rPr>
          <w:rFonts w:ascii="Times New Roman" w:hAnsi="Times New Roman" w:eastAsia="黑体"/>
          <w:sz w:val="32"/>
          <w:szCs w:val="32"/>
        </w:rPr>
        <w:t>二、一般公共预算支出情况</w:t>
      </w:r>
    </w:p>
    <w:p>
      <w:pPr>
        <w:pStyle w:val="6"/>
        <w:spacing w:line="600" w:lineRule="exact"/>
        <w:ind w:firstLine="643"/>
        <w:rPr>
          <w:rFonts w:ascii="Times New Roman" w:hAnsi="Times New Roman" w:eastAsia="楷体_GB2312"/>
          <w:b/>
          <w:sz w:val="32"/>
          <w:szCs w:val="32"/>
        </w:rPr>
      </w:pPr>
      <w:r>
        <w:rPr>
          <w:rFonts w:ascii="Times New Roman" w:hAnsi="Times New Roman" w:eastAsia="楷体_GB2312"/>
          <w:b/>
          <w:sz w:val="32"/>
          <w:szCs w:val="32"/>
        </w:rPr>
        <w:t>（一）基本支出情况</w:t>
      </w:r>
    </w:p>
    <w:p>
      <w:pPr>
        <w:spacing w:line="60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基本支出</w:t>
      </w:r>
      <w:r>
        <w:rPr>
          <w:rFonts w:hint="eastAsia" w:ascii="Times New Roman" w:hAnsi="Times New Roman" w:eastAsia="仿宋_GB2312"/>
          <w:color w:val="000000"/>
          <w:sz w:val="32"/>
          <w:szCs w:val="32"/>
          <w:lang w:val="en-US" w:eastAsia="zh-CN"/>
        </w:rPr>
        <w:t>36.49</w:t>
      </w:r>
      <w:r>
        <w:rPr>
          <w:rFonts w:hint="eastAsia" w:ascii="Times New Roman" w:hAnsi="Times New Roman" w:eastAsia="仿宋_GB2312"/>
          <w:color w:val="000000"/>
          <w:sz w:val="32"/>
          <w:szCs w:val="32"/>
        </w:rPr>
        <w:t>万元，其中：人员经费</w:t>
      </w:r>
      <w:r>
        <w:rPr>
          <w:rFonts w:hint="eastAsia" w:ascii="Times New Roman" w:hAnsi="Times New Roman" w:eastAsia="仿宋_GB2312"/>
          <w:color w:val="000000"/>
          <w:sz w:val="32"/>
          <w:szCs w:val="32"/>
          <w:lang w:val="en-US" w:eastAsia="zh-CN"/>
        </w:rPr>
        <w:t>35.26</w:t>
      </w:r>
      <w:r>
        <w:rPr>
          <w:rFonts w:hint="eastAsia" w:ascii="Times New Roman" w:hAnsi="Times New Roman" w:eastAsia="仿宋_GB2312"/>
          <w:color w:val="000000"/>
          <w:sz w:val="32"/>
          <w:szCs w:val="32"/>
        </w:rPr>
        <w:t>万元，包括：基本工资、津贴补贴、奖金、社会保险缴费、其他工资福利支出、抚恤金、生活补助、奖励金、其他对个人和家庭的补助支出。公用经费1.23万元，主要包括：办公费、印刷费、邮电费、差旅费、维修（护）费、公务接待费、专用材料、工会经费、公务用车运行维护费、其他商品和服务支出、办公设备购置。</w:t>
      </w:r>
    </w:p>
    <w:p>
      <w:pPr>
        <w:pStyle w:val="6"/>
        <w:spacing w:line="600" w:lineRule="exact"/>
        <w:ind w:firstLine="643"/>
        <w:rPr>
          <w:rFonts w:ascii="Times New Roman" w:hAnsi="Times New Roman" w:eastAsia="楷体_GB2312"/>
          <w:b/>
          <w:sz w:val="32"/>
          <w:szCs w:val="32"/>
        </w:rPr>
      </w:pPr>
      <w:r>
        <w:rPr>
          <w:rFonts w:ascii="Times New Roman" w:hAnsi="Times New Roman" w:eastAsia="楷体_GB2312"/>
          <w:b/>
          <w:sz w:val="32"/>
          <w:szCs w:val="32"/>
        </w:rPr>
        <w:t>（二）项目支出情况</w:t>
      </w:r>
    </w:p>
    <w:p>
      <w:pPr>
        <w:pStyle w:val="6"/>
        <w:spacing w:line="600" w:lineRule="exact"/>
        <w:ind w:firstLine="64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项目支出</w:t>
      </w:r>
      <w:r>
        <w:rPr>
          <w:rFonts w:hint="eastAsia" w:ascii="Times New Roman" w:hAnsi="Times New Roman" w:eastAsia="仿宋_GB2312"/>
          <w:color w:val="000000"/>
          <w:sz w:val="32"/>
          <w:szCs w:val="32"/>
          <w:lang w:val="en-US" w:eastAsia="zh-CN"/>
        </w:rPr>
        <w:t>5</w:t>
      </w:r>
      <w:r>
        <w:rPr>
          <w:rFonts w:hint="eastAsia" w:ascii="Times New Roman" w:hAnsi="Times New Roman" w:eastAsia="仿宋_GB2312"/>
          <w:color w:val="000000"/>
          <w:sz w:val="32"/>
          <w:szCs w:val="32"/>
        </w:rPr>
        <w:t>万元，主要为渠道维修支出</w:t>
      </w:r>
      <w:r>
        <w:rPr>
          <w:rFonts w:hint="eastAsia" w:ascii="Times New Roman" w:hAnsi="Times New Roman" w:eastAsia="仿宋_GB2312"/>
          <w:color w:val="000000"/>
          <w:sz w:val="32"/>
          <w:szCs w:val="32"/>
          <w:lang w:val="en-US" w:eastAsia="zh-CN"/>
        </w:rPr>
        <w:t>5</w:t>
      </w:r>
      <w:r>
        <w:rPr>
          <w:rFonts w:hint="eastAsia" w:ascii="Times New Roman" w:hAnsi="Times New Roman" w:eastAsia="仿宋_GB2312"/>
          <w:color w:val="000000"/>
          <w:sz w:val="32"/>
          <w:szCs w:val="32"/>
        </w:rPr>
        <w:t>万元。</w:t>
      </w:r>
    </w:p>
    <w:p>
      <w:pPr>
        <w:pStyle w:val="6"/>
        <w:spacing w:line="600" w:lineRule="exact"/>
        <w:ind w:firstLine="640"/>
        <w:rPr>
          <w:rFonts w:ascii="Times New Roman" w:hAnsi="Times New Roman" w:eastAsia="黑体"/>
          <w:sz w:val="32"/>
          <w:szCs w:val="32"/>
        </w:rPr>
      </w:pPr>
      <w:r>
        <w:rPr>
          <w:rFonts w:ascii="Times New Roman" w:hAnsi="Times New Roman" w:eastAsia="黑体"/>
          <w:sz w:val="32"/>
          <w:szCs w:val="32"/>
        </w:rPr>
        <w:t>三、政府性基金预算支出情况</w:t>
      </w:r>
    </w:p>
    <w:p>
      <w:pPr>
        <w:pStyle w:val="6"/>
        <w:spacing w:line="600" w:lineRule="exact"/>
        <w:ind w:firstLine="64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本单位无政府性基金预算支出。</w:t>
      </w:r>
    </w:p>
    <w:p>
      <w:pPr>
        <w:pStyle w:val="6"/>
        <w:numPr>
          <w:ilvl w:val="0"/>
          <w:numId w:val="2"/>
        </w:numPr>
        <w:spacing w:line="600" w:lineRule="exact"/>
        <w:ind w:firstLine="640"/>
        <w:rPr>
          <w:rFonts w:ascii="Times New Roman" w:hAnsi="Times New Roman" w:eastAsia="黑体"/>
          <w:sz w:val="32"/>
          <w:szCs w:val="32"/>
        </w:rPr>
      </w:pPr>
      <w:r>
        <w:rPr>
          <w:rFonts w:ascii="Times New Roman" w:hAnsi="Times New Roman" w:eastAsia="黑体"/>
          <w:sz w:val="32"/>
          <w:szCs w:val="32"/>
        </w:rPr>
        <w:t>国有资本经营预算支出情况</w:t>
      </w:r>
    </w:p>
    <w:p>
      <w:pPr>
        <w:pStyle w:val="6"/>
        <w:spacing w:line="600" w:lineRule="exact"/>
        <w:ind w:firstLine="0" w:firstLineChars="0"/>
        <w:rPr>
          <w:rFonts w:ascii="宋体" w:hAnsi="宋体"/>
          <w:sz w:val="30"/>
          <w:szCs w:val="30"/>
        </w:rPr>
      </w:pPr>
      <w:r>
        <w:rPr>
          <w:rFonts w:hint="eastAsia" w:ascii="Times New Roman" w:hAnsi="Times New Roman" w:eastAsia="仿宋_GB2312"/>
          <w:color w:val="000000"/>
          <w:sz w:val="32"/>
          <w:szCs w:val="32"/>
        </w:rPr>
        <w:t>本单位无国有资本经营预算支出。</w:t>
      </w:r>
    </w:p>
    <w:p>
      <w:pPr>
        <w:pStyle w:val="6"/>
        <w:numPr>
          <w:ilvl w:val="0"/>
          <w:numId w:val="2"/>
        </w:numPr>
        <w:spacing w:line="600" w:lineRule="exact"/>
        <w:ind w:firstLine="640"/>
        <w:rPr>
          <w:rFonts w:ascii="Times New Roman" w:hAnsi="Times New Roman" w:eastAsia="黑体"/>
          <w:sz w:val="32"/>
          <w:szCs w:val="32"/>
        </w:rPr>
      </w:pPr>
      <w:r>
        <w:rPr>
          <w:rFonts w:ascii="Times New Roman" w:hAnsi="Times New Roman" w:eastAsia="黑体"/>
          <w:sz w:val="32"/>
          <w:szCs w:val="32"/>
        </w:rPr>
        <w:t>社会保险基金预算支出情况</w:t>
      </w:r>
    </w:p>
    <w:p>
      <w:pPr>
        <w:pStyle w:val="6"/>
        <w:spacing w:line="600" w:lineRule="exact"/>
        <w:ind w:left="420" w:leftChars="200" w:firstLine="0" w:firstLineChars="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本单位无社会保险基本预算支出。</w:t>
      </w:r>
    </w:p>
    <w:p>
      <w:pPr>
        <w:spacing w:line="600" w:lineRule="exact"/>
        <w:ind w:firstLine="640" w:firstLineChars="200"/>
        <w:rPr>
          <w:rFonts w:eastAsia="黑体"/>
          <w:sz w:val="32"/>
          <w:szCs w:val="32"/>
        </w:rPr>
      </w:pPr>
      <w:r>
        <w:rPr>
          <w:rFonts w:eastAsia="黑体"/>
          <w:sz w:val="32"/>
          <w:szCs w:val="32"/>
        </w:rPr>
        <w:t>六、部门整体支出绩效情况</w:t>
      </w:r>
    </w:p>
    <w:p>
      <w:pPr>
        <w:spacing w:line="60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（一）我所在区委区政府和零陵区水利局的正确领导下，以改革创新为动力，工作整体推进，完成了计划任务，为实现农业增产、农民增收、农村经济发展和农村抗灾能力的提高打下了基础。</w:t>
      </w:r>
    </w:p>
    <w:p>
      <w:pPr>
        <w:spacing w:line="60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防汛项目。该项目管理严格、规范、科学,项目和各项任务都能按部就班，保质保量完成,保证了我灌区水利工程</w:t>
      </w:r>
      <w:r>
        <w:rPr>
          <w:rFonts w:hint="eastAsia" w:ascii="仿宋" w:hAnsi="仿宋" w:eastAsia="仿宋" w:cs="仿宋"/>
          <w:sz w:val="32"/>
          <w:szCs w:val="32"/>
        </w:rPr>
        <w:t>在汛期出现险情时能及时处理,保护了下游人民群众的</w:t>
      </w:r>
      <w:r>
        <w:rPr>
          <w:rFonts w:hint="eastAsia" w:ascii="Times New Roman" w:hAnsi="Times New Roman" w:eastAsia="仿宋_GB2312"/>
          <w:color w:val="000000"/>
          <w:sz w:val="32"/>
          <w:szCs w:val="32"/>
        </w:rPr>
        <w:t xml:space="preserve">生命财产安全。    </w:t>
      </w:r>
    </w:p>
    <w:p>
      <w:pPr>
        <w:spacing w:line="60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一是社会效益明显。有利于社会秩序的稳定，同时给周边乡村带来积极的示范作用，具有广泛的社会效益。</w:t>
      </w:r>
    </w:p>
    <w:p>
      <w:pPr>
        <w:spacing w:line="60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 xml:space="preserve">二是经济效益彰显。改善水利条件，为农田的增产、增收带来了有利条件。 </w:t>
      </w:r>
    </w:p>
    <w:p>
      <w:pPr>
        <w:spacing w:line="60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三是生态效益凸显。改善水利条件，提高灌区抗御旱、涝灾害的能力，减少水土流失，解决土壤板结、肥力流失等问题，改善土壤的整体质量。同时，美化了自然景观，改善了灌区生态环境，生态效益明显。</w:t>
      </w:r>
    </w:p>
    <w:p>
      <w:pPr>
        <w:pStyle w:val="6"/>
        <w:spacing w:line="600" w:lineRule="exact"/>
        <w:ind w:firstLine="640"/>
        <w:rPr>
          <w:rFonts w:ascii="Times New Roman" w:hAnsi="Times New Roman" w:eastAsia="黑体"/>
          <w:sz w:val="32"/>
          <w:szCs w:val="32"/>
        </w:rPr>
      </w:pPr>
      <w:r>
        <w:rPr>
          <w:rFonts w:ascii="Times New Roman" w:hAnsi="Times New Roman" w:eastAsia="黑体"/>
          <w:sz w:val="32"/>
          <w:szCs w:val="32"/>
        </w:rPr>
        <w:t>七、存在的问题及原因分析</w:t>
      </w:r>
    </w:p>
    <w:p>
      <w:pPr>
        <w:spacing w:line="60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1.思想认识还不到位，没有认识到绩效管理的重要性，工作中消极被动、缺乏主动性。</w:t>
      </w:r>
      <w:r>
        <w:rPr>
          <w:rFonts w:hint="eastAsia" w:ascii="Times New Roman" w:hAnsi="Times New Roman" w:eastAsia="仿宋_GB2312"/>
          <w:color w:val="000000"/>
          <w:sz w:val="32"/>
          <w:szCs w:val="32"/>
        </w:rPr>
        <w:br w:type="textWrapping"/>
      </w:r>
      <w:r>
        <w:rPr>
          <w:rFonts w:hint="eastAsia" w:ascii="Times New Roman" w:hAnsi="Times New Roman" w:eastAsia="仿宋_GB2312"/>
          <w:color w:val="000000"/>
          <w:sz w:val="32"/>
          <w:szCs w:val="32"/>
        </w:rPr>
        <w:t xml:space="preserve">    2.资金管理及绩效目标方面还存在一些问题：一是部门预算编制的准确性和执行进度达不到预期的要求。二是财务管理还不够完善，会计核算中存在科目混用，相关制度需进一步规范。</w:t>
      </w:r>
    </w:p>
    <w:p>
      <w:pPr>
        <w:spacing w:line="600" w:lineRule="exact"/>
        <w:ind w:firstLine="640" w:firstLineChars="200"/>
        <w:rPr>
          <w:rFonts w:eastAsia="黑体"/>
          <w:sz w:val="32"/>
          <w:szCs w:val="32"/>
        </w:rPr>
      </w:pPr>
      <w:r>
        <w:rPr>
          <w:rFonts w:eastAsia="黑体"/>
          <w:sz w:val="32"/>
          <w:szCs w:val="32"/>
        </w:rPr>
        <w:t>八、下一步改进措施</w:t>
      </w:r>
    </w:p>
    <w:p>
      <w:pPr>
        <w:spacing w:line="600" w:lineRule="exact"/>
        <w:ind w:firstLine="640" w:firstLineChars="200"/>
        <w:rPr>
          <w:rFonts w:eastAsia="黑体"/>
          <w:sz w:val="32"/>
          <w:szCs w:val="32"/>
        </w:rPr>
      </w:pPr>
      <w:r>
        <w:rPr>
          <w:rFonts w:hint="eastAsia" w:ascii="Times New Roman" w:hAnsi="Times New Roman" w:eastAsia="仿宋_GB2312"/>
          <w:color w:val="000000"/>
          <w:sz w:val="32"/>
          <w:szCs w:val="32"/>
        </w:rPr>
        <w:t xml:space="preserve"> 1.强化绩效理念。</w:t>
      </w:r>
      <w:r>
        <w:rPr>
          <w:rFonts w:hint="eastAsia" w:ascii="Times New Roman" w:hAnsi="Times New Roman" w:eastAsia="仿宋_GB2312"/>
          <w:color w:val="000000"/>
          <w:sz w:val="32"/>
          <w:szCs w:val="32"/>
        </w:rPr>
        <w:br w:type="textWrapping"/>
      </w:r>
      <w:r>
        <w:rPr>
          <w:rFonts w:hint="eastAsia" w:ascii="Times New Roman" w:hAnsi="Times New Roman" w:eastAsia="仿宋_GB2312"/>
          <w:color w:val="000000"/>
          <w:sz w:val="32"/>
          <w:szCs w:val="32"/>
        </w:rPr>
        <w:t>   进一步强化预算绩效管理工作，切实落实预算单位的主体责任、明确职责，增强预算绩效管理的刚性，强化评价结果的落实。</w:t>
      </w:r>
      <w:r>
        <w:rPr>
          <w:rFonts w:hint="eastAsia" w:ascii="Times New Roman" w:hAnsi="Times New Roman" w:eastAsia="仿宋_GB2312"/>
          <w:color w:val="000000"/>
          <w:sz w:val="32"/>
          <w:szCs w:val="32"/>
        </w:rPr>
        <w:br w:type="textWrapping"/>
      </w:r>
      <w:r>
        <w:rPr>
          <w:rFonts w:hint="eastAsia" w:ascii="Times New Roman" w:hAnsi="Times New Roman" w:eastAsia="仿宋_GB2312"/>
          <w:color w:val="000000"/>
          <w:sz w:val="32"/>
          <w:szCs w:val="32"/>
        </w:rPr>
        <w:t>   2.完善管理机制。</w:t>
      </w:r>
      <w:r>
        <w:rPr>
          <w:rFonts w:hint="eastAsia" w:ascii="Times New Roman" w:hAnsi="Times New Roman" w:eastAsia="仿宋_GB2312"/>
          <w:color w:val="000000"/>
          <w:sz w:val="32"/>
          <w:szCs w:val="32"/>
        </w:rPr>
        <w:br w:type="textWrapping"/>
      </w:r>
      <w:r>
        <w:rPr>
          <w:rFonts w:hint="eastAsia" w:ascii="Times New Roman" w:hAnsi="Times New Roman" w:eastAsia="仿宋_GB2312"/>
          <w:color w:val="000000"/>
          <w:sz w:val="32"/>
          <w:szCs w:val="32"/>
        </w:rPr>
        <w:t>   一是应吃透相关政策文件精神，加强自身学习，提高管理水平，熟知专项资金的使用范围、用途；按照部门预算、国库集中收付等要求，强化财务管理，规范资金使用程序，坚持专款专用，提升资金使用安全性。二是应努力完善内控制度，狠抓支出管理，强化劳务合同管理，规范合同签订程序，进一步提升资金使用效益。</w:t>
      </w:r>
    </w:p>
    <w:p>
      <w:pPr>
        <w:spacing w:line="600" w:lineRule="exact"/>
        <w:ind w:firstLine="640" w:firstLineChars="200"/>
        <w:rPr>
          <w:rFonts w:eastAsia="黑体"/>
          <w:sz w:val="32"/>
          <w:szCs w:val="32"/>
        </w:rPr>
      </w:pPr>
      <w:r>
        <w:rPr>
          <w:rFonts w:eastAsia="黑体"/>
          <w:sz w:val="32"/>
          <w:szCs w:val="32"/>
        </w:rPr>
        <w:t>九、绩效自评结果拟应用和公开情况</w:t>
      </w:r>
    </w:p>
    <w:p>
      <w:pPr>
        <w:spacing w:line="60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202</w:t>
      </w:r>
      <w:r>
        <w:rPr>
          <w:rFonts w:hint="eastAsia" w:ascii="Times New Roman" w:hAnsi="Times New Roman" w:eastAsia="仿宋_GB2312"/>
          <w:color w:val="000000"/>
          <w:sz w:val="32"/>
          <w:szCs w:val="32"/>
          <w:lang w:val="en-US" w:eastAsia="zh-CN"/>
        </w:rPr>
        <w:t>4</w:t>
      </w:r>
      <w:r>
        <w:rPr>
          <w:rFonts w:hint="eastAsia" w:ascii="Times New Roman" w:hAnsi="Times New Roman" w:eastAsia="仿宋_GB2312"/>
          <w:color w:val="000000"/>
          <w:sz w:val="32"/>
          <w:szCs w:val="32"/>
        </w:rPr>
        <w:t>年，根据《部门整体支出绩效评价指标表》评分，自评得分：100分；根据《项目支出绩效自评表》评分，自评得分：100分。</w:t>
      </w:r>
    </w:p>
    <w:p>
      <w:pPr>
        <w:numPr>
          <w:ilvl w:val="0"/>
          <w:numId w:val="3"/>
        </w:numPr>
        <w:spacing w:line="600" w:lineRule="exact"/>
        <w:ind w:firstLine="640" w:firstLineChars="200"/>
        <w:rPr>
          <w:rFonts w:eastAsia="黑体"/>
          <w:sz w:val="32"/>
          <w:szCs w:val="32"/>
        </w:rPr>
      </w:pPr>
      <w:r>
        <w:rPr>
          <w:rFonts w:eastAsia="黑体"/>
          <w:sz w:val="32"/>
          <w:szCs w:val="32"/>
        </w:rPr>
        <w:t>其他需要说明的情况</w:t>
      </w:r>
    </w:p>
    <w:p>
      <w:pPr>
        <w:spacing w:line="60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 xml:space="preserve"> 本单位无其他需要说明的情况。</w:t>
      </w:r>
      <w:bookmarkStart w:id="0" w:name="_GoBack"/>
      <w:bookmarkEnd w:id="0"/>
    </w:p>
    <w:p>
      <w:pPr>
        <w:spacing w:line="600" w:lineRule="exact"/>
        <w:ind w:firstLine="640" w:firstLineChars="200"/>
        <w:rPr>
          <w:rFonts w:ascii="Times New Roman" w:hAnsi="Times New Roman" w:eastAsia="仿宋_GB2312"/>
          <w:color w:val="000000"/>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0000000000000000000"/>
    <w:charset w:val="86"/>
    <w:family w:val="script"/>
    <w:pitch w:val="default"/>
    <w:sig w:usb0="00000000" w:usb1="00000000" w:usb2="0000000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RluSI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J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BGW5IjgCAABvBAAADgAAAAAAAAABACAAAAAfAQAAZHJzL2Uyb0RvYy54&#10;bWxQSwUGAAAAAAYABgBZAQAAyQU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261524"/>
    <w:multiLevelType w:val="singleLevel"/>
    <w:tmpl w:val="9A261524"/>
    <w:lvl w:ilvl="0" w:tentative="0">
      <w:start w:val="10"/>
      <w:numFmt w:val="chineseCounting"/>
      <w:suff w:val="nothing"/>
      <w:lvlText w:val="%1、"/>
      <w:lvlJc w:val="left"/>
      <w:rPr>
        <w:rFonts w:hint="eastAsia"/>
      </w:rPr>
    </w:lvl>
  </w:abstractNum>
  <w:abstractNum w:abstractNumId="1">
    <w:nsid w:val="0498F137"/>
    <w:multiLevelType w:val="singleLevel"/>
    <w:tmpl w:val="0498F137"/>
    <w:lvl w:ilvl="0" w:tentative="0">
      <w:start w:val="4"/>
      <w:numFmt w:val="chineseCounting"/>
      <w:suff w:val="nothing"/>
      <w:lvlText w:val="%1、"/>
      <w:lvlJc w:val="left"/>
      <w:rPr>
        <w:rFonts w:hint="eastAsia"/>
      </w:rPr>
    </w:lvl>
  </w:abstractNum>
  <w:abstractNum w:abstractNumId="2">
    <w:nsid w:val="529C2351"/>
    <w:multiLevelType w:val="singleLevel"/>
    <w:tmpl w:val="529C2351"/>
    <w:lvl w:ilvl="0" w:tentative="0">
      <w:start w:val="2"/>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A2N2ZmYzViMjZiOTU5ZDdmNTRlMTc4YjI3YTEyZWQifQ=="/>
  </w:docVars>
  <w:rsids>
    <w:rsidRoot w:val="424B54AF"/>
    <w:rsid w:val="0005575D"/>
    <w:rsid w:val="00602E69"/>
    <w:rsid w:val="007D4E1B"/>
    <w:rsid w:val="00F9107F"/>
    <w:rsid w:val="0A3A786B"/>
    <w:rsid w:val="18261785"/>
    <w:rsid w:val="1B827383"/>
    <w:rsid w:val="1C3F3382"/>
    <w:rsid w:val="38D83F0A"/>
    <w:rsid w:val="390244E7"/>
    <w:rsid w:val="424B54AF"/>
    <w:rsid w:val="44891D0D"/>
    <w:rsid w:val="48F20F48"/>
    <w:rsid w:val="50E961CE"/>
    <w:rsid w:val="6A9F5E25"/>
    <w:rsid w:val="7A957C9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autoRedefine/>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autoRedefine/>
    <w:uiPriority w:val="0"/>
    <w:pPr>
      <w:tabs>
        <w:tab w:val="center" w:pos="4153"/>
        <w:tab w:val="right" w:pos="8306"/>
      </w:tabs>
      <w:snapToGrid w:val="0"/>
      <w:jc w:val="left"/>
    </w:pPr>
    <w:rPr>
      <w:sz w:val="18"/>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customStyle="1" w:styleId="6">
    <w:name w:val="_Style 1"/>
    <w:basedOn w:val="1"/>
    <w:autoRedefine/>
    <w:qFormat/>
    <w:uiPriority w:val="99"/>
    <w:pPr>
      <w:ind w:firstLine="420" w:firstLineChars="200"/>
    </w:pPr>
    <w:rPr>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5</Pages>
  <Words>1573</Words>
  <Characters>119</Characters>
  <Lines>1</Lines>
  <Paragraphs>3</Paragraphs>
  <TotalTime>7</TotalTime>
  <ScaleCrop>false</ScaleCrop>
  <LinksUpToDate>false</LinksUpToDate>
  <CharactersWithSpaces>1689</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2024-04-23T07:39:00Z</dcterms:created>
  <dc:creator>Administrator</dc:creator>
  <cp:lastModifiedBy>Administrator</cp:lastModifiedBy>
  <cp:lastPrinted>2024-05-06T09:09:00Z</cp:lastPrinted>
  <dcterms:modified xsi:type="dcterms:W3CDTF">2025-07-09T02:45:52Z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CD1D05799831448BB191D647FD4C59E3_13</vt:lpwstr>
  </property>
</Properties>
</file>