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20" w:lineRule="exact"/>
        <w:textAlignment w:val="auto"/>
        <w:rPr>
          <w:rFonts w:eastAsia="黑体"/>
          <w:sz w:val="32"/>
          <w:szCs w:val="32"/>
        </w:rPr>
      </w:pPr>
      <w:r>
        <w:rPr>
          <w:rFonts w:eastAsia="黑体"/>
          <w:sz w:val="32"/>
          <w:szCs w:val="32"/>
        </w:rPr>
        <w:t>附件</w:t>
      </w:r>
      <w:r>
        <w:rPr>
          <w:rFonts w:hint="eastAsia" w:eastAsia="黑体"/>
          <w:sz w:val="32"/>
          <w:szCs w:val="32"/>
          <w:lang w:val="en-US" w:eastAsia="zh-CN"/>
        </w:rPr>
        <w:t>1</w:t>
      </w:r>
    </w:p>
    <w:p>
      <w:pPr>
        <w:keepNext w:val="0"/>
        <w:keepLines w:val="0"/>
        <w:pageBreakBefore w:val="0"/>
        <w:kinsoku/>
        <w:wordWrap/>
        <w:overflowPunct/>
        <w:topLinePunct w:val="0"/>
        <w:autoSpaceDE/>
        <w:autoSpaceDN/>
        <w:bidi w:val="0"/>
        <w:adjustRightInd/>
        <w:spacing w:line="520" w:lineRule="exact"/>
        <w:textAlignment w:val="auto"/>
        <w:rPr>
          <w:rFonts w:eastAsia="黑体"/>
          <w:kern w:val="0"/>
          <w:sz w:val="32"/>
          <w:szCs w:val="32"/>
        </w:rPr>
      </w:pPr>
    </w:p>
    <w:p>
      <w:pPr>
        <w:pStyle w:val="2"/>
        <w:keepNext w:val="0"/>
        <w:keepLines w:val="0"/>
        <w:pageBreakBefore w:val="0"/>
        <w:kinsoku/>
        <w:wordWrap/>
        <w:overflowPunct/>
        <w:topLinePunct w:val="0"/>
        <w:autoSpaceDE/>
        <w:autoSpaceDN/>
        <w:bidi w:val="0"/>
        <w:adjustRightInd/>
        <w:spacing w:line="520" w:lineRule="exact"/>
        <w:textAlignment w:val="auto"/>
      </w:pPr>
    </w:p>
    <w:p>
      <w:pPr>
        <w:keepNext w:val="0"/>
        <w:keepLines w:val="0"/>
        <w:pageBreakBefore w:val="0"/>
        <w:kinsoku/>
        <w:wordWrap/>
        <w:overflowPunct/>
        <w:topLinePunct w:val="0"/>
        <w:autoSpaceDE/>
        <w:autoSpaceDN/>
        <w:bidi w:val="0"/>
        <w:adjustRightInd/>
        <w:spacing w:line="520" w:lineRule="exact"/>
        <w:jc w:val="center"/>
        <w:textAlignment w:val="auto"/>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eastAsia="zh-CN"/>
        </w:rPr>
        <w:t>零陵区</w:t>
      </w:r>
      <w:r>
        <w:rPr>
          <w:rFonts w:hint="eastAsia" w:eastAsia="方正小标宋_GBK"/>
          <w:sz w:val="48"/>
          <w:szCs w:val="48"/>
          <w:lang w:val="en-US" w:eastAsia="zh-CN"/>
        </w:rPr>
        <w:t>应急管理局部门</w:t>
      </w:r>
      <w:r>
        <w:rPr>
          <w:rFonts w:eastAsia="方正小标宋_GBK"/>
          <w:sz w:val="48"/>
          <w:szCs w:val="48"/>
        </w:rPr>
        <w:t>整体支出绩效自评报告</w:t>
      </w:r>
    </w:p>
    <w:p>
      <w:pPr>
        <w:keepNext w:val="0"/>
        <w:keepLines w:val="0"/>
        <w:pageBreakBefore w:val="0"/>
        <w:kinsoku/>
        <w:wordWrap/>
        <w:overflowPunct/>
        <w:topLinePunct w:val="0"/>
        <w:autoSpaceDE/>
        <w:autoSpaceDN/>
        <w:bidi w:val="0"/>
        <w:adjustRightInd/>
        <w:spacing w:line="520" w:lineRule="exact"/>
        <w:jc w:val="center"/>
        <w:textAlignment w:val="auto"/>
        <w:rPr>
          <w:rFonts w:eastAsia="楷体_GB2312"/>
          <w:b/>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pacing w:line="520" w:lineRule="exact"/>
        <w:ind w:firstLine="880" w:firstLineChars="200"/>
        <w:jc w:val="center"/>
        <w:textAlignment w:val="auto"/>
        <w:rPr>
          <w:rFonts w:eastAsia="黑体"/>
          <w:sz w:val="44"/>
          <w:szCs w:val="44"/>
        </w:rPr>
      </w:pPr>
    </w:p>
    <w:p>
      <w:pPr>
        <w:keepNext w:val="0"/>
        <w:keepLines w:val="0"/>
        <w:pageBreakBefore w:val="0"/>
        <w:kinsoku/>
        <w:wordWrap/>
        <w:overflowPunct/>
        <w:topLinePunct w:val="0"/>
        <w:autoSpaceDE/>
        <w:autoSpaceDN/>
        <w:bidi w:val="0"/>
        <w:adjustRightInd/>
        <w:spacing w:line="520" w:lineRule="exact"/>
        <w:ind w:firstLine="880" w:firstLineChars="200"/>
        <w:jc w:val="center"/>
        <w:textAlignment w:val="auto"/>
        <w:rPr>
          <w:rFonts w:eastAsia="黑体"/>
          <w:sz w:val="44"/>
          <w:szCs w:val="44"/>
        </w:rPr>
      </w:pPr>
    </w:p>
    <w:p>
      <w:pPr>
        <w:keepNext w:val="0"/>
        <w:keepLines w:val="0"/>
        <w:pageBreakBefore w:val="0"/>
        <w:kinsoku/>
        <w:wordWrap/>
        <w:overflowPunct/>
        <w:topLinePunct w:val="0"/>
        <w:autoSpaceDE/>
        <w:autoSpaceDN/>
        <w:bidi w:val="0"/>
        <w:adjustRightInd/>
        <w:spacing w:line="520" w:lineRule="exact"/>
        <w:ind w:firstLine="880" w:firstLineChars="200"/>
        <w:jc w:val="center"/>
        <w:textAlignment w:val="auto"/>
        <w:rPr>
          <w:rFonts w:eastAsia="黑体"/>
          <w:sz w:val="44"/>
          <w:szCs w:val="44"/>
        </w:rPr>
      </w:pPr>
    </w:p>
    <w:p>
      <w:pPr>
        <w:keepNext w:val="0"/>
        <w:keepLines w:val="0"/>
        <w:pageBreakBefore w:val="0"/>
        <w:kinsoku/>
        <w:wordWrap/>
        <w:overflowPunct/>
        <w:topLinePunct w:val="0"/>
        <w:autoSpaceDE/>
        <w:autoSpaceDN/>
        <w:bidi w:val="0"/>
        <w:adjustRightInd/>
        <w:spacing w:line="520" w:lineRule="exact"/>
        <w:ind w:firstLine="720" w:firstLineChars="200"/>
        <w:jc w:val="center"/>
        <w:textAlignment w:val="auto"/>
        <w:rPr>
          <w:rFonts w:hint="default" w:eastAsia="黑体"/>
          <w:sz w:val="36"/>
          <w:szCs w:val="36"/>
          <w:lang w:val="en-US" w:eastAsia="zh-CN"/>
        </w:rPr>
      </w:pPr>
      <w:r>
        <w:rPr>
          <w:rFonts w:eastAsia="黑体"/>
          <w:sz w:val="36"/>
          <w:szCs w:val="36"/>
        </w:rPr>
        <w:t>单位名称（盖章）：</w:t>
      </w:r>
      <w:r>
        <w:rPr>
          <w:rFonts w:hint="eastAsia" w:eastAsia="黑体"/>
          <w:sz w:val="36"/>
          <w:szCs w:val="36"/>
          <w:lang w:val="en-US" w:eastAsia="zh-CN"/>
        </w:rPr>
        <w:t>永州市</w:t>
      </w:r>
      <w:r>
        <w:rPr>
          <w:rFonts w:hint="eastAsia" w:eastAsia="黑体"/>
          <w:sz w:val="36"/>
          <w:szCs w:val="36"/>
          <w:lang w:eastAsia="zh-CN"/>
        </w:rPr>
        <w:t>零陵区</w:t>
      </w:r>
      <w:r>
        <w:rPr>
          <w:rFonts w:hint="eastAsia" w:eastAsia="黑体"/>
          <w:sz w:val="36"/>
          <w:szCs w:val="36"/>
          <w:lang w:val="en-US" w:eastAsia="zh-CN"/>
        </w:rPr>
        <w:t>应急管理局</w:t>
      </w:r>
    </w:p>
    <w:p>
      <w:pPr>
        <w:keepNext w:val="0"/>
        <w:keepLines w:val="0"/>
        <w:pageBreakBefore w:val="0"/>
        <w:kinsoku/>
        <w:wordWrap/>
        <w:overflowPunct/>
        <w:topLinePunct w:val="0"/>
        <w:autoSpaceDE/>
        <w:autoSpaceDN/>
        <w:bidi w:val="0"/>
        <w:adjustRightInd/>
        <w:spacing w:line="520" w:lineRule="exact"/>
        <w:jc w:val="center"/>
        <w:textAlignment w:val="auto"/>
        <w:rPr>
          <w:rFonts w:hint="default" w:eastAsia="仿宋_GB2312"/>
          <w:b/>
          <w:bCs/>
          <w:sz w:val="32"/>
          <w:szCs w:val="32"/>
          <w:lang w:val="en-US" w:eastAsia="zh-CN"/>
        </w:rPr>
      </w:pPr>
      <w:r>
        <w:rPr>
          <w:rFonts w:hint="eastAsia" w:eastAsia="仿宋_GB2312"/>
          <w:b/>
          <w:bCs/>
          <w:sz w:val="32"/>
          <w:szCs w:val="32"/>
          <w:lang w:val="en-US" w:eastAsia="zh-CN"/>
        </w:rPr>
        <w:t>2025年7月3日</w:t>
      </w:r>
    </w:p>
    <w:p>
      <w:pPr>
        <w:keepNext w:val="0"/>
        <w:keepLines w:val="0"/>
        <w:pageBreakBefore w:val="0"/>
        <w:kinsoku/>
        <w:wordWrap/>
        <w:overflowPunct/>
        <w:topLinePunct w:val="0"/>
        <w:autoSpaceDE/>
        <w:autoSpaceDN/>
        <w:bidi w:val="0"/>
        <w:adjustRightInd/>
        <w:spacing w:line="520" w:lineRule="exact"/>
        <w:jc w:val="center"/>
        <w:textAlignment w:val="auto"/>
        <w:rPr>
          <w:rFonts w:eastAsia="仿宋_GB2312"/>
          <w:sz w:val="32"/>
          <w:szCs w:val="32"/>
        </w:rPr>
      </w:pPr>
    </w:p>
    <w:p>
      <w:pPr>
        <w:keepNext w:val="0"/>
        <w:keepLines w:val="0"/>
        <w:pageBreakBefore w:val="0"/>
        <w:kinsoku/>
        <w:wordWrap/>
        <w:overflowPunct/>
        <w:topLinePunct w:val="0"/>
        <w:autoSpaceDE/>
        <w:autoSpaceDN/>
        <w:bidi w:val="0"/>
        <w:adjustRightInd/>
        <w:spacing w:line="520" w:lineRule="exact"/>
        <w:jc w:val="center"/>
        <w:textAlignment w:val="auto"/>
        <w:rPr>
          <w:rFonts w:eastAsia="黑体"/>
          <w:sz w:val="36"/>
          <w:szCs w:val="36"/>
        </w:rPr>
      </w:pP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lang w:val="en-US" w:eastAsia="zh-CN"/>
        </w:rPr>
        <w:sectPr>
          <w:footerReference r:id="rId3" w:type="default"/>
          <w:pgSz w:w="11906" w:h="16838"/>
          <w:pgMar w:top="1440" w:right="1800" w:bottom="1440" w:left="1800" w:header="851" w:footer="992" w:gutter="0"/>
          <w:cols w:space="425" w:num="1"/>
          <w:docGrid w:type="linesAndChars" w:linePitch="312" w:charSpace="0"/>
        </w:sectPr>
      </w:pPr>
    </w:p>
    <w:p>
      <w:pPr>
        <w:keepNext w:val="0"/>
        <w:keepLines w:val="0"/>
        <w:pageBreakBefore w:val="0"/>
        <w:kinsoku/>
        <w:wordWrap/>
        <w:overflowPunct/>
        <w:topLinePunct w:val="0"/>
        <w:autoSpaceDE/>
        <w:autoSpaceDN/>
        <w:bidi w:val="0"/>
        <w:adjustRightInd/>
        <w:spacing w:line="520" w:lineRule="exact"/>
        <w:jc w:val="left"/>
        <w:textAlignment w:val="auto"/>
        <w:rPr>
          <w:rFonts w:cs="黑体" w:asciiTheme="minorEastAsia" w:hAnsiTheme="minorEastAsia"/>
          <w:color w:val="000000"/>
          <w:kern w:val="0"/>
          <w:sz w:val="32"/>
          <w:szCs w:val="32"/>
        </w:rPr>
      </w:pPr>
    </w:p>
    <w:p>
      <w:pPr>
        <w:pStyle w:val="16"/>
        <w:keepNext w:val="0"/>
        <w:keepLines w:val="0"/>
        <w:pageBreakBefore w:val="0"/>
        <w:numPr>
          <w:ilvl w:val="0"/>
          <w:numId w:val="1"/>
        </w:numPr>
        <w:kinsoku/>
        <w:wordWrap/>
        <w:overflowPunct/>
        <w:topLinePunct w:val="0"/>
        <w:autoSpaceDE/>
        <w:autoSpaceDN/>
        <w:bidi w:val="0"/>
        <w:adjustRightInd/>
        <w:snapToGrid/>
        <w:spacing w:line="520" w:lineRule="exact"/>
        <w:ind w:firstLineChars="0"/>
        <w:textAlignment w:val="auto"/>
        <w:rPr>
          <w:rFonts w:ascii="黑体" w:hAnsi="黑体" w:eastAsia="黑体"/>
          <w:sz w:val="32"/>
          <w:szCs w:val="32"/>
        </w:rPr>
      </w:pPr>
      <w:r>
        <w:rPr>
          <w:rFonts w:hint="eastAsia" w:ascii="黑体" w:hAnsi="黑体" w:eastAsia="黑体"/>
          <w:sz w:val="32"/>
          <w:szCs w:val="32"/>
        </w:rPr>
        <w:t>基本情况</w:t>
      </w:r>
    </w:p>
    <w:p>
      <w:pPr>
        <w:keepNext w:val="0"/>
        <w:keepLines w:val="0"/>
        <w:pageBreakBefore w:val="0"/>
        <w:numPr>
          <w:ilvl w:val="0"/>
          <w:numId w:val="2"/>
        </w:numPr>
        <w:kinsoku/>
        <w:wordWrap/>
        <w:overflowPunct/>
        <w:topLinePunct w:val="0"/>
        <w:autoSpaceDE/>
        <w:autoSpaceDN/>
        <w:bidi w:val="0"/>
        <w:adjustRightInd/>
        <w:spacing w:line="520" w:lineRule="exact"/>
        <w:ind w:firstLine="640" w:firstLineChars="200"/>
        <w:textAlignment w:val="auto"/>
        <w:rPr>
          <w:rFonts w:eastAsia="楷体_GB2312"/>
          <w:b/>
          <w:sz w:val="32"/>
          <w:szCs w:val="32"/>
        </w:rPr>
      </w:pPr>
      <w:r>
        <w:rPr>
          <w:rFonts w:eastAsia="楷体_GB2312"/>
          <w:b/>
          <w:sz w:val="32"/>
          <w:szCs w:val="32"/>
        </w:rPr>
        <w:t>单位基本情况</w:t>
      </w:r>
    </w:p>
    <w:p>
      <w:pPr>
        <w:keepNext w:val="0"/>
        <w:keepLines w:val="0"/>
        <w:pageBreakBefore w:val="0"/>
        <w:numPr>
          <w:ilvl w:val="0"/>
          <w:numId w:val="0"/>
        </w:numPr>
        <w:kinsoku/>
        <w:wordWrap/>
        <w:overflowPunct/>
        <w:topLinePunct w:val="0"/>
        <w:autoSpaceDE/>
        <w:autoSpaceDN/>
        <w:bidi w:val="0"/>
        <w:adjustRightInd/>
        <w:spacing w:line="520" w:lineRule="exact"/>
        <w:textAlignment w:val="auto"/>
        <w:rPr>
          <w:rFonts w:hint="eastAsia" w:eastAsia="楷体_GB2312"/>
          <w:b/>
          <w:sz w:val="32"/>
          <w:szCs w:val="32"/>
        </w:rPr>
      </w:pPr>
      <w:r>
        <w:rPr>
          <w:rFonts w:hint="eastAsia" w:eastAsia="楷体_GB2312"/>
          <w:b/>
          <w:sz w:val="32"/>
          <w:szCs w:val="32"/>
          <w:lang w:val="en-US" w:eastAsia="zh-CN"/>
        </w:rPr>
        <w:t xml:space="preserve"> </w:t>
      </w:r>
      <w:r>
        <w:rPr>
          <w:rFonts w:hint="eastAsia" w:ascii="宋体" w:hAnsi="宋体" w:eastAsia="宋体" w:cs="宋体"/>
          <w:b/>
          <w:sz w:val="32"/>
          <w:szCs w:val="32"/>
          <w:lang w:val="en-US" w:eastAsia="zh-CN"/>
        </w:rPr>
        <w:t xml:space="preserve">  </w:t>
      </w:r>
      <w:r>
        <w:rPr>
          <w:rFonts w:hint="eastAsia" w:ascii="仿宋" w:hAnsi="仿宋" w:eastAsia="仿宋" w:cs="仿宋"/>
          <w:b/>
          <w:sz w:val="32"/>
          <w:szCs w:val="32"/>
          <w:lang w:val="en-US" w:eastAsia="zh-CN"/>
        </w:rPr>
        <w:t>1、主要</w:t>
      </w:r>
      <w:r>
        <w:rPr>
          <w:rFonts w:hint="eastAsia" w:ascii="仿宋" w:hAnsi="仿宋" w:eastAsia="仿宋" w:cs="仿宋"/>
          <w:b/>
          <w:sz w:val="32"/>
          <w:szCs w:val="32"/>
        </w:rPr>
        <w:t>职能</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w:t>
      </w:r>
      <w:r>
        <w:rPr>
          <w:rFonts w:hint="eastAsia" w:eastAsia="仿宋_GB2312"/>
          <w:sz w:val="32"/>
          <w:szCs w:val="32"/>
          <w:lang w:val="en-US" w:eastAsia="zh-CN"/>
        </w:rPr>
        <w:t>负责应急管理工作，指导全区各级各部门应对安全生产类、自然灾害类等突发事件和综合防灾减灾救灾工作。负责安全生产综合监督管理和工矿商贸行业安全生产监督管理工作。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（2）</w:t>
      </w:r>
      <w:r>
        <w:rPr>
          <w:rFonts w:hint="eastAsia" w:eastAsia="仿宋_GB2312"/>
          <w:sz w:val="32"/>
          <w:szCs w:val="32"/>
          <w:lang w:val="en-US" w:eastAsia="zh-CN"/>
        </w:rPr>
        <w:t>贯彻实施相关法律法规、部门规章、规程和标准，组织编制全区应急体系建设、安全生产和综合防灾减灾规划，拟制相关规范性文件草案，监督实施相关政策、规程和标准。</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（3）</w:t>
      </w:r>
      <w:r>
        <w:rPr>
          <w:rFonts w:hint="eastAsia" w:eastAsia="仿宋_GB2312"/>
          <w:sz w:val="32"/>
          <w:szCs w:val="32"/>
          <w:lang w:val="en-US" w:eastAsia="zh-CN"/>
        </w:rPr>
        <w:t>指导应急预案体系建设，建立完善事故灾难和自然灾害分级应对制度，组织编制零陵区总体应急预案和安全生产类、自然灾害类专项预案，综合协调应急预案衔接工作，组织开展预案演练，推动应急避难设施建设。</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（4）</w:t>
      </w:r>
      <w:r>
        <w:rPr>
          <w:rFonts w:hint="eastAsia" w:eastAsia="仿宋_GB2312"/>
          <w:sz w:val="32"/>
          <w:szCs w:val="32"/>
          <w:lang w:val="en-US" w:eastAsia="zh-CN"/>
        </w:rPr>
        <w:t>牵头推进全区统一的应急管理信息系统建设，负责信息传输渠道的规划和布局，建立监测预警和灾情报告制度，健全自然灾害信息资源获取和共享机制，依法统一发布灾情。</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（5）</w:t>
      </w:r>
      <w:r>
        <w:rPr>
          <w:rFonts w:hint="eastAsia" w:eastAsia="仿宋_GB2312"/>
          <w:sz w:val="32"/>
          <w:szCs w:val="32"/>
          <w:lang w:val="en-US" w:eastAsia="zh-CN"/>
        </w:rPr>
        <w:t>组织指导协调安全生产类、自然灾害类等突发事件应急救援，承担区应对灾害指挥部工作，综合研判突发事件发展态势并提出应对建议，协助区委、区政府指定的负责同志组织灾害应急处置工作。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（6）</w:t>
      </w:r>
      <w:r>
        <w:rPr>
          <w:rFonts w:hint="eastAsia" w:eastAsia="仿宋_GB2312"/>
          <w:sz w:val="32"/>
          <w:szCs w:val="32"/>
          <w:lang w:val="en-US" w:eastAsia="zh-CN"/>
        </w:rPr>
        <w:t>统一协调指挥各类应急专业队伍，建立应急协调联动机制，推进指挥平合对接，负责做好解放军和武警部队参与应急救援相关衔接工作。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（7）</w:t>
      </w:r>
      <w:r>
        <w:rPr>
          <w:rFonts w:hint="eastAsia" w:eastAsia="仿宋_GB2312"/>
          <w:sz w:val="32"/>
          <w:szCs w:val="32"/>
          <w:lang w:val="en-US" w:eastAsia="zh-CN"/>
        </w:rPr>
        <w:t>统筹全区应急救援力量建设，负责消防、森林和草原火灾扑救、抗洪抢险、地震和地质灾害救援、生产安全事故救援等专业应急救援力量建设，依权限做好驻永国家综合性应急救援队伍建设的相关工作，指导社会应急救援力量建设。</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（8）</w:t>
      </w:r>
      <w:r>
        <w:rPr>
          <w:rFonts w:hint="eastAsia" w:eastAsia="仿宋_GB2312"/>
          <w:sz w:val="32"/>
          <w:szCs w:val="32"/>
          <w:lang w:val="en-US" w:eastAsia="zh-CN"/>
        </w:rPr>
        <w:t>负责全区消防管理有关工作，指导全区消防监督、火灾预防、火灾扑救等工作。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（9）</w:t>
      </w:r>
      <w:r>
        <w:rPr>
          <w:rFonts w:hint="eastAsia" w:eastAsia="仿宋_GB2312"/>
          <w:sz w:val="32"/>
          <w:szCs w:val="32"/>
          <w:lang w:val="en-US" w:eastAsia="zh-CN"/>
        </w:rPr>
        <w:t>指导协调全区森林和草原火灾、水旱灾害、地震和地质灾害等防治工作，负责自然灾害综合监测预警工作，指导开展自然灾害综合风险评估工作。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（10）</w:t>
      </w:r>
      <w:r>
        <w:rPr>
          <w:rFonts w:hint="eastAsia" w:eastAsia="仿宋_GB2312"/>
          <w:sz w:val="32"/>
          <w:szCs w:val="32"/>
          <w:lang w:val="en-US" w:eastAsia="zh-CN"/>
        </w:rPr>
        <w:t>组织协调灾害救助工作，组织指导灾情核查、损失评估、救灾捐赠工作，按权限管理、分配中央、省、市下达和区级救灾款物并监督使用。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（11）</w:t>
      </w:r>
      <w:r>
        <w:rPr>
          <w:rFonts w:hint="eastAsia" w:eastAsia="仿宋_GB2312"/>
          <w:sz w:val="32"/>
          <w:szCs w:val="32"/>
          <w:lang w:val="en-US" w:eastAsia="zh-CN"/>
        </w:rPr>
        <w:t>依法行使安全生产综合监督管理职权，指导协调、监督检査区政府有关部门和各乡镇(街道)安全生产工作，组织开展安全生产巡查、考核工作。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（12）</w:t>
      </w:r>
      <w:r>
        <w:rPr>
          <w:rFonts w:hint="eastAsia" w:eastAsia="仿宋_GB2312"/>
          <w:sz w:val="32"/>
          <w:szCs w:val="32"/>
          <w:lang w:val="en-US" w:eastAsia="zh-CN"/>
        </w:rPr>
        <w:t>按照分级、属地原则，依法监督检査工矿商贸生产经营单位贯彻执行安全生产法律法规情况及其安全生产条件和有关设备(特种设备除外)、材料、劳动防护用品的安全生产管理工作。负责监督管理工矿商贸行业区属企业安全生产工作。依法组织并指导监督实施安全生产准入制度。负责危险化学品安全监督管理综合工作和烟花爆竹安全生产监督管理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（13）</w:t>
      </w:r>
      <w:r>
        <w:rPr>
          <w:rFonts w:hint="eastAsia" w:eastAsia="仿宋_GB2312"/>
          <w:sz w:val="32"/>
          <w:szCs w:val="32"/>
          <w:lang w:val="en-US" w:eastAsia="zh-CN"/>
        </w:rPr>
        <w:t>依法组织指导生产安全事故调查处理，监督事故查处和责任追究落实情况。组织开展自然灾害类突发事件的调查评估工作。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（14）</w:t>
      </w:r>
      <w:r>
        <w:rPr>
          <w:rFonts w:hint="eastAsia" w:eastAsia="仿宋_GB2312"/>
          <w:sz w:val="32"/>
          <w:szCs w:val="32"/>
          <w:lang w:val="en-US" w:eastAsia="zh-CN"/>
        </w:rPr>
        <w:t>开展应急管理对外交流与合作，组织参与安全生产类、自然灾害类等突发事件的对外救援工作。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（15）</w:t>
      </w:r>
      <w:r>
        <w:rPr>
          <w:rFonts w:hint="eastAsia" w:eastAsia="仿宋_GB2312"/>
          <w:sz w:val="32"/>
          <w:szCs w:val="32"/>
          <w:lang w:val="en-US" w:eastAsia="zh-CN"/>
        </w:rPr>
        <w:t>拟制全区应急物资储备和应急救援装备规划并组织实施，会同区发展和改革局(区粮食和物资储备局)等部门建立健全应急物资信息平台和调拨制度，在救灾时统一调度。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（16）</w:t>
      </w:r>
      <w:r>
        <w:rPr>
          <w:rFonts w:hint="eastAsia" w:eastAsia="仿宋_GB2312"/>
          <w:sz w:val="32"/>
          <w:szCs w:val="32"/>
          <w:lang w:val="en-US" w:eastAsia="zh-CN"/>
        </w:rPr>
        <w:t>负责应急管理、安全生产宣传教育和培训工作，组织指导应急管理、安全生产的科学技术研究、推广应用和信息化建设工作。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（17）</w:t>
      </w:r>
      <w:r>
        <w:rPr>
          <w:rFonts w:hint="eastAsia" w:eastAsia="仿宋_GB2312"/>
          <w:sz w:val="32"/>
          <w:szCs w:val="32"/>
          <w:lang w:val="en-US" w:eastAsia="zh-CN"/>
        </w:rPr>
        <w:t>承担区防汛抗旱指挥部日常工作，协调区防汛抗旱指挥部成员单位的相关工作，组织执行上级防汛抗旱指挥部和区防汛抗旱指挥部的指示、命令。</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lang w:val="en-US" w:eastAsia="zh-CN"/>
        </w:rPr>
      </w:pPr>
      <w:r>
        <w:rPr>
          <w:rFonts w:hint="eastAsia" w:ascii="仿宋_GB2312" w:eastAsia="仿宋_GB2312" w:cs="宋体"/>
          <w:sz w:val="32"/>
          <w:szCs w:val="32"/>
          <w:lang w:val="en-US" w:eastAsia="zh-CN" w:bidi="ar-SA"/>
        </w:rPr>
        <w:t>（18）</w:t>
      </w:r>
      <w:r>
        <w:rPr>
          <w:rFonts w:hint="eastAsia" w:eastAsia="仿宋_GB2312"/>
          <w:sz w:val="32"/>
          <w:szCs w:val="32"/>
          <w:lang w:val="en-US" w:eastAsia="zh-CN"/>
        </w:rPr>
        <w:t>完成区委、区政府交办的其他任务。</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2、机</w:t>
      </w:r>
      <w:r>
        <w:rPr>
          <w:rFonts w:hint="eastAsia" w:ascii="仿宋" w:hAnsi="仿宋" w:eastAsia="仿宋" w:cs="仿宋"/>
          <w:b/>
          <w:sz w:val="32"/>
          <w:szCs w:val="32"/>
        </w:rPr>
        <w:t>构设置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零陵区应急管理局内设机构为七个：办公室(安全生产综合协调室)、应急救援指挥办公室(防汛抗旱指挥部办公室)、政策法规室(行政审批室、宣传教育室)、矿山和工贸行业安全监督管理室、烟花爆竹和危险化学品安全监督管理室、综合减灾救灾室(火灾防治管理室、森林防火指挥部办公室)、政工室。</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3、人员编制</w:t>
      </w:r>
    </w:p>
    <w:p>
      <w:pPr>
        <w:keepNext w:val="0"/>
        <w:keepLines w:val="0"/>
        <w:pageBreakBefore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s="宋体"/>
          <w:sz w:val="32"/>
          <w:szCs w:val="32"/>
          <w:lang w:bidi="ar-SA"/>
        </w:rPr>
      </w:pPr>
      <w:r>
        <w:rPr>
          <w:rFonts w:hint="eastAsia" w:ascii="仿宋_GB2312" w:hAnsi="仿宋" w:eastAsia="仿宋_GB2312"/>
          <w:sz w:val="32"/>
          <w:szCs w:val="32"/>
          <w:lang w:val="en-US" w:eastAsia="zh-CN"/>
        </w:rPr>
        <w:t xml:space="preserve">  2024年区应急局</w:t>
      </w:r>
      <w:r>
        <w:rPr>
          <w:rFonts w:hint="eastAsia" w:eastAsia="仿宋_GB2312"/>
          <w:sz w:val="32"/>
          <w:szCs w:val="32"/>
          <w:lang w:val="en-US" w:eastAsia="zh-CN"/>
        </w:rPr>
        <w:t>核定</w:t>
      </w:r>
      <w:r>
        <w:rPr>
          <w:rFonts w:hint="eastAsia" w:ascii="仿宋_GB2312" w:eastAsia="仿宋_GB2312" w:cs="宋体"/>
          <w:sz w:val="32"/>
          <w:szCs w:val="32"/>
          <w:lang w:bidi="ar-SA"/>
        </w:rPr>
        <w:t>编制数</w:t>
      </w:r>
      <w:r>
        <w:rPr>
          <w:rFonts w:hint="eastAsia" w:ascii="仿宋_GB2312" w:eastAsia="仿宋_GB2312" w:cs="宋体"/>
          <w:sz w:val="32"/>
          <w:szCs w:val="32"/>
          <w:lang w:val="en-US" w:eastAsia="zh-CN" w:bidi="ar-SA"/>
        </w:rPr>
        <w:t>127</w:t>
      </w:r>
      <w:r>
        <w:rPr>
          <w:rFonts w:hint="eastAsia" w:ascii="仿宋_GB2312" w:eastAsia="仿宋_GB2312" w:cs="宋体"/>
          <w:sz w:val="32"/>
          <w:szCs w:val="32"/>
          <w:lang w:bidi="ar-SA"/>
        </w:rPr>
        <w:t>名，全额编制</w:t>
      </w:r>
      <w:r>
        <w:rPr>
          <w:rFonts w:hint="eastAsia" w:ascii="仿宋_GB2312" w:eastAsia="仿宋_GB2312" w:cs="宋体"/>
          <w:sz w:val="32"/>
          <w:szCs w:val="32"/>
          <w:lang w:val="en-US" w:eastAsia="zh-CN" w:bidi="ar-SA"/>
        </w:rPr>
        <w:t>127</w:t>
      </w:r>
      <w:r>
        <w:rPr>
          <w:rFonts w:hint="eastAsia" w:ascii="仿宋_GB2312" w:eastAsia="仿宋_GB2312" w:cs="宋体"/>
          <w:sz w:val="32"/>
          <w:szCs w:val="32"/>
          <w:lang w:bidi="ar-SA"/>
        </w:rPr>
        <w:t>人，实有人数</w:t>
      </w:r>
      <w:r>
        <w:rPr>
          <w:rFonts w:hint="eastAsia" w:ascii="仿宋_GB2312" w:eastAsia="仿宋_GB2312" w:cs="宋体"/>
          <w:sz w:val="32"/>
          <w:szCs w:val="32"/>
          <w:lang w:val="en-US" w:eastAsia="zh-CN" w:bidi="ar-SA"/>
        </w:rPr>
        <w:t>123</w:t>
      </w:r>
      <w:r>
        <w:rPr>
          <w:rFonts w:hint="eastAsia" w:ascii="仿宋_GB2312" w:eastAsia="仿宋_GB2312" w:cs="宋体"/>
          <w:sz w:val="32"/>
          <w:szCs w:val="32"/>
          <w:lang w:bidi="ar-SA"/>
        </w:rPr>
        <w:t>人，其中：在职人员</w:t>
      </w:r>
      <w:r>
        <w:rPr>
          <w:rFonts w:hint="eastAsia" w:ascii="仿宋_GB2312" w:eastAsia="仿宋_GB2312" w:cs="宋体"/>
          <w:sz w:val="32"/>
          <w:szCs w:val="32"/>
          <w:lang w:val="en-US" w:eastAsia="zh-CN" w:bidi="ar-SA"/>
        </w:rPr>
        <w:t>123</w:t>
      </w:r>
      <w:r>
        <w:rPr>
          <w:rFonts w:hint="eastAsia" w:ascii="仿宋_GB2312" w:eastAsia="仿宋_GB2312" w:cs="宋体"/>
          <w:sz w:val="32"/>
          <w:szCs w:val="32"/>
          <w:lang w:bidi="ar-SA"/>
        </w:rPr>
        <w:t>人，退休人员</w:t>
      </w:r>
      <w:r>
        <w:rPr>
          <w:rFonts w:hint="eastAsia" w:ascii="仿宋_GB2312" w:eastAsia="仿宋_GB2312" w:cs="宋体"/>
          <w:sz w:val="32"/>
          <w:szCs w:val="32"/>
          <w:lang w:val="en-US" w:eastAsia="zh-CN" w:bidi="ar-SA"/>
        </w:rPr>
        <w:t>8</w:t>
      </w:r>
      <w:r>
        <w:rPr>
          <w:rFonts w:hint="eastAsia" w:ascii="仿宋_GB2312" w:eastAsia="仿宋_GB2312" w:cs="宋体"/>
          <w:sz w:val="32"/>
          <w:szCs w:val="32"/>
          <w:lang w:bidi="ar-SA"/>
        </w:rPr>
        <w:t>人。</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楷体_GB2312"/>
          <w:b/>
          <w:sz w:val="32"/>
          <w:szCs w:val="32"/>
          <w:lang w:val="en-US" w:eastAsia="zh-CN"/>
        </w:rPr>
      </w:pPr>
      <w:r>
        <w:rPr>
          <w:rFonts w:ascii="Times New Roman" w:hAnsi="Times New Roman" w:eastAsia="楷体_GB2312"/>
          <w:b/>
          <w:sz w:val="32"/>
          <w:szCs w:val="32"/>
        </w:rPr>
        <w:t>（</w:t>
      </w:r>
      <w:r>
        <w:rPr>
          <w:rFonts w:hint="eastAsia" w:ascii="Times New Roman" w:hAnsi="Times New Roman" w:eastAsia="楷体_GB2312"/>
          <w:b/>
          <w:sz w:val="32"/>
          <w:szCs w:val="32"/>
          <w:lang w:val="en-US" w:eastAsia="zh-CN"/>
        </w:rPr>
        <w:t>二</w:t>
      </w:r>
      <w:r>
        <w:rPr>
          <w:rFonts w:ascii="Times New Roman" w:hAnsi="Times New Roman" w:eastAsia="楷体_GB2312"/>
          <w:b/>
          <w:sz w:val="32"/>
          <w:szCs w:val="32"/>
        </w:rPr>
        <w:t>）</w:t>
      </w:r>
      <w:r>
        <w:rPr>
          <w:rFonts w:hint="eastAsia" w:ascii="Times New Roman" w:hAnsi="Times New Roman" w:eastAsia="楷体_GB2312"/>
          <w:b/>
          <w:sz w:val="32"/>
          <w:szCs w:val="32"/>
          <w:lang w:val="en-US" w:eastAsia="zh-CN"/>
        </w:rPr>
        <w:t>单位整体支出规模</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1、整体支出情况</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仿宋_GB2312" w:eastAsia="仿宋_GB2312" w:cs="宋体"/>
          <w:color w:val="auto"/>
          <w:sz w:val="32"/>
          <w:szCs w:val="32"/>
          <w:lang w:val="en-US" w:eastAsia="zh-CN" w:bidi="ar-SA"/>
        </w:rPr>
      </w:pPr>
      <w:r>
        <w:rPr>
          <w:rFonts w:hint="eastAsia" w:ascii="仿宋_GB2312" w:eastAsia="仿宋_GB2312" w:cs="宋体"/>
          <w:sz w:val="32"/>
          <w:szCs w:val="32"/>
          <w:lang w:val="en-US" w:eastAsia="zh-CN" w:bidi="ar-SA"/>
        </w:rPr>
        <w:t>20</w:t>
      </w:r>
      <w:r>
        <w:rPr>
          <w:rFonts w:hint="eastAsia" w:ascii="仿宋_GB2312" w:eastAsia="仿宋_GB2312" w:cs="宋体"/>
          <w:color w:val="auto"/>
          <w:sz w:val="32"/>
          <w:szCs w:val="32"/>
          <w:lang w:val="en-US" w:eastAsia="zh-CN" w:bidi="ar-SA"/>
        </w:rPr>
        <w:t>24年度支出</w:t>
      </w:r>
      <w:r>
        <w:rPr>
          <w:rFonts w:hint="eastAsia" w:ascii="仿宋_GB2312" w:eastAsia="仿宋_GB2312"/>
          <w:sz w:val="32"/>
          <w:szCs w:val="32"/>
          <w:lang w:val="en-US" w:eastAsia="zh-CN"/>
        </w:rPr>
        <w:t>1895.89</w:t>
      </w:r>
      <w:r>
        <w:rPr>
          <w:rFonts w:hint="eastAsia" w:ascii="仿宋_GB2312" w:eastAsia="仿宋_GB2312" w:cs="宋体"/>
          <w:color w:val="auto"/>
          <w:sz w:val="32"/>
          <w:szCs w:val="32"/>
          <w:lang w:eastAsia="zh-CN" w:bidi="ar-SA"/>
        </w:rPr>
        <w:t>万元</w:t>
      </w:r>
      <w:r>
        <w:rPr>
          <w:rFonts w:hint="eastAsia" w:ascii="仿宋_GB2312" w:eastAsia="仿宋_GB2312" w:cs="宋体"/>
          <w:color w:val="auto"/>
          <w:sz w:val="32"/>
          <w:szCs w:val="32"/>
          <w:lang w:val="en-US" w:eastAsia="zh-CN" w:bidi="ar-SA"/>
        </w:rPr>
        <w:t>,其中：安全监管支出1238.55万元，占总支出65.32%；行政运行0.83万元，占总支出0.04%；其他科学技术支出47.74万元，占总支出2.51%；其他文化旅游体育与传媒支出4.33万元，占总支出0.22%；其他社会保障和就业支出13.55万元，占总支出0.71%；机关事业单位基本养老保险缴费支出106.94万元，占总支出5.64%；行政单位医疗支出57.3万元，占总支出3.02%；其他应急管理支出273.71万元，占总支出14.43%。其他自然灾害防治支出2.8万元，占总支出0.14%。自然灾害救灾补助95万元，占总支出5.01%。其他自然灾害救灾及恢复重建支出40万元，占总支出2.10%。其他支出15.14万元 ，占总支出0.79%。</w:t>
      </w:r>
    </w:p>
    <w:p>
      <w:pPr>
        <w:keepNext w:val="0"/>
        <w:keepLines w:val="0"/>
        <w:pageBreakBefore w:val="0"/>
        <w:numPr>
          <w:ilvl w:val="0"/>
          <w:numId w:val="3"/>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预算收支决算情况</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楷体_GB2312" w:hAnsi="仿宋" w:eastAsia="楷体_GB2312"/>
          <w:b/>
          <w:sz w:val="32"/>
          <w:szCs w:val="32"/>
        </w:rPr>
      </w:pPr>
      <w:r>
        <w:rPr>
          <w:rFonts w:hint="eastAsia" w:ascii="楷体_GB2312" w:hAnsi="仿宋" w:eastAsia="楷体_GB2312"/>
          <w:b/>
          <w:sz w:val="32"/>
          <w:szCs w:val="32"/>
          <w:lang w:val="en-US" w:eastAsia="zh-CN"/>
        </w:rPr>
        <w:t>（1）</w:t>
      </w:r>
      <w:r>
        <w:rPr>
          <w:rFonts w:hint="eastAsia" w:ascii="楷体_GB2312" w:hAnsi="仿宋" w:eastAsia="楷体_GB2312"/>
          <w:b/>
          <w:sz w:val="32"/>
          <w:szCs w:val="32"/>
        </w:rPr>
        <w:t>收入支出预算情况</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宋体"/>
          <w:color w:val="FF0000"/>
          <w:sz w:val="32"/>
          <w:szCs w:val="32"/>
          <w:lang w:val="en-US" w:eastAsia="zh-CN" w:bidi="ar-SA"/>
        </w:rPr>
      </w:pPr>
      <w:r>
        <w:rPr>
          <w:rFonts w:hint="eastAsia" w:ascii="仿宋_GB2312" w:eastAsia="仿宋_GB2312" w:cs="宋体"/>
          <w:sz w:val="32"/>
          <w:szCs w:val="32"/>
          <w:lang w:val="en-US" w:eastAsia="zh-CN" w:bidi="ar-SA"/>
        </w:rPr>
        <w:t>2024年</w:t>
      </w:r>
      <w:r>
        <w:rPr>
          <w:rFonts w:hint="eastAsia" w:ascii="仿宋_GB2312" w:eastAsia="仿宋_GB2312" w:cs="宋体"/>
          <w:sz w:val="32"/>
          <w:szCs w:val="32"/>
          <w:lang w:bidi="ar-SA"/>
        </w:rPr>
        <w:t>收入</w:t>
      </w:r>
      <w:r>
        <w:rPr>
          <w:rFonts w:hint="eastAsia" w:ascii="仿宋_GB2312" w:eastAsia="仿宋_GB2312" w:cs="宋体"/>
          <w:sz w:val="32"/>
          <w:szCs w:val="32"/>
          <w:lang w:val="en-US" w:eastAsia="zh-CN" w:bidi="ar-SA"/>
        </w:rPr>
        <w:t>年初预算</w:t>
      </w:r>
      <w:r>
        <w:rPr>
          <w:rFonts w:hint="eastAsia" w:ascii="仿宋_GB2312" w:eastAsia="仿宋_GB2312"/>
          <w:sz w:val="32"/>
          <w:szCs w:val="32"/>
          <w:lang w:val="en-US" w:eastAsia="zh-CN"/>
        </w:rPr>
        <w:t>1358.95</w:t>
      </w:r>
      <w:r>
        <w:rPr>
          <w:rFonts w:hint="eastAsia" w:ascii="仿宋_GB2312" w:eastAsia="仿宋_GB2312" w:cs="宋体"/>
          <w:sz w:val="32"/>
          <w:szCs w:val="32"/>
          <w:lang w:eastAsia="zh-CN" w:bidi="ar-SA"/>
        </w:rPr>
        <w:t>万元，</w:t>
      </w:r>
      <w:r>
        <w:rPr>
          <w:rFonts w:hint="eastAsia" w:ascii="仿宋_GB2312" w:eastAsia="仿宋_GB2312" w:cs="宋体"/>
          <w:sz w:val="32"/>
          <w:szCs w:val="32"/>
          <w:lang w:bidi="ar-SA"/>
        </w:rPr>
        <w:t>支出年初预算</w:t>
      </w:r>
      <w:r>
        <w:rPr>
          <w:rFonts w:hint="eastAsia" w:ascii="仿宋_GB2312" w:eastAsia="仿宋_GB2312"/>
          <w:sz w:val="32"/>
          <w:szCs w:val="32"/>
          <w:lang w:val="en-US" w:eastAsia="zh-CN"/>
        </w:rPr>
        <w:t>1358.95</w:t>
      </w:r>
      <w:r>
        <w:rPr>
          <w:rFonts w:hint="eastAsia" w:ascii="仿宋_GB2312" w:eastAsia="仿宋_GB2312" w:cs="宋体"/>
          <w:sz w:val="32"/>
          <w:szCs w:val="32"/>
          <w:lang w:eastAsia="zh-CN" w:bidi="ar-SA"/>
        </w:rPr>
        <w:t>万元；</w:t>
      </w:r>
      <w:r>
        <w:rPr>
          <w:rFonts w:hint="eastAsia" w:ascii="仿宋_GB2312" w:eastAsia="仿宋_GB2312" w:cs="宋体"/>
          <w:sz w:val="32"/>
          <w:szCs w:val="32"/>
          <w:lang w:val="en-US" w:eastAsia="zh-CN" w:bidi="ar-SA"/>
        </w:rPr>
        <w:t>2023年收入年初预算</w:t>
      </w:r>
      <w:r>
        <w:rPr>
          <w:rFonts w:hint="eastAsia" w:ascii="仿宋_GB2312" w:eastAsia="仿宋_GB2312"/>
          <w:sz w:val="32"/>
          <w:szCs w:val="32"/>
          <w:lang w:val="en-US" w:eastAsia="zh-CN"/>
        </w:rPr>
        <w:t>1385.5</w:t>
      </w:r>
      <w:r>
        <w:rPr>
          <w:rFonts w:hint="eastAsia" w:ascii="仿宋_GB2312" w:eastAsia="仿宋_GB2312" w:cs="宋体"/>
          <w:sz w:val="32"/>
          <w:szCs w:val="32"/>
          <w:lang w:val="en-US" w:eastAsia="zh-CN" w:bidi="ar-SA"/>
        </w:rPr>
        <w:t>万元，</w:t>
      </w:r>
      <w:r>
        <w:rPr>
          <w:rFonts w:hint="eastAsia" w:ascii="仿宋_GB2312" w:eastAsia="仿宋_GB2312" w:cs="宋体"/>
          <w:sz w:val="32"/>
          <w:szCs w:val="32"/>
          <w:lang w:bidi="ar-SA"/>
        </w:rPr>
        <w:t>支出年初预算</w:t>
      </w:r>
      <w:r>
        <w:rPr>
          <w:rFonts w:hint="eastAsia" w:ascii="仿宋_GB2312" w:eastAsia="仿宋_GB2312"/>
          <w:sz w:val="32"/>
          <w:szCs w:val="32"/>
          <w:lang w:val="en-US" w:eastAsia="zh-CN"/>
        </w:rPr>
        <w:t>1385.5</w:t>
      </w:r>
      <w:r>
        <w:rPr>
          <w:rFonts w:hint="eastAsia" w:ascii="仿宋_GB2312" w:eastAsia="仿宋_GB2312" w:cs="宋体"/>
          <w:sz w:val="32"/>
          <w:szCs w:val="32"/>
          <w:lang w:eastAsia="zh-CN" w:bidi="ar-SA"/>
        </w:rPr>
        <w:t>万元；</w:t>
      </w:r>
      <w:r>
        <w:rPr>
          <w:rFonts w:hint="eastAsia" w:ascii="仿宋_GB2312" w:eastAsia="仿宋_GB2312" w:cs="宋体"/>
          <w:sz w:val="32"/>
          <w:szCs w:val="32"/>
          <w:lang w:val="en-US" w:eastAsia="zh-CN" w:bidi="ar-SA"/>
        </w:rPr>
        <w:t>2024年度比上年减少</w:t>
      </w:r>
      <w:r>
        <w:rPr>
          <w:rFonts w:hint="eastAsia" w:ascii="仿宋_GB2312" w:eastAsia="仿宋_GB2312" w:cs="宋体"/>
          <w:sz w:val="32"/>
          <w:szCs w:val="32"/>
          <w:lang w:eastAsia="zh-CN" w:bidi="ar-SA"/>
        </w:rPr>
        <w:t>了</w:t>
      </w:r>
      <w:r>
        <w:rPr>
          <w:rFonts w:hint="eastAsia" w:ascii="仿宋_GB2312" w:eastAsia="仿宋_GB2312" w:cs="宋体"/>
          <w:sz w:val="32"/>
          <w:szCs w:val="32"/>
          <w:lang w:val="en-US" w:eastAsia="zh-CN" w:bidi="ar-SA"/>
        </w:rPr>
        <w:t>26.55</w:t>
      </w:r>
      <w:r>
        <w:rPr>
          <w:rFonts w:hint="eastAsia" w:ascii="仿宋_GB2312" w:eastAsia="仿宋_GB2312" w:cs="宋体"/>
          <w:sz w:val="32"/>
          <w:szCs w:val="32"/>
          <w:lang w:eastAsia="zh-CN" w:bidi="ar-SA"/>
        </w:rPr>
        <w:t>万元，</w:t>
      </w:r>
      <w:r>
        <w:rPr>
          <w:rFonts w:hint="eastAsia" w:ascii="仿宋_GB2312" w:eastAsia="仿宋_GB2312" w:cs="宋体"/>
          <w:sz w:val="32"/>
          <w:szCs w:val="32"/>
          <w:lang w:val="en-US" w:eastAsia="zh-CN" w:bidi="ar-SA"/>
        </w:rPr>
        <w:t>相比减少了1.92%，</w:t>
      </w:r>
      <w:r>
        <w:rPr>
          <w:rFonts w:hint="eastAsia" w:ascii="仿宋_GB2312" w:eastAsia="仿宋_GB2312" w:cs="宋体"/>
          <w:color w:val="auto"/>
          <w:sz w:val="32"/>
          <w:szCs w:val="32"/>
          <w:lang w:val="en-US" w:eastAsia="zh-CN" w:bidi="ar-SA"/>
        </w:rPr>
        <w:t>主要原因是预算项目经费缩减导致经费的减少。</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楷体_GB2312" w:hAnsi="仿宋" w:eastAsia="楷体_GB2312"/>
          <w:b/>
          <w:sz w:val="32"/>
          <w:szCs w:val="32"/>
        </w:rPr>
      </w:pPr>
      <w:r>
        <w:rPr>
          <w:rFonts w:hint="eastAsia" w:ascii="楷体_GB2312" w:hAnsi="仿宋" w:eastAsia="楷体_GB2312"/>
          <w:b/>
          <w:sz w:val="32"/>
          <w:szCs w:val="32"/>
          <w:lang w:val="en-US" w:eastAsia="zh-CN"/>
        </w:rPr>
        <w:t>（2）</w:t>
      </w:r>
      <w:r>
        <w:rPr>
          <w:rFonts w:hint="eastAsia" w:ascii="楷体_GB2312" w:hAnsi="仿宋" w:eastAsia="楷体_GB2312"/>
          <w:b/>
          <w:sz w:val="32"/>
          <w:szCs w:val="32"/>
        </w:rPr>
        <w:t>收入支出</w:t>
      </w:r>
      <w:r>
        <w:rPr>
          <w:rFonts w:hint="eastAsia" w:ascii="楷体_GB2312" w:hAnsi="仿宋" w:eastAsia="楷体_GB2312"/>
          <w:b/>
          <w:sz w:val="32"/>
          <w:szCs w:val="32"/>
          <w:lang w:val="en-US" w:eastAsia="zh-CN"/>
        </w:rPr>
        <w:t>决算</w:t>
      </w:r>
      <w:r>
        <w:rPr>
          <w:rFonts w:hint="eastAsia" w:ascii="楷体_GB2312" w:hAnsi="仿宋" w:eastAsia="楷体_GB2312"/>
          <w:b/>
          <w:sz w:val="32"/>
          <w:szCs w:val="32"/>
        </w:rPr>
        <w:t>情况</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s="宋体"/>
          <w:color w:val="auto"/>
          <w:sz w:val="32"/>
          <w:szCs w:val="32"/>
          <w:lang w:val="en-US" w:eastAsia="zh-CN" w:bidi="ar-SA"/>
        </w:rPr>
      </w:pPr>
      <w:r>
        <w:rPr>
          <w:rFonts w:hint="eastAsia" w:ascii="仿宋_GB2312" w:eastAsia="仿宋_GB2312" w:cs="宋体"/>
          <w:sz w:val="32"/>
          <w:szCs w:val="32"/>
          <w:lang w:val="en-US" w:eastAsia="zh-CN" w:bidi="ar-SA"/>
        </w:rPr>
        <w:t>2024年</w:t>
      </w:r>
      <w:r>
        <w:rPr>
          <w:rFonts w:hint="eastAsia" w:ascii="仿宋_GB2312" w:eastAsia="仿宋_GB2312" w:cs="宋体"/>
          <w:sz w:val="32"/>
          <w:szCs w:val="32"/>
          <w:lang w:bidi="ar-SA"/>
        </w:rPr>
        <w:t>收入</w:t>
      </w:r>
      <w:r>
        <w:rPr>
          <w:rFonts w:hint="eastAsia" w:ascii="仿宋_GB2312" w:eastAsia="仿宋_GB2312"/>
          <w:sz w:val="32"/>
          <w:szCs w:val="32"/>
          <w:lang w:val="en-US" w:eastAsia="zh-CN"/>
        </w:rPr>
        <w:t>1895.89</w:t>
      </w:r>
      <w:r>
        <w:rPr>
          <w:rFonts w:hint="eastAsia" w:ascii="仿宋_GB2312" w:eastAsia="仿宋_GB2312" w:cs="宋体"/>
          <w:sz w:val="32"/>
          <w:szCs w:val="32"/>
          <w:lang w:eastAsia="zh-CN" w:bidi="ar-SA"/>
        </w:rPr>
        <w:t>万元，</w:t>
      </w:r>
      <w:r>
        <w:rPr>
          <w:rFonts w:hint="eastAsia" w:ascii="仿宋_GB2312" w:eastAsia="仿宋_GB2312" w:cs="宋体"/>
          <w:sz w:val="32"/>
          <w:szCs w:val="32"/>
          <w:lang w:bidi="ar-SA"/>
        </w:rPr>
        <w:t>支出</w:t>
      </w:r>
      <w:r>
        <w:rPr>
          <w:rFonts w:hint="eastAsia" w:ascii="仿宋_GB2312" w:eastAsia="仿宋_GB2312"/>
          <w:sz w:val="32"/>
          <w:szCs w:val="32"/>
          <w:lang w:val="en-US" w:eastAsia="zh-CN"/>
        </w:rPr>
        <w:t>1895.89</w:t>
      </w:r>
      <w:r>
        <w:rPr>
          <w:rFonts w:hint="eastAsia" w:ascii="仿宋_GB2312" w:eastAsia="仿宋_GB2312" w:cs="宋体"/>
          <w:sz w:val="32"/>
          <w:szCs w:val="32"/>
          <w:lang w:eastAsia="zh-CN" w:bidi="ar-SA"/>
        </w:rPr>
        <w:t>万元；</w:t>
      </w:r>
      <w:r>
        <w:rPr>
          <w:rFonts w:hint="eastAsia" w:ascii="仿宋_GB2312" w:eastAsia="仿宋_GB2312" w:cs="宋体"/>
          <w:sz w:val="32"/>
          <w:szCs w:val="32"/>
          <w:lang w:val="en-US" w:eastAsia="zh-CN" w:bidi="ar-SA"/>
        </w:rPr>
        <w:t>2023年</w:t>
      </w:r>
      <w:r>
        <w:rPr>
          <w:rFonts w:hint="eastAsia" w:ascii="仿宋_GB2312" w:eastAsia="仿宋_GB2312" w:cs="宋体"/>
          <w:sz w:val="32"/>
          <w:szCs w:val="32"/>
          <w:lang w:bidi="ar-SA"/>
        </w:rPr>
        <w:t>收入</w:t>
      </w:r>
      <w:r>
        <w:rPr>
          <w:rFonts w:hint="eastAsia" w:ascii="仿宋_GB2312" w:eastAsia="仿宋_GB2312"/>
          <w:sz w:val="32"/>
          <w:szCs w:val="32"/>
          <w:lang w:val="en-US" w:eastAsia="zh-CN"/>
        </w:rPr>
        <w:t>1968.01</w:t>
      </w:r>
      <w:r>
        <w:rPr>
          <w:rFonts w:hint="eastAsia" w:ascii="仿宋_GB2312" w:eastAsia="仿宋_GB2312" w:cs="宋体"/>
          <w:sz w:val="32"/>
          <w:szCs w:val="32"/>
          <w:lang w:eastAsia="zh-CN" w:bidi="ar-SA"/>
        </w:rPr>
        <w:t>万元，</w:t>
      </w:r>
      <w:r>
        <w:rPr>
          <w:rFonts w:hint="eastAsia" w:ascii="仿宋_GB2312" w:eastAsia="仿宋_GB2312" w:cs="宋体"/>
          <w:sz w:val="32"/>
          <w:szCs w:val="32"/>
          <w:lang w:bidi="ar-SA"/>
        </w:rPr>
        <w:t>支出</w:t>
      </w:r>
      <w:r>
        <w:rPr>
          <w:rFonts w:hint="eastAsia" w:ascii="仿宋_GB2312" w:eastAsia="仿宋_GB2312"/>
          <w:sz w:val="32"/>
          <w:szCs w:val="32"/>
          <w:lang w:val="en-US" w:eastAsia="zh-CN"/>
        </w:rPr>
        <w:t>1968.01</w:t>
      </w:r>
      <w:r>
        <w:rPr>
          <w:rFonts w:hint="eastAsia" w:ascii="仿宋_GB2312" w:eastAsia="仿宋_GB2312" w:cs="宋体"/>
          <w:sz w:val="32"/>
          <w:szCs w:val="32"/>
          <w:lang w:eastAsia="zh-CN" w:bidi="ar-SA"/>
        </w:rPr>
        <w:t>万元；</w:t>
      </w:r>
      <w:r>
        <w:rPr>
          <w:rFonts w:hint="eastAsia" w:ascii="仿宋_GB2312" w:eastAsia="仿宋_GB2312" w:cs="宋体"/>
          <w:sz w:val="32"/>
          <w:szCs w:val="32"/>
          <w:lang w:val="en-US" w:eastAsia="zh-CN" w:bidi="ar-SA"/>
        </w:rPr>
        <w:t>2024年度比上年减少了71.12</w:t>
      </w:r>
      <w:r>
        <w:rPr>
          <w:rFonts w:hint="eastAsia" w:ascii="仿宋_GB2312" w:eastAsia="仿宋_GB2312" w:cs="宋体"/>
          <w:sz w:val="32"/>
          <w:szCs w:val="32"/>
          <w:lang w:eastAsia="zh-CN" w:bidi="ar-SA"/>
        </w:rPr>
        <w:t>万元，</w:t>
      </w:r>
      <w:r>
        <w:rPr>
          <w:rFonts w:hint="eastAsia" w:ascii="仿宋_GB2312" w:eastAsia="仿宋_GB2312" w:cs="宋体"/>
          <w:sz w:val="32"/>
          <w:szCs w:val="32"/>
          <w:lang w:val="en-US" w:eastAsia="zh-CN" w:bidi="ar-SA"/>
        </w:rPr>
        <w:t>相比减少了3.61%，</w:t>
      </w:r>
      <w:r>
        <w:rPr>
          <w:rFonts w:hint="eastAsia" w:ascii="仿宋_GB2312" w:eastAsia="仿宋_GB2312" w:cs="宋体"/>
          <w:color w:val="auto"/>
          <w:sz w:val="32"/>
          <w:szCs w:val="32"/>
          <w:lang w:val="en-US" w:eastAsia="zh-CN" w:bidi="ar-SA"/>
        </w:rPr>
        <w:t>主要原因是财政缩减经费开支导致支出减少。</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楷体_GB2312" w:hAnsi="仿宋" w:eastAsia="楷体_GB2312"/>
          <w:b/>
          <w:sz w:val="32"/>
          <w:szCs w:val="32"/>
        </w:rPr>
      </w:pPr>
      <w:r>
        <w:rPr>
          <w:rFonts w:hint="eastAsia" w:ascii="楷体_GB2312" w:hAnsi="仿宋" w:eastAsia="楷体_GB2312"/>
          <w:b/>
          <w:sz w:val="32"/>
          <w:szCs w:val="32"/>
          <w:lang w:val="en-US" w:eastAsia="zh-CN"/>
        </w:rPr>
        <w:t>（3）收入支出与预算对比分析。</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FF0000"/>
          <w:sz w:val="32"/>
          <w:szCs w:val="32"/>
          <w:lang w:val="en-US" w:eastAsia="zh-CN"/>
        </w:rPr>
      </w:pPr>
      <w:r>
        <w:rPr>
          <w:rFonts w:hint="eastAsia" w:ascii="仿宋_GB2312" w:eastAsia="仿宋_GB2312" w:cs="宋体"/>
          <w:sz w:val="32"/>
          <w:szCs w:val="32"/>
          <w:lang w:bidi="ar-SA"/>
        </w:rPr>
        <w:t>预、决算差异情况，20</w:t>
      </w:r>
      <w:r>
        <w:rPr>
          <w:rFonts w:hint="eastAsia" w:ascii="仿宋_GB2312" w:eastAsia="仿宋_GB2312" w:cs="宋体"/>
          <w:sz w:val="32"/>
          <w:szCs w:val="32"/>
          <w:lang w:val="en-US" w:eastAsia="zh-CN" w:bidi="ar-SA"/>
        </w:rPr>
        <w:t>24</w:t>
      </w:r>
      <w:r>
        <w:rPr>
          <w:rFonts w:hint="eastAsia" w:ascii="仿宋_GB2312" w:eastAsia="仿宋_GB2312" w:cs="宋体"/>
          <w:sz w:val="32"/>
          <w:szCs w:val="32"/>
          <w:lang w:bidi="ar-SA"/>
        </w:rPr>
        <w:t>年度决算</w:t>
      </w:r>
      <w:r>
        <w:rPr>
          <w:rFonts w:hint="eastAsia" w:ascii="仿宋_GB2312" w:eastAsia="仿宋_GB2312" w:cs="宋体"/>
          <w:sz w:val="32"/>
          <w:szCs w:val="32"/>
          <w:lang w:val="en-US" w:eastAsia="zh-CN" w:bidi="ar-SA"/>
        </w:rPr>
        <w:t>比年初预算增加了536.94万元，相比</w:t>
      </w:r>
      <w:r>
        <w:rPr>
          <w:rFonts w:hint="eastAsia" w:ascii="仿宋_GB2312" w:eastAsia="仿宋_GB2312" w:cs="宋体"/>
          <w:sz w:val="32"/>
          <w:szCs w:val="32"/>
          <w:lang w:eastAsia="zh-CN" w:bidi="ar-SA"/>
        </w:rPr>
        <w:t>增加</w:t>
      </w:r>
      <w:r>
        <w:rPr>
          <w:rFonts w:hint="eastAsia" w:ascii="仿宋_GB2312" w:eastAsia="仿宋_GB2312" w:cs="宋体"/>
          <w:sz w:val="32"/>
          <w:szCs w:val="32"/>
          <w:lang w:val="en-US" w:eastAsia="zh-CN" w:bidi="ar-SA"/>
        </w:rPr>
        <w:t>了39.51%</w:t>
      </w:r>
      <w:r>
        <w:rPr>
          <w:rFonts w:hint="eastAsia" w:ascii="仿宋_GB2312" w:eastAsia="仿宋_GB2312" w:cs="宋体"/>
          <w:sz w:val="32"/>
          <w:szCs w:val="32"/>
          <w:lang w:bidi="ar-SA"/>
        </w:rPr>
        <w:t>。</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3、“三公经费”支出使用和管理情况</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lang w:val="en-US" w:eastAsia="zh-CN"/>
        </w:rPr>
      </w:pPr>
      <w:r>
        <w:rPr>
          <w:rFonts w:hint="eastAsia" w:ascii="仿宋_GB2312" w:hAnsi="仿宋" w:eastAsia="仿宋_GB2312"/>
          <w:sz w:val="32"/>
          <w:szCs w:val="32"/>
        </w:rPr>
        <w:t>“三公”经费支出情况：</w:t>
      </w:r>
      <w:r>
        <w:rPr>
          <w:rFonts w:hint="default" w:ascii="仿宋_GB2312" w:hAnsi="仿宋" w:eastAsia="仿宋_GB2312" w:cs="仿宋"/>
          <w:color w:val="auto"/>
          <w:sz w:val="32"/>
          <w:szCs w:val="32"/>
          <w:highlight w:val="none"/>
        </w:rPr>
        <w:t>20</w:t>
      </w:r>
      <w:r>
        <w:rPr>
          <w:rFonts w:hint="eastAsia" w:ascii="仿宋_GB2312" w:hAnsi="仿宋" w:eastAsia="仿宋_GB2312" w:cs="仿宋"/>
          <w:color w:val="auto"/>
          <w:sz w:val="32"/>
          <w:szCs w:val="32"/>
          <w:highlight w:val="none"/>
          <w:lang w:val="en-US" w:eastAsia="zh-CN"/>
        </w:rPr>
        <w:t>23</w:t>
      </w:r>
      <w:r>
        <w:rPr>
          <w:rFonts w:hint="default" w:ascii="仿宋_GB2312" w:hAnsi="仿宋" w:eastAsia="仿宋_GB2312" w:cs="仿宋"/>
          <w:color w:val="auto"/>
          <w:sz w:val="32"/>
          <w:szCs w:val="32"/>
          <w:highlight w:val="none"/>
        </w:rPr>
        <w:t>年度“三公经费”决算支出：因公出国（境）费0元</w:t>
      </w:r>
      <w:r>
        <w:rPr>
          <w:rFonts w:hint="eastAsia" w:ascii="仿宋_GB2312" w:hAnsi="仿宋" w:eastAsia="仿宋_GB2312" w:cs="仿宋"/>
          <w:color w:val="auto"/>
          <w:sz w:val="32"/>
          <w:szCs w:val="32"/>
          <w:highlight w:val="none"/>
          <w:lang w:eastAsia="zh-CN"/>
        </w:rPr>
        <w:t>，</w:t>
      </w:r>
      <w:r>
        <w:rPr>
          <w:rFonts w:hint="default" w:ascii="仿宋_GB2312" w:hAnsi="仿宋" w:eastAsia="仿宋_GB2312" w:cs="仿宋"/>
          <w:color w:val="auto"/>
          <w:sz w:val="32"/>
          <w:szCs w:val="32"/>
          <w:highlight w:val="none"/>
        </w:rPr>
        <w:t>公务用车购置</w:t>
      </w:r>
      <w:r>
        <w:rPr>
          <w:rFonts w:hint="eastAsia" w:ascii="仿宋_GB2312" w:hAnsi="仿宋" w:eastAsia="仿宋_GB2312" w:cs="仿宋"/>
          <w:color w:val="auto"/>
          <w:sz w:val="32"/>
          <w:szCs w:val="32"/>
          <w:highlight w:val="none"/>
          <w:lang w:val="en-US" w:eastAsia="zh-CN"/>
        </w:rPr>
        <w:t>费0元，</w:t>
      </w:r>
      <w:r>
        <w:rPr>
          <w:rFonts w:hint="default" w:ascii="仿宋_GB2312" w:hAnsi="仿宋" w:eastAsia="仿宋_GB2312" w:cs="仿宋"/>
          <w:color w:val="auto"/>
          <w:sz w:val="32"/>
          <w:szCs w:val="32"/>
          <w:highlight w:val="none"/>
        </w:rPr>
        <w:t>公务用车运行</w:t>
      </w:r>
      <w:r>
        <w:rPr>
          <w:rFonts w:hint="eastAsia" w:ascii="仿宋_GB2312" w:hAnsi="仿宋" w:eastAsia="仿宋_GB2312" w:cs="仿宋"/>
          <w:color w:val="auto"/>
          <w:sz w:val="32"/>
          <w:szCs w:val="32"/>
          <w:highlight w:val="none"/>
          <w:lang w:val="en-US" w:eastAsia="zh-CN"/>
        </w:rPr>
        <w:t>维护</w:t>
      </w:r>
      <w:r>
        <w:rPr>
          <w:rFonts w:hint="default" w:ascii="仿宋_GB2312" w:hAnsi="仿宋" w:eastAsia="仿宋_GB2312" w:cs="仿宋"/>
          <w:color w:val="auto"/>
          <w:sz w:val="32"/>
          <w:szCs w:val="32"/>
          <w:highlight w:val="none"/>
        </w:rPr>
        <w:t>费</w:t>
      </w:r>
      <w:r>
        <w:rPr>
          <w:rFonts w:hint="eastAsia" w:ascii="仿宋_GB2312" w:hAnsi="仿宋" w:eastAsia="仿宋_GB2312" w:cs="仿宋"/>
          <w:color w:val="auto"/>
          <w:sz w:val="32"/>
          <w:szCs w:val="32"/>
          <w:highlight w:val="none"/>
          <w:lang w:val="en-US" w:eastAsia="zh-CN"/>
        </w:rPr>
        <w:t>0</w:t>
      </w:r>
      <w:r>
        <w:rPr>
          <w:rFonts w:hint="default" w:ascii="仿宋_GB2312" w:hAnsi="仿宋" w:eastAsia="仿宋_GB2312" w:cs="仿宋"/>
          <w:color w:val="auto"/>
          <w:sz w:val="32"/>
          <w:szCs w:val="32"/>
          <w:highlight w:val="none"/>
        </w:rPr>
        <w:t>元</w:t>
      </w:r>
      <w:r>
        <w:rPr>
          <w:rFonts w:hint="eastAsia" w:ascii="仿宋_GB2312" w:hAnsi="仿宋" w:eastAsia="仿宋_GB2312" w:cs="仿宋"/>
          <w:color w:val="auto"/>
          <w:sz w:val="32"/>
          <w:szCs w:val="32"/>
          <w:highlight w:val="none"/>
          <w:lang w:eastAsia="zh-CN"/>
        </w:rPr>
        <w:t>，</w:t>
      </w:r>
      <w:r>
        <w:rPr>
          <w:rFonts w:hint="default" w:ascii="仿宋_GB2312" w:hAnsi="仿宋" w:eastAsia="仿宋_GB2312" w:cs="仿宋"/>
          <w:color w:val="auto"/>
          <w:sz w:val="32"/>
          <w:szCs w:val="32"/>
          <w:highlight w:val="none"/>
        </w:rPr>
        <w:t>公务接待费</w:t>
      </w:r>
      <w:r>
        <w:rPr>
          <w:rFonts w:hint="eastAsia" w:ascii="仿宋_GB2312" w:hAnsi="仿宋" w:eastAsia="仿宋_GB2312" w:cs="仿宋"/>
          <w:color w:val="auto"/>
          <w:sz w:val="32"/>
          <w:szCs w:val="32"/>
          <w:highlight w:val="none"/>
          <w:lang w:val="en-US" w:eastAsia="zh-CN"/>
        </w:rPr>
        <w:t>91423</w:t>
      </w:r>
      <w:r>
        <w:rPr>
          <w:rFonts w:hint="default" w:ascii="仿宋_GB2312" w:hAnsi="仿宋" w:eastAsia="仿宋_GB2312" w:cs="仿宋"/>
          <w:color w:val="auto"/>
          <w:sz w:val="32"/>
          <w:szCs w:val="32"/>
          <w:highlight w:val="none"/>
        </w:rPr>
        <w:t>元</w:t>
      </w:r>
      <w:r>
        <w:rPr>
          <w:rFonts w:hint="eastAsia" w:ascii="仿宋_GB2312" w:hAnsi="仿宋" w:eastAsia="仿宋_GB2312" w:cs="仿宋"/>
          <w:color w:val="auto"/>
          <w:sz w:val="32"/>
          <w:szCs w:val="32"/>
          <w:highlight w:val="none"/>
          <w:lang w:eastAsia="zh-CN"/>
        </w:rPr>
        <w:t>；</w:t>
      </w:r>
      <w:r>
        <w:rPr>
          <w:rFonts w:hint="default" w:ascii="仿宋_GB2312" w:hAnsi="仿宋" w:eastAsia="仿宋_GB2312" w:cs="仿宋"/>
          <w:color w:val="auto"/>
          <w:sz w:val="32"/>
          <w:szCs w:val="32"/>
          <w:highlight w:val="none"/>
        </w:rPr>
        <w:t>20</w:t>
      </w:r>
      <w:r>
        <w:rPr>
          <w:rFonts w:hint="eastAsia" w:ascii="仿宋_GB2312" w:hAnsi="仿宋" w:eastAsia="仿宋_GB2312" w:cs="仿宋"/>
          <w:color w:val="auto"/>
          <w:sz w:val="32"/>
          <w:szCs w:val="32"/>
          <w:highlight w:val="none"/>
          <w:lang w:val="en-US" w:eastAsia="zh-CN"/>
        </w:rPr>
        <w:t>24</w:t>
      </w:r>
      <w:r>
        <w:rPr>
          <w:rFonts w:hint="default" w:ascii="仿宋_GB2312" w:hAnsi="仿宋" w:eastAsia="仿宋_GB2312" w:cs="仿宋"/>
          <w:color w:val="auto"/>
          <w:sz w:val="32"/>
          <w:szCs w:val="32"/>
          <w:highlight w:val="none"/>
        </w:rPr>
        <w:t>年度“三公经费”决算支出：因公出国（境）费0元</w:t>
      </w:r>
      <w:r>
        <w:rPr>
          <w:rFonts w:hint="eastAsia" w:ascii="仿宋_GB2312" w:hAnsi="仿宋" w:eastAsia="仿宋_GB2312" w:cs="仿宋"/>
          <w:color w:val="auto"/>
          <w:sz w:val="32"/>
          <w:szCs w:val="32"/>
          <w:highlight w:val="none"/>
          <w:lang w:eastAsia="zh-CN"/>
        </w:rPr>
        <w:t>，</w:t>
      </w:r>
      <w:r>
        <w:rPr>
          <w:rFonts w:hint="default" w:ascii="仿宋_GB2312" w:hAnsi="仿宋" w:eastAsia="仿宋_GB2312" w:cs="仿宋"/>
          <w:color w:val="auto"/>
          <w:sz w:val="32"/>
          <w:szCs w:val="32"/>
          <w:highlight w:val="none"/>
        </w:rPr>
        <w:t>公务用车购置</w:t>
      </w:r>
      <w:r>
        <w:rPr>
          <w:rFonts w:hint="eastAsia" w:ascii="仿宋_GB2312" w:hAnsi="仿宋" w:eastAsia="仿宋_GB2312" w:cs="仿宋"/>
          <w:color w:val="auto"/>
          <w:sz w:val="32"/>
          <w:szCs w:val="32"/>
          <w:highlight w:val="none"/>
          <w:lang w:val="en-US" w:eastAsia="zh-CN"/>
        </w:rPr>
        <w:t>费0元，</w:t>
      </w:r>
      <w:r>
        <w:rPr>
          <w:rFonts w:hint="default" w:ascii="仿宋_GB2312" w:hAnsi="仿宋" w:eastAsia="仿宋_GB2312" w:cs="仿宋"/>
          <w:color w:val="auto"/>
          <w:sz w:val="32"/>
          <w:szCs w:val="32"/>
          <w:highlight w:val="none"/>
        </w:rPr>
        <w:t>公务用车运行</w:t>
      </w:r>
      <w:r>
        <w:rPr>
          <w:rFonts w:hint="eastAsia" w:ascii="仿宋_GB2312" w:hAnsi="仿宋" w:eastAsia="仿宋_GB2312" w:cs="仿宋"/>
          <w:color w:val="auto"/>
          <w:sz w:val="32"/>
          <w:szCs w:val="32"/>
          <w:highlight w:val="none"/>
          <w:lang w:val="en-US" w:eastAsia="zh-CN"/>
        </w:rPr>
        <w:t>维护</w:t>
      </w:r>
      <w:r>
        <w:rPr>
          <w:rFonts w:hint="default" w:ascii="仿宋_GB2312" w:hAnsi="仿宋" w:eastAsia="仿宋_GB2312" w:cs="仿宋"/>
          <w:color w:val="auto"/>
          <w:sz w:val="32"/>
          <w:szCs w:val="32"/>
          <w:highlight w:val="none"/>
        </w:rPr>
        <w:t>费</w:t>
      </w:r>
      <w:r>
        <w:rPr>
          <w:rFonts w:hint="eastAsia" w:ascii="仿宋_GB2312" w:hAnsi="仿宋" w:eastAsia="仿宋_GB2312" w:cs="仿宋"/>
          <w:color w:val="auto"/>
          <w:sz w:val="32"/>
          <w:szCs w:val="32"/>
          <w:highlight w:val="none"/>
          <w:lang w:val="en-US" w:eastAsia="zh-CN"/>
        </w:rPr>
        <w:t>0</w:t>
      </w:r>
      <w:r>
        <w:rPr>
          <w:rFonts w:hint="default" w:ascii="仿宋_GB2312" w:hAnsi="仿宋" w:eastAsia="仿宋_GB2312" w:cs="仿宋"/>
          <w:color w:val="auto"/>
          <w:sz w:val="32"/>
          <w:szCs w:val="32"/>
          <w:highlight w:val="none"/>
        </w:rPr>
        <w:t>元</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与上年持平</w:t>
      </w:r>
      <w:r>
        <w:rPr>
          <w:rFonts w:hint="eastAsia" w:ascii="仿宋_GB2312" w:hAnsi="仿宋" w:eastAsia="仿宋_GB2312" w:cs="仿宋"/>
          <w:color w:val="auto"/>
          <w:sz w:val="32"/>
          <w:szCs w:val="32"/>
          <w:highlight w:val="none"/>
          <w:lang w:eastAsia="zh-CN"/>
        </w:rPr>
        <w:t>，</w:t>
      </w:r>
      <w:r>
        <w:rPr>
          <w:rFonts w:hint="default" w:ascii="仿宋_GB2312" w:hAnsi="仿宋" w:eastAsia="仿宋_GB2312" w:cs="仿宋"/>
          <w:color w:val="auto"/>
          <w:sz w:val="32"/>
          <w:szCs w:val="32"/>
          <w:highlight w:val="none"/>
        </w:rPr>
        <w:t>公务接待费</w:t>
      </w:r>
      <w:r>
        <w:rPr>
          <w:rFonts w:hint="eastAsia" w:ascii="仿宋_GB2312" w:hAnsi="仿宋" w:eastAsia="仿宋_GB2312" w:cs="仿宋"/>
          <w:color w:val="auto"/>
          <w:sz w:val="32"/>
          <w:szCs w:val="32"/>
          <w:highlight w:val="none"/>
          <w:lang w:val="en-US" w:eastAsia="zh-CN"/>
        </w:rPr>
        <w:t>99428</w:t>
      </w:r>
      <w:r>
        <w:rPr>
          <w:rFonts w:hint="default" w:ascii="仿宋_GB2312" w:hAnsi="仿宋" w:eastAsia="仿宋_GB2312" w:cs="仿宋"/>
          <w:color w:val="auto"/>
          <w:sz w:val="32"/>
          <w:szCs w:val="32"/>
          <w:highlight w:val="none"/>
        </w:rPr>
        <w:t>元</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比上年增加8005元，相比增加8.76%</w:t>
      </w:r>
      <w:r>
        <w:rPr>
          <w:rFonts w:hint="default" w:ascii="仿宋_GB2312" w:hAnsi="仿宋" w:eastAsia="仿宋_GB2312" w:cs="仿宋"/>
          <w:color w:val="auto"/>
          <w:sz w:val="32"/>
          <w:szCs w:val="32"/>
          <w:highlight w:val="none"/>
        </w:rPr>
        <w:t>。主要原因</w:t>
      </w:r>
      <w:r>
        <w:rPr>
          <w:rFonts w:hint="eastAsia" w:ascii="仿宋_GB2312" w:hAnsi="仿宋" w:eastAsia="仿宋_GB2312" w:cs="仿宋"/>
          <w:color w:val="auto"/>
          <w:sz w:val="32"/>
          <w:szCs w:val="32"/>
          <w:highlight w:val="none"/>
          <w:lang w:val="en-US" w:eastAsia="zh-CN"/>
        </w:rPr>
        <w:t>在于公务活动增加，公务接待批次增多导致公务接待费用增多。</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2024年度预算总支出1358.95万元，其中：基本支出981.15万元，项目支出</w:t>
      </w:r>
      <w:r>
        <w:rPr>
          <w:rFonts w:hint="eastAsia" w:ascii="仿宋_GB2312" w:eastAsia="仿宋_GB2312" w:cs="宋体"/>
          <w:color w:val="auto"/>
          <w:sz w:val="32"/>
          <w:szCs w:val="32"/>
          <w:lang w:val="en-US" w:eastAsia="zh-CN" w:bidi="ar-SA"/>
        </w:rPr>
        <w:t>377.8</w:t>
      </w:r>
      <w:r>
        <w:rPr>
          <w:rFonts w:hint="eastAsia" w:ascii="仿宋_GB2312" w:hAnsi="仿宋_GB2312" w:eastAsia="仿宋_GB2312" w:cs="仿宋_GB2312"/>
          <w:b w:val="0"/>
          <w:bCs w:val="0"/>
          <w:color w:val="000000"/>
          <w:sz w:val="32"/>
          <w:szCs w:val="32"/>
          <w:lang w:val="en-US" w:eastAsia="zh-CN"/>
        </w:rPr>
        <w:t>万元。2024年实际</w:t>
      </w:r>
      <w:r>
        <w:rPr>
          <w:rFonts w:hint="eastAsia" w:ascii="仿宋_GB2312" w:hAnsi="仿宋_GB2312" w:eastAsia="仿宋_GB2312" w:cs="仿宋_GB2312"/>
          <w:b w:val="0"/>
          <w:bCs w:val="0"/>
          <w:color w:val="000000"/>
          <w:sz w:val="32"/>
          <w:szCs w:val="32"/>
          <w:lang w:val="zh-TW" w:eastAsia="zh-TW"/>
        </w:rPr>
        <w:t>财政拨款</w:t>
      </w:r>
      <w:r>
        <w:rPr>
          <w:rFonts w:hint="eastAsia" w:ascii="仿宋_GB2312" w:hAnsi="仿宋_GB2312" w:eastAsia="仿宋_GB2312" w:cs="仿宋_GB2312"/>
          <w:b w:val="0"/>
          <w:bCs w:val="0"/>
          <w:color w:val="000000"/>
          <w:sz w:val="32"/>
          <w:szCs w:val="32"/>
          <w:lang w:val="en-US" w:eastAsia="zh-CN"/>
        </w:rPr>
        <w:t>支出1895.89</w:t>
      </w:r>
      <w:r>
        <w:rPr>
          <w:rFonts w:hint="eastAsia" w:ascii="仿宋_GB2312" w:hAnsi="仿宋_GB2312" w:eastAsia="仿宋_GB2312" w:cs="仿宋_GB2312"/>
          <w:b w:val="0"/>
          <w:bCs w:val="0"/>
          <w:color w:val="000000"/>
          <w:sz w:val="32"/>
          <w:szCs w:val="32"/>
          <w:lang w:val="zh-TW" w:eastAsia="zh-TW"/>
        </w:rPr>
        <w:t>万元，</w:t>
      </w:r>
      <w:r>
        <w:rPr>
          <w:rFonts w:hint="eastAsia" w:ascii="仿宋_GB2312" w:hAnsi="仿宋_GB2312" w:eastAsia="仿宋_GB2312" w:cs="仿宋_GB2312"/>
          <w:b w:val="0"/>
          <w:bCs w:val="0"/>
          <w:color w:val="000000"/>
          <w:sz w:val="32"/>
          <w:szCs w:val="32"/>
          <w:lang w:val="en-US" w:eastAsia="zh-CN"/>
        </w:rPr>
        <w:t>财政拨款</w:t>
      </w:r>
      <w:r>
        <w:rPr>
          <w:rFonts w:hint="eastAsia" w:ascii="仿宋_GB2312" w:hAnsi="仿宋_GB2312" w:eastAsia="仿宋_GB2312" w:cs="仿宋_GB2312"/>
          <w:b w:val="0"/>
          <w:bCs w:val="0"/>
          <w:color w:val="000000"/>
          <w:sz w:val="32"/>
          <w:szCs w:val="32"/>
          <w:lang w:val="zh-TW" w:eastAsia="zh-TW"/>
        </w:rPr>
        <w:t>基本支出</w:t>
      </w:r>
      <w:r>
        <w:rPr>
          <w:rFonts w:hint="eastAsia" w:ascii="仿宋_GB2312" w:eastAsia="仿宋_GB2312"/>
          <w:sz w:val="32"/>
          <w:szCs w:val="32"/>
          <w:lang w:val="en-US" w:eastAsia="zh-CN"/>
        </w:rPr>
        <w:t>1170.69</w:t>
      </w:r>
      <w:r>
        <w:rPr>
          <w:rFonts w:hint="eastAsia" w:ascii="仿宋_GB2312" w:hAnsi="仿宋_GB2312" w:eastAsia="仿宋_GB2312" w:cs="仿宋_GB2312"/>
          <w:b w:val="0"/>
          <w:bCs w:val="0"/>
          <w:color w:val="000000"/>
          <w:sz w:val="32"/>
          <w:szCs w:val="32"/>
          <w:lang w:val="zh-TW" w:eastAsia="zh-TW"/>
        </w:rPr>
        <w:t>万元，其中：人员经费</w:t>
      </w:r>
      <w:r>
        <w:rPr>
          <w:rFonts w:hint="eastAsia" w:ascii="仿宋_GB2312" w:eastAsia="仿宋_GB2312" w:cs="宋体"/>
          <w:sz w:val="32"/>
          <w:szCs w:val="32"/>
          <w:lang w:val="en-US" w:eastAsia="zh-CN" w:bidi="ar-SA"/>
        </w:rPr>
        <w:t>1084.01</w:t>
      </w:r>
      <w:r>
        <w:rPr>
          <w:rFonts w:hint="eastAsia" w:ascii="仿宋_GB2312" w:hAnsi="仿宋_GB2312" w:eastAsia="仿宋_GB2312" w:cs="仿宋_GB2312"/>
          <w:b w:val="0"/>
          <w:bCs w:val="0"/>
          <w:color w:val="000000"/>
          <w:sz w:val="32"/>
          <w:szCs w:val="32"/>
          <w:lang w:val="en-US" w:eastAsia="zh-CN"/>
        </w:rPr>
        <w:t>万元</w:t>
      </w:r>
      <w:r>
        <w:rPr>
          <w:rFonts w:hint="eastAsia" w:ascii="仿宋_GB2312" w:hAnsi="仿宋_GB2312" w:eastAsia="仿宋_GB2312" w:cs="仿宋_GB2312"/>
          <w:b w:val="0"/>
          <w:bCs w:val="0"/>
          <w:color w:val="000000"/>
          <w:sz w:val="32"/>
          <w:szCs w:val="32"/>
          <w:lang w:val="zh-TW" w:eastAsia="zh-TW"/>
        </w:rPr>
        <w:t>，包括：基本工资、津贴补贴、奖金、社会保险缴费、其他工资福利支出、生活补助、奖励金、其他对个人和家庭的补助支出；公用经费</w:t>
      </w:r>
      <w:r>
        <w:rPr>
          <w:rFonts w:hint="eastAsia" w:ascii="仿宋_GB2312" w:eastAsia="仿宋_GB2312" w:cs="宋体"/>
          <w:color w:val="auto"/>
          <w:sz w:val="32"/>
          <w:szCs w:val="32"/>
          <w:lang w:val="en-US" w:eastAsia="zh-CN" w:bidi="ar-SA"/>
        </w:rPr>
        <w:t>86.67</w:t>
      </w:r>
      <w:bookmarkStart w:id="0" w:name="_GoBack"/>
      <w:bookmarkEnd w:id="0"/>
      <w:r>
        <w:rPr>
          <w:rFonts w:hint="eastAsia" w:ascii="仿宋_GB2312" w:hAnsi="仿宋_GB2312" w:eastAsia="仿宋_GB2312" w:cs="仿宋_GB2312"/>
          <w:b w:val="0"/>
          <w:bCs w:val="0"/>
          <w:color w:val="000000"/>
          <w:sz w:val="32"/>
          <w:szCs w:val="32"/>
          <w:lang w:val="en-US" w:eastAsia="zh-CN"/>
        </w:rPr>
        <w:t>万元</w:t>
      </w:r>
      <w:r>
        <w:rPr>
          <w:rFonts w:hint="eastAsia" w:ascii="仿宋_GB2312" w:hAnsi="仿宋_GB2312" w:eastAsia="仿宋_GB2312" w:cs="仿宋_GB2312"/>
          <w:b w:val="0"/>
          <w:bCs w:val="0"/>
          <w:color w:val="000000"/>
          <w:sz w:val="32"/>
          <w:szCs w:val="32"/>
          <w:lang w:val="zh-TW" w:eastAsia="zh-TW"/>
        </w:rPr>
        <w:t>，主要包括：办公费、印刷费、手续费、邮电费、差旅费、维修（护）费、会议费、培训费、公务接待费、劳务费、工会经费、其他商品和服务支出、办公设备购置、信息网络及软件购置更新。</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hint="eastAsia" w:eastAsia="楷体_GB2312"/>
          <w:b/>
          <w:sz w:val="32"/>
          <w:szCs w:val="32"/>
          <w:lang w:val="en-US" w:eastAsia="zh-CN"/>
        </w:rPr>
      </w:pPr>
      <w:r>
        <w:rPr>
          <w:rFonts w:ascii="Times New Roman" w:hAnsi="Times New Roman" w:eastAsia="楷体_GB2312"/>
          <w:b/>
          <w:sz w:val="32"/>
          <w:szCs w:val="32"/>
        </w:rPr>
        <w:t>（二）</w:t>
      </w:r>
      <w:r>
        <w:rPr>
          <w:rFonts w:hint="eastAsia" w:eastAsia="楷体_GB2312"/>
          <w:b/>
          <w:sz w:val="32"/>
          <w:szCs w:val="32"/>
          <w:lang w:val="en-US" w:eastAsia="zh-CN"/>
        </w:rPr>
        <w:t>项目支出情况</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heme="minorEastAsia" w:hAnsiTheme="minorEastAsia"/>
          <w:bCs/>
          <w:kern w:val="0"/>
          <w:sz w:val="32"/>
          <w:szCs w:val="32"/>
          <w:lang w:val="en-US" w:eastAsia="zh-CN"/>
        </w:rPr>
      </w:pPr>
      <w:r>
        <w:rPr>
          <w:rFonts w:hint="eastAsia" w:ascii="仿宋_GB2312" w:hAnsi="仿宋_GB2312" w:eastAsia="仿宋_GB2312" w:cs="仿宋_GB2312"/>
          <w:b w:val="0"/>
          <w:bCs w:val="0"/>
          <w:color w:val="000000"/>
          <w:sz w:val="32"/>
          <w:szCs w:val="32"/>
          <w:lang w:val="en-US" w:eastAsia="zh-CN"/>
        </w:rPr>
        <w:t>2024年项目支出年初批复预算总数377.8万元，</w:t>
      </w:r>
      <w:r>
        <w:rPr>
          <w:rFonts w:hint="eastAsia" w:ascii="仿宋_GB2312" w:eastAsia="仿宋_GB2312" w:cs="宋体"/>
          <w:color w:val="auto"/>
          <w:sz w:val="32"/>
          <w:szCs w:val="32"/>
          <w:lang w:val="en-US" w:eastAsia="zh-CN" w:bidi="ar-SA"/>
        </w:rPr>
        <w:t>项目实际支出725.21万元，</w:t>
      </w:r>
      <w:r>
        <w:rPr>
          <w:rFonts w:hint="eastAsia" w:ascii="仿宋_GB2312" w:eastAsia="仿宋_GB2312" w:cs="宋体"/>
          <w:sz w:val="32"/>
          <w:szCs w:val="32"/>
          <w:lang w:val="zh-TW" w:eastAsia="zh-TW" w:bidi="ar-SA"/>
        </w:rPr>
        <w:t>主要包括：</w:t>
      </w:r>
      <w:r>
        <w:rPr>
          <w:rFonts w:hint="eastAsia" w:ascii="仿宋_GB2312" w:eastAsia="仿宋_GB2312"/>
          <w:color w:val="auto"/>
          <w:sz w:val="32"/>
          <w:szCs w:val="32"/>
          <w:lang w:val="en-US" w:eastAsia="zh-CN"/>
        </w:rPr>
        <w:t>安全生产月经费、矿山管理工资、应急管理和安全生产专项资金、乡镇应急平台建设资金、应急执法值班用车经费、应急指挥平台建设经费、森林灭火装备及物资采购经费、省级自然灾害风险普查经费等，存在未下达项目经费。</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eastAsia="黑体"/>
          <w:sz w:val="32"/>
          <w:szCs w:val="32"/>
        </w:rPr>
      </w:pPr>
      <w:r>
        <w:rPr>
          <w:rFonts w:eastAsia="黑体"/>
          <w:sz w:val="32"/>
          <w:szCs w:val="32"/>
        </w:rPr>
        <w:t>三、政府性基金预算支出情况</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Arial" w:hAnsi="Arial" w:eastAsia="仿宋_GB2312" w:cs="Arial"/>
          <w:color w:val="333333"/>
          <w:kern w:val="0"/>
          <w:sz w:val="32"/>
          <w:szCs w:val="32"/>
          <w:shd w:val="clear" w:color="auto" w:fill="FFFFFF"/>
          <w:lang w:eastAsia="zh-CN"/>
        </w:rPr>
      </w:pPr>
      <w:r>
        <w:rPr>
          <w:rFonts w:hint="eastAsia" w:ascii="仿宋_GB2312" w:eastAsia="仿宋_GB2312"/>
          <w:sz w:val="32"/>
          <w:szCs w:val="32"/>
          <w:lang w:val="en-US" w:eastAsia="zh-CN"/>
        </w:rPr>
        <w:t>我单位</w:t>
      </w:r>
      <w:r>
        <w:rPr>
          <w:rFonts w:hint="eastAsia" w:ascii="仿宋_GB2312" w:eastAsia="仿宋_GB2312"/>
          <w:sz w:val="32"/>
          <w:szCs w:val="32"/>
        </w:rPr>
        <w:t>无政府性基金预算支出情况</w:t>
      </w:r>
      <w:r>
        <w:rPr>
          <w:rFonts w:hint="eastAsia" w:ascii="仿宋_GB2312" w:eastAsia="仿宋_GB2312"/>
          <w:sz w:val="32"/>
          <w:szCs w:val="32"/>
          <w:lang w:eastAsia="zh-CN"/>
        </w:rPr>
        <w:t>。</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ascii="Times New Roman" w:hAnsi="Times New Roman" w:eastAsia="黑体"/>
          <w:sz w:val="32"/>
          <w:szCs w:val="32"/>
        </w:rPr>
      </w:pPr>
      <w:r>
        <w:rPr>
          <w:rFonts w:ascii="Times New Roman" w:hAnsi="Times New Roman" w:eastAsia="黑体"/>
          <w:sz w:val="32"/>
          <w:szCs w:val="32"/>
        </w:rPr>
        <w:t>四、国有资本经营预算支出情况</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Arial" w:hAnsi="Arial" w:cs="Arial"/>
          <w:color w:val="333333"/>
          <w:kern w:val="0"/>
          <w:sz w:val="32"/>
          <w:szCs w:val="32"/>
          <w:shd w:val="clear" w:color="auto" w:fill="FFFFFF"/>
        </w:rPr>
      </w:pPr>
      <w:r>
        <w:rPr>
          <w:rFonts w:hint="eastAsia" w:ascii="仿宋_GB2312" w:eastAsia="仿宋_GB2312"/>
          <w:sz w:val="32"/>
          <w:szCs w:val="32"/>
          <w:lang w:val="en-US" w:eastAsia="zh-CN"/>
        </w:rPr>
        <w:t>我单位</w:t>
      </w:r>
      <w:r>
        <w:rPr>
          <w:rFonts w:hint="eastAsia" w:ascii="仿宋_GB2312" w:eastAsia="仿宋_GB2312"/>
          <w:sz w:val="32"/>
          <w:szCs w:val="32"/>
        </w:rPr>
        <w:t>无国有资本经营预算支出情况</w:t>
      </w:r>
      <w:r>
        <w:rPr>
          <w:rFonts w:hint="eastAsia" w:ascii="仿宋_GB2312" w:eastAsia="仿宋_GB2312"/>
          <w:sz w:val="32"/>
          <w:szCs w:val="32"/>
          <w:lang w:eastAsia="zh-CN"/>
        </w:rPr>
        <w:t>。</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ascii="Times New Roman" w:hAnsi="Times New Roman" w:eastAsia="黑体"/>
          <w:sz w:val="32"/>
          <w:szCs w:val="32"/>
        </w:rPr>
      </w:pPr>
      <w:r>
        <w:rPr>
          <w:rFonts w:ascii="Times New Roman" w:hAnsi="Times New Roman" w:eastAsia="黑体"/>
          <w:sz w:val="32"/>
          <w:szCs w:val="32"/>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我单位</w:t>
      </w:r>
      <w:r>
        <w:rPr>
          <w:rFonts w:hint="eastAsia" w:ascii="仿宋_GB2312" w:eastAsia="仿宋_GB2312"/>
          <w:sz w:val="32"/>
          <w:szCs w:val="32"/>
        </w:rPr>
        <w:t>无社会保险基金预算支出情况</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eastAsia="黑体"/>
          <w:sz w:val="32"/>
          <w:szCs w:val="32"/>
        </w:rPr>
      </w:pPr>
      <w:r>
        <w:rPr>
          <w:rFonts w:eastAsia="黑体"/>
          <w:sz w:val="32"/>
          <w:szCs w:val="32"/>
        </w:rPr>
        <w:t>六、部门整体支出绩效情况</w:t>
      </w:r>
    </w:p>
    <w:p>
      <w:pPr>
        <w:pStyle w:val="19"/>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2024年度，</w:t>
      </w:r>
      <w:r>
        <w:rPr>
          <w:rFonts w:hint="eastAsia" w:ascii="仿宋_GB2312" w:hAnsi="仿宋_GB2312" w:eastAsia="仿宋_GB2312" w:cs="仿宋_GB2312"/>
          <w:color w:val="auto"/>
          <w:sz w:val="32"/>
          <w:szCs w:val="32"/>
        </w:rPr>
        <w:t>安全守底行动成绩斐然。结合我区实际，4-5月举全区之力组织开展了为期2个月的矿山人居环境专项整治，摸排整治安全问题隐患130个，取缔非法洗矿机组11处；组织开展道路交通雷霆行动，全面加强面包车、三轮摩托车管理；推动重大事故隐患排查整治，强化“三查一曝光”措施，有力夯实基层基础。2024年，区安委办累计交办隐患3745个，整改到位3637个，整改率97%，其中市级挂牌重大隐患1934个，整改完成率100%，确保全区安全形势持续稳定向好，除道路交通领域外，其他行业领域继续保持零生产安全事故记录。</w:t>
      </w:r>
    </w:p>
    <w:p>
      <w:pPr>
        <w:pStyle w:val="19"/>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防汛抗灾工作再创佳绩。强化会商研判，做好日常巡查和应急处突，严格落实“631”（6 小时预报、3 小时预警、1 小时叫应）递进式叫应机制，成功应对台风“格美”“摩羯”“贝碧嘉”。全年经历12轮强降雨、4次洪峰过境，启动6次应急响应，实现汛期未垮一堤一库，未发生因汛亡人事件。</w:t>
      </w:r>
    </w:p>
    <w:p>
      <w:pPr>
        <w:pStyle w:val="19"/>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20" w:lineRule="exact"/>
        <w:ind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森林防灭火工作成效明显。在现有265个铁塔哨兵视频摄像头的基础上，新增3个铁塔哨兵的红外摄像头，实现对全区43%以上的林区的监测。完善“一长四员”履责机制，强化宣传、物理隔离、农林事用火管理等措施，实施“十严措施”“十条追责”，火警接报下降66%，没有发生较大森林火情。</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预算编制不够科学合理。主要原因是预算编制不细致，大部分只编制到一级科目，资金科目未细化，资金分配不合理。如2024年度安监津贴资金单位年初预算数做多了，单位专项资金内部额度分配不合理导致该项资金剩余而其他项目资金不足。</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2、缺乏预算绩效目标管理长效机制。主要原因是不够重视绩效目标管理工作，未建立专门的绩效目标管理队伍。</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3、缺乏与项目服务第三方公司的交流沟通。主要原因是第三方技术服务公司开票慢，单位也未能及时沟通，影响项目资金的执行和管理，资金使用效率降低。</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4、车辆经费不足。主要原因是本单位业务用车较多，运行维护费较高，现有的应急执法值班用车专项资金额度无法完全支撑应急车辆的正常运行耗费。</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eastAsia="黑体"/>
          <w:sz w:val="32"/>
          <w:szCs w:val="32"/>
        </w:rPr>
      </w:pPr>
      <w:r>
        <w:rPr>
          <w:rFonts w:eastAsia="黑体"/>
          <w:sz w:val="32"/>
          <w:szCs w:val="32"/>
        </w:rPr>
        <w:t>八、下一步改进措施</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eastAsia="黑体"/>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科学编制预算</w:t>
      </w:r>
      <w:r>
        <w:rPr>
          <w:rFonts w:hint="eastAsia" w:ascii="仿宋_GB2312" w:eastAsia="仿宋_GB2312"/>
          <w:sz w:val="32"/>
          <w:szCs w:val="32"/>
          <w:lang w:eastAsia="zh-CN"/>
        </w:rPr>
        <w:t>。</w:t>
      </w:r>
      <w:r>
        <w:rPr>
          <w:rFonts w:hint="eastAsia" w:ascii="仿宋_GB2312" w:eastAsia="仿宋_GB2312"/>
          <w:sz w:val="32"/>
          <w:szCs w:val="32"/>
        </w:rPr>
        <w:t>不断提高科学编制预算的意识，严格按照预算编制的相关制度和要求以及下一年度的工作计划，细化编制部门预算，提高预算编制的科学性、合理性、严谨性。</w:t>
      </w:r>
      <w:r>
        <w:rPr>
          <w:rFonts w:hint="eastAsia" w:ascii="仿宋_GB2312" w:eastAsia="仿宋_GB2312"/>
          <w:sz w:val="32"/>
          <w:szCs w:val="32"/>
          <w:lang w:val="en-US" w:eastAsia="zh-CN"/>
        </w:rPr>
        <w:t>做年初预算时全面了解单位各项目资金的实际需求量从而科学合理的分配预算内具体项目资金的额度，确保每个单位专项资金满足实际需求，不多不少。</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2、建立长效机制。重视绩效目标管理工作，合理制定绩效目标的同时重点抓好绩效目标管理工作，培养专门的绩效管理队伍，建立绩效目标管理长效机制。</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3、及时沟通交流。督促第三方技术服务公司及时开票结算，确保资金预算执行数与全年预算数保持一致，无偏差。</w:t>
      </w:r>
    </w:p>
    <w:p>
      <w:pPr>
        <w:pStyle w:val="18"/>
        <w:keepNext w:val="0"/>
        <w:keepLines w:val="0"/>
        <w:pageBreakBefore w:val="0"/>
        <w:kinsoku/>
        <w:wordWrap/>
        <w:overflowPunct/>
        <w:topLinePunct w:val="0"/>
        <w:autoSpaceDE/>
        <w:autoSpaceDN/>
        <w:bidi w:val="0"/>
        <w:adjustRightInd/>
        <w:spacing w:line="520" w:lineRule="exact"/>
        <w:ind w:firstLine="64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4、增加车辆经费额度。请求区委区政府合理增加应急执法值班用车专项资金额度，加大应急车辆运营维护投入力度，保障应急车辆正常运转及应急工作的正常运行。</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eastAsia="黑体"/>
          <w:sz w:val="32"/>
          <w:szCs w:val="32"/>
        </w:rPr>
      </w:pPr>
      <w:r>
        <w:rPr>
          <w:rFonts w:eastAsia="黑体"/>
          <w:sz w:val="32"/>
          <w:szCs w:val="32"/>
        </w:rPr>
        <w:t>九、绩效自评结果拟应用和公开情况</w:t>
      </w:r>
    </w:p>
    <w:p>
      <w:pPr>
        <w:keepNext w:val="0"/>
        <w:keepLines w:val="0"/>
        <w:pageBreakBefore w:val="0"/>
        <w:kinsoku/>
        <w:wordWrap/>
        <w:overflowPunct/>
        <w:topLinePunct w:val="0"/>
        <w:autoSpaceDE/>
        <w:autoSpaceDN/>
        <w:bidi w:val="0"/>
        <w:adjustRightInd/>
        <w:spacing w:line="520" w:lineRule="exact"/>
        <w:ind w:firstLine="640" w:firstLineChars="200"/>
        <w:textAlignment w:val="auto"/>
      </w:pPr>
      <w:r>
        <w:rPr>
          <w:rFonts w:hint="eastAsia" w:ascii="仿宋_GB2312" w:hAnsi="仿宋" w:eastAsia="仿宋_GB2312"/>
          <w:sz w:val="32"/>
          <w:szCs w:val="32"/>
          <w:lang w:eastAsia="zh-CN"/>
        </w:rPr>
        <w:t>请</w:t>
      </w:r>
      <w:r>
        <w:rPr>
          <w:rFonts w:hint="eastAsia" w:ascii="仿宋_GB2312" w:hAnsi="仿宋" w:eastAsia="仿宋_GB2312"/>
          <w:sz w:val="32"/>
          <w:szCs w:val="32"/>
        </w:rPr>
        <w:t>财政代为公开。</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eastAsia="黑体"/>
          <w:sz w:val="32"/>
          <w:szCs w:val="32"/>
        </w:rPr>
      </w:pPr>
      <w:r>
        <w:rPr>
          <w:rFonts w:hint="eastAsia" w:eastAsia="黑体"/>
          <w:sz w:val="32"/>
          <w:szCs w:val="32"/>
        </w:rPr>
        <w:t>十、</w:t>
      </w:r>
      <w:r>
        <w:rPr>
          <w:rFonts w:eastAsia="黑体"/>
          <w:sz w:val="32"/>
          <w:szCs w:val="32"/>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我单位</w:t>
      </w:r>
      <w:r>
        <w:rPr>
          <w:rFonts w:hint="eastAsia" w:ascii="仿宋_GB2312" w:eastAsia="仿宋_GB2312"/>
          <w:sz w:val="32"/>
          <w:szCs w:val="32"/>
        </w:rPr>
        <w:t>无其他需要说明的情况</w:t>
      </w:r>
      <w:r>
        <w:rPr>
          <w:rFonts w:hint="eastAsia" w:ascii="仿宋_GB2312" w:eastAsia="仿宋_GB2312"/>
          <w:sz w:val="32"/>
          <w:szCs w:val="32"/>
          <w:lang w:eastAsia="zh-CN"/>
        </w:rPr>
        <w:t>。</w:t>
      </w: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ascii="仿宋_GB2312" w:eastAsia="仿宋_GB2312" w:hAnsiTheme="minorHAnsi" w:cstheme="minorBidi"/>
          <w:kern w:val="2"/>
          <w:sz w:val="32"/>
          <w:szCs w:val="32"/>
          <w:lang w:val="en-US" w:eastAsia="zh-CN" w:bidi="ar-SA"/>
        </w:rPr>
      </w:pP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ascii="仿宋_GB2312" w:eastAsia="仿宋_GB2312" w:hAnsiTheme="minorHAnsi" w:cstheme="minorBidi"/>
          <w:kern w:val="2"/>
          <w:sz w:val="32"/>
          <w:szCs w:val="32"/>
          <w:lang w:val="en-US" w:eastAsia="zh-CN" w:bidi="ar-SA"/>
        </w:rPr>
      </w:pP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eastAsia" w:ascii="仿宋_GB2312" w:eastAsia="仿宋_GB2312" w:hAnsiTheme="minorHAnsi"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永州市零陵区应急管理局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2024年7月3日  </w:t>
      </w:r>
    </w:p>
    <w:p>
      <w:pPr>
        <w:pStyle w:val="2"/>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 w:val="0"/>
          <w:bCs w:val="0"/>
          <w:color w:val="000000"/>
          <w:sz w:val="32"/>
          <w:szCs w:val="32"/>
          <w:lang w:val="en-US" w:eastAsia="zh-CN"/>
        </w:rPr>
      </w:pPr>
    </w:p>
    <w:p>
      <w:pPr>
        <w:pStyle w:val="2"/>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hint="default" w:ascii="仿宋_GB2312" w:hAnsi="仿宋_GB2312" w:eastAsia="仿宋_GB2312" w:cs="仿宋_GB2312"/>
          <w:b w:val="0"/>
          <w:bCs w:val="0"/>
          <w:color w:val="000000"/>
          <w:sz w:val="32"/>
          <w:szCs w:val="32"/>
          <w:lang w:val="en-US" w:eastAsia="zh-CN"/>
        </w:rPr>
        <w:sectPr>
          <w:pgSz w:w="11906" w:h="16838"/>
          <w:pgMar w:top="1440" w:right="1800" w:bottom="1440" w:left="1800" w:header="851" w:footer="992" w:gutter="0"/>
          <w:cols w:space="425" w:num="1"/>
          <w:docGrid w:type="linesAndChar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eastAsia="仿宋_GB2312" w:hAnsiTheme="minorHAnsi" w:cstheme="minorBidi"/>
          <w:kern w:val="2"/>
          <w:sz w:val="32"/>
          <w:szCs w:val="32"/>
          <w:lang w:val="en-US" w:eastAsia="zh-CN" w:bidi="ar-SA"/>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FA438D"/>
    <w:multiLevelType w:val="singleLevel"/>
    <w:tmpl w:val="EAFA438D"/>
    <w:lvl w:ilvl="0" w:tentative="0">
      <w:start w:val="2"/>
      <w:numFmt w:val="decimal"/>
      <w:suff w:val="nothing"/>
      <w:lvlText w:val="%1、"/>
      <w:lvlJc w:val="left"/>
    </w:lvl>
  </w:abstractNum>
  <w:abstractNum w:abstractNumId="1">
    <w:nsid w:val="0195652A"/>
    <w:multiLevelType w:val="multilevel"/>
    <w:tmpl w:val="0195652A"/>
    <w:lvl w:ilvl="0" w:tentative="0">
      <w:start w:val="1"/>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478C05A6"/>
    <w:multiLevelType w:val="singleLevel"/>
    <w:tmpl w:val="478C05A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mYxODQzZjkyZDllNzJjNDEwODNmNGMyYzA5YzgifQ=="/>
  </w:docVars>
  <w:rsids>
    <w:rsidRoot w:val="00172A27"/>
    <w:rsid w:val="00013654"/>
    <w:rsid w:val="0002229B"/>
    <w:rsid w:val="000273BD"/>
    <w:rsid w:val="000415B7"/>
    <w:rsid w:val="00041E3F"/>
    <w:rsid w:val="00055DAA"/>
    <w:rsid w:val="00061F7B"/>
    <w:rsid w:val="000658A3"/>
    <w:rsid w:val="00074155"/>
    <w:rsid w:val="000873EF"/>
    <w:rsid w:val="000A3F69"/>
    <w:rsid w:val="000E7B1F"/>
    <w:rsid w:val="00103957"/>
    <w:rsid w:val="00124A1F"/>
    <w:rsid w:val="00152C6D"/>
    <w:rsid w:val="00162D39"/>
    <w:rsid w:val="001669D4"/>
    <w:rsid w:val="00166EC6"/>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D20DC"/>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4E2611"/>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B4F71"/>
    <w:rsid w:val="006C1B53"/>
    <w:rsid w:val="006D7730"/>
    <w:rsid w:val="006E4A62"/>
    <w:rsid w:val="006E5284"/>
    <w:rsid w:val="006F3EB5"/>
    <w:rsid w:val="00702E34"/>
    <w:rsid w:val="00704395"/>
    <w:rsid w:val="00710FE7"/>
    <w:rsid w:val="00712825"/>
    <w:rsid w:val="00717621"/>
    <w:rsid w:val="00720FF1"/>
    <w:rsid w:val="00727A53"/>
    <w:rsid w:val="00787B42"/>
    <w:rsid w:val="007C4539"/>
    <w:rsid w:val="007F3657"/>
    <w:rsid w:val="00812ED5"/>
    <w:rsid w:val="008277D9"/>
    <w:rsid w:val="0084478C"/>
    <w:rsid w:val="0086638C"/>
    <w:rsid w:val="00881746"/>
    <w:rsid w:val="008A3E8D"/>
    <w:rsid w:val="008D313A"/>
    <w:rsid w:val="008E0C60"/>
    <w:rsid w:val="009237C4"/>
    <w:rsid w:val="009444C8"/>
    <w:rsid w:val="00944C48"/>
    <w:rsid w:val="00950252"/>
    <w:rsid w:val="00967F5D"/>
    <w:rsid w:val="009A0F95"/>
    <w:rsid w:val="009B3ADF"/>
    <w:rsid w:val="009C3B52"/>
    <w:rsid w:val="009E6817"/>
    <w:rsid w:val="009E6E9A"/>
    <w:rsid w:val="009E70F5"/>
    <w:rsid w:val="00A01D2B"/>
    <w:rsid w:val="00A3470B"/>
    <w:rsid w:val="00A42218"/>
    <w:rsid w:val="00A67D5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22F9D"/>
    <w:rsid w:val="00F74360"/>
    <w:rsid w:val="00F9257D"/>
    <w:rsid w:val="00FB462F"/>
    <w:rsid w:val="00FB62F5"/>
    <w:rsid w:val="00FD5A26"/>
    <w:rsid w:val="00FE16FA"/>
    <w:rsid w:val="00FE328A"/>
    <w:rsid w:val="00FE6269"/>
    <w:rsid w:val="00FF5CD6"/>
    <w:rsid w:val="010023FA"/>
    <w:rsid w:val="010C56A0"/>
    <w:rsid w:val="011C1167"/>
    <w:rsid w:val="01375594"/>
    <w:rsid w:val="014557C2"/>
    <w:rsid w:val="01533233"/>
    <w:rsid w:val="015D0D5E"/>
    <w:rsid w:val="016522F2"/>
    <w:rsid w:val="01764090"/>
    <w:rsid w:val="01AA2236"/>
    <w:rsid w:val="01AE15BA"/>
    <w:rsid w:val="01E52B01"/>
    <w:rsid w:val="01E87AB1"/>
    <w:rsid w:val="01F9035B"/>
    <w:rsid w:val="0200793B"/>
    <w:rsid w:val="02093872"/>
    <w:rsid w:val="0212698F"/>
    <w:rsid w:val="022C3FDA"/>
    <w:rsid w:val="0233386D"/>
    <w:rsid w:val="023979EC"/>
    <w:rsid w:val="024535A0"/>
    <w:rsid w:val="02501AD0"/>
    <w:rsid w:val="02671768"/>
    <w:rsid w:val="02696189"/>
    <w:rsid w:val="02833893"/>
    <w:rsid w:val="028C11CF"/>
    <w:rsid w:val="02987B74"/>
    <w:rsid w:val="02A2188B"/>
    <w:rsid w:val="02D95611"/>
    <w:rsid w:val="0301396B"/>
    <w:rsid w:val="03164EAC"/>
    <w:rsid w:val="03165668"/>
    <w:rsid w:val="031E1C7A"/>
    <w:rsid w:val="0328714A"/>
    <w:rsid w:val="032971EE"/>
    <w:rsid w:val="032B5736"/>
    <w:rsid w:val="03304250"/>
    <w:rsid w:val="034321D6"/>
    <w:rsid w:val="034664CC"/>
    <w:rsid w:val="035E33A5"/>
    <w:rsid w:val="03653EFA"/>
    <w:rsid w:val="03726617"/>
    <w:rsid w:val="039842CF"/>
    <w:rsid w:val="03F11F0F"/>
    <w:rsid w:val="03F51722"/>
    <w:rsid w:val="03F67248"/>
    <w:rsid w:val="04172B32"/>
    <w:rsid w:val="04212517"/>
    <w:rsid w:val="0427116D"/>
    <w:rsid w:val="04367644"/>
    <w:rsid w:val="04376D64"/>
    <w:rsid w:val="04473600"/>
    <w:rsid w:val="046643CE"/>
    <w:rsid w:val="04826777"/>
    <w:rsid w:val="04912ACD"/>
    <w:rsid w:val="049F67FD"/>
    <w:rsid w:val="04D725AC"/>
    <w:rsid w:val="04D75A3F"/>
    <w:rsid w:val="04ED23F9"/>
    <w:rsid w:val="051F37B5"/>
    <w:rsid w:val="05223F2D"/>
    <w:rsid w:val="05257DE5"/>
    <w:rsid w:val="055F2BCB"/>
    <w:rsid w:val="05634469"/>
    <w:rsid w:val="056A1C9B"/>
    <w:rsid w:val="056F182E"/>
    <w:rsid w:val="057679BE"/>
    <w:rsid w:val="05816FE5"/>
    <w:rsid w:val="058173D3"/>
    <w:rsid w:val="058A40EC"/>
    <w:rsid w:val="058E4794"/>
    <w:rsid w:val="05A131E3"/>
    <w:rsid w:val="05A86320"/>
    <w:rsid w:val="05CE1F8D"/>
    <w:rsid w:val="05D9297D"/>
    <w:rsid w:val="061A046F"/>
    <w:rsid w:val="06416F01"/>
    <w:rsid w:val="06526FC6"/>
    <w:rsid w:val="06712BB6"/>
    <w:rsid w:val="06744454"/>
    <w:rsid w:val="067B730A"/>
    <w:rsid w:val="067C4A3B"/>
    <w:rsid w:val="068A3C77"/>
    <w:rsid w:val="068C5C42"/>
    <w:rsid w:val="068C79F0"/>
    <w:rsid w:val="06995047"/>
    <w:rsid w:val="06A364C8"/>
    <w:rsid w:val="06AE7728"/>
    <w:rsid w:val="06B807E5"/>
    <w:rsid w:val="06BC02D5"/>
    <w:rsid w:val="06CE060B"/>
    <w:rsid w:val="06D677D4"/>
    <w:rsid w:val="06E579B7"/>
    <w:rsid w:val="06F23CF7"/>
    <w:rsid w:val="06FA0DFD"/>
    <w:rsid w:val="06FF6413"/>
    <w:rsid w:val="070B57E2"/>
    <w:rsid w:val="07105C63"/>
    <w:rsid w:val="07283BBC"/>
    <w:rsid w:val="07375BAD"/>
    <w:rsid w:val="074A1D85"/>
    <w:rsid w:val="074F102E"/>
    <w:rsid w:val="074F5E08"/>
    <w:rsid w:val="07594C1D"/>
    <w:rsid w:val="07A56FBB"/>
    <w:rsid w:val="07E31891"/>
    <w:rsid w:val="082A57F5"/>
    <w:rsid w:val="084F33CB"/>
    <w:rsid w:val="086B4B70"/>
    <w:rsid w:val="0886026E"/>
    <w:rsid w:val="089134E3"/>
    <w:rsid w:val="0898267C"/>
    <w:rsid w:val="089963F4"/>
    <w:rsid w:val="08A07782"/>
    <w:rsid w:val="08B379C9"/>
    <w:rsid w:val="08BB67AF"/>
    <w:rsid w:val="08C23F00"/>
    <w:rsid w:val="08C276F9"/>
    <w:rsid w:val="08CA4C07"/>
    <w:rsid w:val="08D772F2"/>
    <w:rsid w:val="08F77815"/>
    <w:rsid w:val="094E5CC6"/>
    <w:rsid w:val="095347F5"/>
    <w:rsid w:val="0955056D"/>
    <w:rsid w:val="0958005D"/>
    <w:rsid w:val="097E3F67"/>
    <w:rsid w:val="098175B4"/>
    <w:rsid w:val="09982AB4"/>
    <w:rsid w:val="09A3752A"/>
    <w:rsid w:val="09BE4364"/>
    <w:rsid w:val="09E518F1"/>
    <w:rsid w:val="09FE29B2"/>
    <w:rsid w:val="0A344626"/>
    <w:rsid w:val="0A4D56E8"/>
    <w:rsid w:val="0A5C592B"/>
    <w:rsid w:val="0A634386"/>
    <w:rsid w:val="0A743D8D"/>
    <w:rsid w:val="0ADF7AF0"/>
    <w:rsid w:val="0AE95411"/>
    <w:rsid w:val="0AEC3153"/>
    <w:rsid w:val="0AEF054D"/>
    <w:rsid w:val="0AF7700E"/>
    <w:rsid w:val="0AF85654"/>
    <w:rsid w:val="0B020232"/>
    <w:rsid w:val="0B0C109B"/>
    <w:rsid w:val="0B1C57E6"/>
    <w:rsid w:val="0B3568A8"/>
    <w:rsid w:val="0B3E289D"/>
    <w:rsid w:val="0B41349E"/>
    <w:rsid w:val="0B61144B"/>
    <w:rsid w:val="0B7A1DDC"/>
    <w:rsid w:val="0B7C6285"/>
    <w:rsid w:val="0BA8707A"/>
    <w:rsid w:val="0BE47075"/>
    <w:rsid w:val="0BE5647D"/>
    <w:rsid w:val="0BEB139D"/>
    <w:rsid w:val="0BF95B27"/>
    <w:rsid w:val="0BF978D5"/>
    <w:rsid w:val="0C176646"/>
    <w:rsid w:val="0C1F4E62"/>
    <w:rsid w:val="0C30706F"/>
    <w:rsid w:val="0C3F4215"/>
    <w:rsid w:val="0C44353F"/>
    <w:rsid w:val="0C543653"/>
    <w:rsid w:val="0C5C2EA5"/>
    <w:rsid w:val="0C5D3A75"/>
    <w:rsid w:val="0C5E1E2E"/>
    <w:rsid w:val="0C7137FD"/>
    <w:rsid w:val="0C882A07"/>
    <w:rsid w:val="0C8E44C1"/>
    <w:rsid w:val="0C8F3D96"/>
    <w:rsid w:val="0CAD246E"/>
    <w:rsid w:val="0CBB102F"/>
    <w:rsid w:val="0CBC6C1F"/>
    <w:rsid w:val="0CCA4E67"/>
    <w:rsid w:val="0CCD0E96"/>
    <w:rsid w:val="0CD93263"/>
    <w:rsid w:val="0CE51C08"/>
    <w:rsid w:val="0CF06F2A"/>
    <w:rsid w:val="0CF32576"/>
    <w:rsid w:val="0CF462EF"/>
    <w:rsid w:val="0D004C93"/>
    <w:rsid w:val="0D014654"/>
    <w:rsid w:val="0D163F30"/>
    <w:rsid w:val="0D1773DD"/>
    <w:rsid w:val="0D310CF7"/>
    <w:rsid w:val="0D474670"/>
    <w:rsid w:val="0D575F7D"/>
    <w:rsid w:val="0D7F02AE"/>
    <w:rsid w:val="0DDC74AE"/>
    <w:rsid w:val="0DE46363"/>
    <w:rsid w:val="0DEE0F90"/>
    <w:rsid w:val="0E0367E9"/>
    <w:rsid w:val="0E0519C3"/>
    <w:rsid w:val="0E0662D9"/>
    <w:rsid w:val="0E3056AA"/>
    <w:rsid w:val="0E35096D"/>
    <w:rsid w:val="0E39220B"/>
    <w:rsid w:val="0E3C1CFB"/>
    <w:rsid w:val="0E7771D7"/>
    <w:rsid w:val="0E7845D8"/>
    <w:rsid w:val="0E903DF5"/>
    <w:rsid w:val="0E9E4764"/>
    <w:rsid w:val="0EA513CA"/>
    <w:rsid w:val="0EA75695"/>
    <w:rsid w:val="0EAF4BC3"/>
    <w:rsid w:val="0ED2440E"/>
    <w:rsid w:val="0ED32660"/>
    <w:rsid w:val="0EE7610B"/>
    <w:rsid w:val="0EF83E74"/>
    <w:rsid w:val="0F136F00"/>
    <w:rsid w:val="0F1467D4"/>
    <w:rsid w:val="0F234C69"/>
    <w:rsid w:val="0F9121C4"/>
    <w:rsid w:val="0FA062BA"/>
    <w:rsid w:val="0FBE661C"/>
    <w:rsid w:val="0FBF0E36"/>
    <w:rsid w:val="0FC24482"/>
    <w:rsid w:val="0FCF1BF6"/>
    <w:rsid w:val="0FDA17CC"/>
    <w:rsid w:val="0FF07241"/>
    <w:rsid w:val="0FFF1232"/>
    <w:rsid w:val="100E1475"/>
    <w:rsid w:val="101A2510"/>
    <w:rsid w:val="101F0464"/>
    <w:rsid w:val="10517585"/>
    <w:rsid w:val="10874CD4"/>
    <w:rsid w:val="10917B85"/>
    <w:rsid w:val="109951E3"/>
    <w:rsid w:val="10AB4F16"/>
    <w:rsid w:val="10AC760C"/>
    <w:rsid w:val="10C5247C"/>
    <w:rsid w:val="10C85AC8"/>
    <w:rsid w:val="10D16104"/>
    <w:rsid w:val="11052878"/>
    <w:rsid w:val="11457119"/>
    <w:rsid w:val="116C28F7"/>
    <w:rsid w:val="116F6C6E"/>
    <w:rsid w:val="11784355"/>
    <w:rsid w:val="11A46535"/>
    <w:rsid w:val="11A71B81"/>
    <w:rsid w:val="11D61C9C"/>
    <w:rsid w:val="11DD37F5"/>
    <w:rsid w:val="11F466F3"/>
    <w:rsid w:val="12333415"/>
    <w:rsid w:val="125A4E46"/>
    <w:rsid w:val="125C0BBE"/>
    <w:rsid w:val="126D7161"/>
    <w:rsid w:val="12810624"/>
    <w:rsid w:val="12975999"/>
    <w:rsid w:val="12A04F4F"/>
    <w:rsid w:val="12A14823"/>
    <w:rsid w:val="12AA7B7B"/>
    <w:rsid w:val="12B10F0A"/>
    <w:rsid w:val="12B502CE"/>
    <w:rsid w:val="12BF6E78"/>
    <w:rsid w:val="13304216"/>
    <w:rsid w:val="13431047"/>
    <w:rsid w:val="134C478E"/>
    <w:rsid w:val="136C7742"/>
    <w:rsid w:val="136D00D7"/>
    <w:rsid w:val="13A47239"/>
    <w:rsid w:val="13A84D6E"/>
    <w:rsid w:val="13C609E5"/>
    <w:rsid w:val="13D318B3"/>
    <w:rsid w:val="13FC6EC1"/>
    <w:rsid w:val="14005579"/>
    <w:rsid w:val="14213E6D"/>
    <w:rsid w:val="142625FD"/>
    <w:rsid w:val="142722E0"/>
    <w:rsid w:val="142966AC"/>
    <w:rsid w:val="148D0FD7"/>
    <w:rsid w:val="14904B4F"/>
    <w:rsid w:val="14A34A1C"/>
    <w:rsid w:val="14C41DB5"/>
    <w:rsid w:val="14DC1B42"/>
    <w:rsid w:val="14E16FE0"/>
    <w:rsid w:val="15063964"/>
    <w:rsid w:val="15107A3E"/>
    <w:rsid w:val="151A266A"/>
    <w:rsid w:val="152B5CF7"/>
    <w:rsid w:val="15400323"/>
    <w:rsid w:val="15451DDD"/>
    <w:rsid w:val="1548125D"/>
    <w:rsid w:val="15593193"/>
    <w:rsid w:val="155F58BF"/>
    <w:rsid w:val="156437CB"/>
    <w:rsid w:val="1573694A"/>
    <w:rsid w:val="1574621E"/>
    <w:rsid w:val="157D50D3"/>
    <w:rsid w:val="158741A4"/>
    <w:rsid w:val="15BA49C4"/>
    <w:rsid w:val="15BB1876"/>
    <w:rsid w:val="15BB5BFB"/>
    <w:rsid w:val="15BD4C8D"/>
    <w:rsid w:val="15CD5EAD"/>
    <w:rsid w:val="15D171CD"/>
    <w:rsid w:val="15DD2016"/>
    <w:rsid w:val="15EE5FD1"/>
    <w:rsid w:val="15F20CDA"/>
    <w:rsid w:val="15FB249C"/>
    <w:rsid w:val="16223ECC"/>
    <w:rsid w:val="162437A1"/>
    <w:rsid w:val="16302145"/>
    <w:rsid w:val="16383519"/>
    <w:rsid w:val="1651030E"/>
    <w:rsid w:val="165C118C"/>
    <w:rsid w:val="16610065"/>
    <w:rsid w:val="1662251B"/>
    <w:rsid w:val="16640041"/>
    <w:rsid w:val="166E7112"/>
    <w:rsid w:val="167D398D"/>
    <w:rsid w:val="169D3553"/>
    <w:rsid w:val="16DA6555"/>
    <w:rsid w:val="16E15B36"/>
    <w:rsid w:val="16EE70AD"/>
    <w:rsid w:val="16EF2892"/>
    <w:rsid w:val="16F969DB"/>
    <w:rsid w:val="170C4F12"/>
    <w:rsid w:val="1710153B"/>
    <w:rsid w:val="1715758D"/>
    <w:rsid w:val="17321EED"/>
    <w:rsid w:val="17410683"/>
    <w:rsid w:val="174F6497"/>
    <w:rsid w:val="176C53FF"/>
    <w:rsid w:val="17852965"/>
    <w:rsid w:val="179B7A92"/>
    <w:rsid w:val="179D1A5D"/>
    <w:rsid w:val="17F453F5"/>
    <w:rsid w:val="18217B5C"/>
    <w:rsid w:val="183B3024"/>
    <w:rsid w:val="184F0B3D"/>
    <w:rsid w:val="18534A18"/>
    <w:rsid w:val="185600B1"/>
    <w:rsid w:val="185C07CF"/>
    <w:rsid w:val="186E4900"/>
    <w:rsid w:val="187D53EA"/>
    <w:rsid w:val="18CD1850"/>
    <w:rsid w:val="18CD4D8A"/>
    <w:rsid w:val="18F953B8"/>
    <w:rsid w:val="19004E67"/>
    <w:rsid w:val="19102702"/>
    <w:rsid w:val="191F46F3"/>
    <w:rsid w:val="19281690"/>
    <w:rsid w:val="192C47F7"/>
    <w:rsid w:val="19406B43"/>
    <w:rsid w:val="19485339"/>
    <w:rsid w:val="19570331"/>
    <w:rsid w:val="19573E8D"/>
    <w:rsid w:val="196927A6"/>
    <w:rsid w:val="196F2FCF"/>
    <w:rsid w:val="197A5E5D"/>
    <w:rsid w:val="199B021E"/>
    <w:rsid w:val="19AF3CC9"/>
    <w:rsid w:val="19B117EF"/>
    <w:rsid w:val="19BE5CBA"/>
    <w:rsid w:val="19C92FDD"/>
    <w:rsid w:val="19D03254"/>
    <w:rsid w:val="19D83220"/>
    <w:rsid w:val="19E0172B"/>
    <w:rsid w:val="19F65454"/>
    <w:rsid w:val="19F94F44"/>
    <w:rsid w:val="1A0554FD"/>
    <w:rsid w:val="1A0C76C1"/>
    <w:rsid w:val="1A1A0190"/>
    <w:rsid w:val="1A1B135F"/>
    <w:rsid w:val="1A400DC5"/>
    <w:rsid w:val="1A5F65BA"/>
    <w:rsid w:val="1A8A7F67"/>
    <w:rsid w:val="1A9F789A"/>
    <w:rsid w:val="1ADA4D76"/>
    <w:rsid w:val="1AF000F5"/>
    <w:rsid w:val="1AF40B21"/>
    <w:rsid w:val="1AF71484"/>
    <w:rsid w:val="1AFC4CEC"/>
    <w:rsid w:val="1B0342CC"/>
    <w:rsid w:val="1B150504"/>
    <w:rsid w:val="1B261D69"/>
    <w:rsid w:val="1B302BE8"/>
    <w:rsid w:val="1B444184"/>
    <w:rsid w:val="1B5468D6"/>
    <w:rsid w:val="1B584DE3"/>
    <w:rsid w:val="1B697EA8"/>
    <w:rsid w:val="1BAD248A"/>
    <w:rsid w:val="1BB10E1F"/>
    <w:rsid w:val="1BBB0703"/>
    <w:rsid w:val="1BBE1FA1"/>
    <w:rsid w:val="1BC31CAE"/>
    <w:rsid w:val="1BD417C5"/>
    <w:rsid w:val="1BE7599C"/>
    <w:rsid w:val="1C23263D"/>
    <w:rsid w:val="1C562805"/>
    <w:rsid w:val="1C5E5533"/>
    <w:rsid w:val="1C7B7E93"/>
    <w:rsid w:val="1C8431EB"/>
    <w:rsid w:val="1C844F99"/>
    <w:rsid w:val="1C8E7BC6"/>
    <w:rsid w:val="1C922AD6"/>
    <w:rsid w:val="1C964CCC"/>
    <w:rsid w:val="1CA92C52"/>
    <w:rsid w:val="1CAA13FA"/>
    <w:rsid w:val="1CB3587E"/>
    <w:rsid w:val="1CB67780"/>
    <w:rsid w:val="1CBB2985"/>
    <w:rsid w:val="1CC45CDD"/>
    <w:rsid w:val="1CCF02AF"/>
    <w:rsid w:val="1CF57C45"/>
    <w:rsid w:val="1D0205B4"/>
    <w:rsid w:val="1D4D7A81"/>
    <w:rsid w:val="1D526E45"/>
    <w:rsid w:val="1D5953C7"/>
    <w:rsid w:val="1D6372A4"/>
    <w:rsid w:val="1DC064A5"/>
    <w:rsid w:val="1DCD2970"/>
    <w:rsid w:val="1DD97567"/>
    <w:rsid w:val="1DE66FFB"/>
    <w:rsid w:val="1DEC729A"/>
    <w:rsid w:val="1DEF46F8"/>
    <w:rsid w:val="1DF63C75"/>
    <w:rsid w:val="1DFB128B"/>
    <w:rsid w:val="1DFD1668"/>
    <w:rsid w:val="1E003EE1"/>
    <w:rsid w:val="1E075A33"/>
    <w:rsid w:val="1E256308"/>
    <w:rsid w:val="1E366767"/>
    <w:rsid w:val="1E4C1AE7"/>
    <w:rsid w:val="1E4D585F"/>
    <w:rsid w:val="1E763007"/>
    <w:rsid w:val="1EB53B30"/>
    <w:rsid w:val="1EEE2B9E"/>
    <w:rsid w:val="1EEF616F"/>
    <w:rsid w:val="1F0362E2"/>
    <w:rsid w:val="1F106FB8"/>
    <w:rsid w:val="1F225486"/>
    <w:rsid w:val="1F3B1828"/>
    <w:rsid w:val="1F422EEA"/>
    <w:rsid w:val="1F4F0A11"/>
    <w:rsid w:val="1F5C3FAB"/>
    <w:rsid w:val="1F6B41EE"/>
    <w:rsid w:val="1FAD2A59"/>
    <w:rsid w:val="1FAE2067"/>
    <w:rsid w:val="1FDE2B96"/>
    <w:rsid w:val="1FF66696"/>
    <w:rsid w:val="201605A8"/>
    <w:rsid w:val="203503C5"/>
    <w:rsid w:val="204362FD"/>
    <w:rsid w:val="20441B5B"/>
    <w:rsid w:val="20520AC6"/>
    <w:rsid w:val="205904EB"/>
    <w:rsid w:val="2063580D"/>
    <w:rsid w:val="20745325"/>
    <w:rsid w:val="2079293B"/>
    <w:rsid w:val="209459C7"/>
    <w:rsid w:val="20DB53A4"/>
    <w:rsid w:val="20DE6C42"/>
    <w:rsid w:val="20ED4268"/>
    <w:rsid w:val="20F070A1"/>
    <w:rsid w:val="21025026"/>
    <w:rsid w:val="21090163"/>
    <w:rsid w:val="211B39F2"/>
    <w:rsid w:val="21422912"/>
    <w:rsid w:val="21423675"/>
    <w:rsid w:val="21645B71"/>
    <w:rsid w:val="216D4887"/>
    <w:rsid w:val="217202C5"/>
    <w:rsid w:val="217C0780"/>
    <w:rsid w:val="21817CF9"/>
    <w:rsid w:val="21826DE3"/>
    <w:rsid w:val="218307D1"/>
    <w:rsid w:val="21953BC4"/>
    <w:rsid w:val="219D08AB"/>
    <w:rsid w:val="21A16783"/>
    <w:rsid w:val="21B300CF"/>
    <w:rsid w:val="21BA145D"/>
    <w:rsid w:val="21C8352E"/>
    <w:rsid w:val="21D02A2F"/>
    <w:rsid w:val="21DC5877"/>
    <w:rsid w:val="21DF0EC4"/>
    <w:rsid w:val="21F20BF7"/>
    <w:rsid w:val="220D5A31"/>
    <w:rsid w:val="222F59A7"/>
    <w:rsid w:val="2230171F"/>
    <w:rsid w:val="225E628C"/>
    <w:rsid w:val="22806203"/>
    <w:rsid w:val="228D6B72"/>
    <w:rsid w:val="22A232FC"/>
    <w:rsid w:val="22AB307D"/>
    <w:rsid w:val="22AC46E3"/>
    <w:rsid w:val="22BE6D2B"/>
    <w:rsid w:val="22C205C9"/>
    <w:rsid w:val="22E569AE"/>
    <w:rsid w:val="22EC3898"/>
    <w:rsid w:val="22F10EAE"/>
    <w:rsid w:val="22F8223D"/>
    <w:rsid w:val="22FD5AA5"/>
    <w:rsid w:val="23011124"/>
    <w:rsid w:val="230C7A96"/>
    <w:rsid w:val="23252BC1"/>
    <w:rsid w:val="23371A7B"/>
    <w:rsid w:val="23492A98"/>
    <w:rsid w:val="23563407"/>
    <w:rsid w:val="235876C5"/>
    <w:rsid w:val="235F406A"/>
    <w:rsid w:val="23720241"/>
    <w:rsid w:val="23827D58"/>
    <w:rsid w:val="238859E5"/>
    <w:rsid w:val="238E2BA1"/>
    <w:rsid w:val="239D4B92"/>
    <w:rsid w:val="239F6B5C"/>
    <w:rsid w:val="23C71344"/>
    <w:rsid w:val="23CB7951"/>
    <w:rsid w:val="23DE58D7"/>
    <w:rsid w:val="23E6478B"/>
    <w:rsid w:val="23E97DD8"/>
    <w:rsid w:val="24195AE4"/>
    <w:rsid w:val="243C43AB"/>
    <w:rsid w:val="24596D0B"/>
    <w:rsid w:val="249B5576"/>
    <w:rsid w:val="24A00DDE"/>
    <w:rsid w:val="24A0493A"/>
    <w:rsid w:val="24AE3B64"/>
    <w:rsid w:val="24E217C2"/>
    <w:rsid w:val="24E32A79"/>
    <w:rsid w:val="25056E93"/>
    <w:rsid w:val="255727DF"/>
    <w:rsid w:val="255D282B"/>
    <w:rsid w:val="255F4CE2"/>
    <w:rsid w:val="25755DC7"/>
    <w:rsid w:val="25AB4F6A"/>
    <w:rsid w:val="25B06DFF"/>
    <w:rsid w:val="26170C2C"/>
    <w:rsid w:val="265B24BB"/>
    <w:rsid w:val="2666570F"/>
    <w:rsid w:val="26667E05"/>
    <w:rsid w:val="267A6665"/>
    <w:rsid w:val="268A3AF4"/>
    <w:rsid w:val="26924756"/>
    <w:rsid w:val="269F0C21"/>
    <w:rsid w:val="26A70BEF"/>
    <w:rsid w:val="26BB5A5B"/>
    <w:rsid w:val="26C1503C"/>
    <w:rsid w:val="26CF1507"/>
    <w:rsid w:val="26E01966"/>
    <w:rsid w:val="26EE5DF6"/>
    <w:rsid w:val="27007912"/>
    <w:rsid w:val="27031BBC"/>
    <w:rsid w:val="27070CA1"/>
    <w:rsid w:val="27080777"/>
    <w:rsid w:val="27191695"/>
    <w:rsid w:val="27343A60"/>
    <w:rsid w:val="27900569"/>
    <w:rsid w:val="27AC35F6"/>
    <w:rsid w:val="27AC7A9A"/>
    <w:rsid w:val="27AE477C"/>
    <w:rsid w:val="27B958DF"/>
    <w:rsid w:val="27E42DE6"/>
    <w:rsid w:val="28062A40"/>
    <w:rsid w:val="28113C54"/>
    <w:rsid w:val="281F1E7C"/>
    <w:rsid w:val="283C0E1E"/>
    <w:rsid w:val="2858552C"/>
    <w:rsid w:val="286F781D"/>
    <w:rsid w:val="289A1B2D"/>
    <w:rsid w:val="28E94540"/>
    <w:rsid w:val="28EA2628"/>
    <w:rsid w:val="28F506D7"/>
    <w:rsid w:val="29233D8C"/>
    <w:rsid w:val="293B2E83"/>
    <w:rsid w:val="294206B6"/>
    <w:rsid w:val="29560B09"/>
    <w:rsid w:val="29573F6C"/>
    <w:rsid w:val="29790437"/>
    <w:rsid w:val="299627B0"/>
    <w:rsid w:val="29DF7CB3"/>
    <w:rsid w:val="2A094D30"/>
    <w:rsid w:val="2A19183D"/>
    <w:rsid w:val="2A1B5332"/>
    <w:rsid w:val="2A257690"/>
    <w:rsid w:val="2A337087"/>
    <w:rsid w:val="2A420242"/>
    <w:rsid w:val="2A776C1B"/>
    <w:rsid w:val="2A7F1496"/>
    <w:rsid w:val="2A9026D1"/>
    <w:rsid w:val="2A945F8B"/>
    <w:rsid w:val="2AA55C37"/>
    <w:rsid w:val="2AB81FF5"/>
    <w:rsid w:val="2ADE4A24"/>
    <w:rsid w:val="2B0B5B17"/>
    <w:rsid w:val="2B1020EE"/>
    <w:rsid w:val="2B151717"/>
    <w:rsid w:val="2B22254D"/>
    <w:rsid w:val="2B366D4E"/>
    <w:rsid w:val="2B612949"/>
    <w:rsid w:val="2B6F5066"/>
    <w:rsid w:val="2B830B12"/>
    <w:rsid w:val="2B960845"/>
    <w:rsid w:val="2B963984"/>
    <w:rsid w:val="2BA03472"/>
    <w:rsid w:val="2BA65694"/>
    <w:rsid w:val="2BC74D7A"/>
    <w:rsid w:val="2BD33847"/>
    <w:rsid w:val="2BDF7587"/>
    <w:rsid w:val="2BE13903"/>
    <w:rsid w:val="2BE31CE1"/>
    <w:rsid w:val="2C05494F"/>
    <w:rsid w:val="2C2E3A96"/>
    <w:rsid w:val="2C3812E2"/>
    <w:rsid w:val="2C597C75"/>
    <w:rsid w:val="2C6B7F24"/>
    <w:rsid w:val="2C6D55AF"/>
    <w:rsid w:val="2C78162A"/>
    <w:rsid w:val="2C7A1F15"/>
    <w:rsid w:val="2C921610"/>
    <w:rsid w:val="2C9F5E1F"/>
    <w:rsid w:val="2CC94095"/>
    <w:rsid w:val="2CDC672B"/>
    <w:rsid w:val="2CF459E1"/>
    <w:rsid w:val="2D375F5B"/>
    <w:rsid w:val="2D3A16A4"/>
    <w:rsid w:val="2D766B80"/>
    <w:rsid w:val="2D8868B3"/>
    <w:rsid w:val="2DA60AE7"/>
    <w:rsid w:val="2DB82093"/>
    <w:rsid w:val="2DDD275B"/>
    <w:rsid w:val="2DE55AB4"/>
    <w:rsid w:val="2DF33D2D"/>
    <w:rsid w:val="2DFC56C5"/>
    <w:rsid w:val="2E00644A"/>
    <w:rsid w:val="2E0F456D"/>
    <w:rsid w:val="2E2415DE"/>
    <w:rsid w:val="2E2C7C72"/>
    <w:rsid w:val="2E5B0766"/>
    <w:rsid w:val="2EA44002"/>
    <w:rsid w:val="2EB3170E"/>
    <w:rsid w:val="2EBB0CE6"/>
    <w:rsid w:val="2EC658E5"/>
    <w:rsid w:val="2ECE02F6"/>
    <w:rsid w:val="2EF91817"/>
    <w:rsid w:val="2F0D2472"/>
    <w:rsid w:val="2F1D3D0C"/>
    <w:rsid w:val="2F612D25"/>
    <w:rsid w:val="2F71633A"/>
    <w:rsid w:val="2F754C15"/>
    <w:rsid w:val="2F794705"/>
    <w:rsid w:val="2F7A6AD3"/>
    <w:rsid w:val="2F7B1F8A"/>
    <w:rsid w:val="2F8633C7"/>
    <w:rsid w:val="2F872E1F"/>
    <w:rsid w:val="2FC61655"/>
    <w:rsid w:val="2FD17CFF"/>
    <w:rsid w:val="2FD22068"/>
    <w:rsid w:val="2FDA3D45"/>
    <w:rsid w:val="301461DC"/>
    <w:rsid w:val="3020496F"/>
    <w:rsid w:val="302C5217"/>
    <w:rsid w:val="302D729E"/>
    <w:rsid w:val="30307625"/>
    <w:rsid w:val="307E0084"/>
    <w:rsid w:val="30811B25"/>
    <w:rsid w:val="3082583C"/>
    <w:rsid w:val="30847806"/>
    <w:rsid w:val="30C65728"/>
    <w:rsid w:val="30F009F7"/>
    <w:rsid w:val="31462D0D"/>
    <w:rsid w:val="31492CE0"/>
    <w:rsid w:val="314F3CC3"/>
    <w:rsid w:val="31692558"/>
    <w:rsid w:val="317038E6"/>
    <w:rsid w:val="31894E7B"/>
    <w:rsid w:val="318A3EC6"/>
    <w:rsid w:val="31945827"/>
    <w:rsid w:val="319C46DB"/>
    <w:rsid w:val="31E16592"/>
    <w:rsid w:val="31ED3189"/>
    <w:rsid w:val="31F167D5"/>
    <w:rsid w:val="31F369F1"/>
    <w:rsid w:val="320F2B73"/>
    <w:rsid w:val="322F2850"/>
    <w:rsid w:val="3240338D"/>
    <w:rsid w:val="32443C19"/>
    <w:rsid w:val="327651C7"/>
    <w:rsid w:val="327D62BB"/>
    <w:rsid w:val="328238D1"/>
    <w:rsid w:val="328D12A4"/>
    <w:rsid w:val="3296737C"/>
    <w:rsid w:val="329D070B"/>
    <w:rsid w:val="32AD7BE9"/>
    <w:rsid w:val="32B64C98"/>
    <w:rsid w:val="32D71F5C"/>
    <w:rsid w:val="32DC365B"/>
    <w:rsid w:val="32E53E60"/>
    <w:rsid w:val="33127CB0"/>
    <w:rsid w:val="333D3C9C"/>
    <w:rsid w:val="336C6B48"/>
    <w:rsid w:val="33B65F28"/>
    <w:rsid w:val="33BA52ED"/>
    <w:rsid w:val="33E02FA5"/>
    <w:rsid w:val="33E05315"/>
    <w:rsid w:val="33E67E90"/>
    <w:rsid w:val="33F24A86"/>
    <w:rsid w:val="33F33D76"/>
    <w:rsid w:val="33FF0B08"/>
    <w:rsid w:val="342509B8"/>
    <w:rsid w:val="34646631"/>
    <w:rsid w:val="34757B91"/>
    <w:rsid w:val="34873421"/>
    <w:rsid w:val="34AE6BFF"/>
    <w:rsid w:val="34C91C8B"/>
    <w:rsid w:val="34FA62E8"/>
    <w:rsid w:val="34FF08D2"/>
    <w:rsid w:val="35045F37"/>
    <w:rsid w:val="351C000D"/>
    <w:rsid w:val="351F5C9B"/>
    <w:rsid w:val="35323F1C"/>
    <w:rsid w:val="354360A2"/>
    <w:rsid w:val="35467FD0"/>
    <w:rsid w:val="357553FE"/>
    <w:rsid w:val="35782022"/>
    <w:rsid w:val="358F7529"/>
    <w:rsid w:val="359F5EDE"/>
    <w:rsid w:val="35A26038"/>
    <w:rsid w:val="35B30245"/>
    <w:rsid w:val="35BC359E"/>
    <w:rsid w:val="35DE1766"/>
    <w:rsid w:val="36080591"/>
    <w:rsid w:val="3616228B"/>
    <w:rsid w:val="36162CAE"/>
    <w:rsid w:val="364E6B4B"/>
    <w:rsid w:val="36590DED"/>
    <w:rsid w:val="366B4499"/>
    <w:rsid w:val="369736C3"/>
    <w:rsid w:val="36A22794"/>
    <w:rsid w:val="36AD3215"/>
    <w:rsid w:val="36C34EC1"/>
    <w:rsid w:val="37035299"/>
    <w:rsid w:val="370451FC"/>
    <w:rsid w:val="370A0339"/>
    <w:rsid w:val="37412481"/>
    <w:rsid w:val="375654AF"/>
    <w:rsid w:val="375F2433"/>
    <w:rsid w:val="378105FB"/>
    <w:rsid w:val="37991DE9"/>
    <w:rsid w:val="37B95FE7"/>
    <w:rsid w:val="37DA36AA"/>
    <w:rsid w:val="38060B00"/>
    <w:rsid w:val="38087C9D"/>
    <w:rsid w:val="380D00E1"/>
    <w:rsid w:val="3814321D"/>
    <w:rsid w:val="381B27FE"/>
    <w:rsid w:val="382A732C"/>
    <w:rsid w:val="382D42DF"/>
    <w:rsid w:val="382D71B3"/>
    <w:rsid w:val="38563836"/>
    <w:rsid w:val="385C2E16"/>
    <w:rsid w:val="386046B4"/>
    <w:rsid w:val="38740160"/>
    <w:rsid w:val="38851C7A"/>
    <w:rsid w:val="38A26A7B"/>
    <w:rsid w:val="38A50319"/>
    <w:rsid w:val="38A661FD"/>
    <w:rsid w:val="38A97113"/>
    <w:rsid w:val="38B642D4"/>
    <w:rsid w:val="38D373E4"/>
    <w:rsid w:val="38FE5C7B"/>
    <w:rsid w:val="391306CD"/>
    <w:rsid w:val="391B05DB"/>
    <w:rsid w:val="39220F9A"/>
    <w:rsid w:val="3922196A"/>
    <w:rsid w:val="39461AFC"/>
    <w:rsid w:val="395F671A"/>
    <w:rsid w:val="396106E4"/>
    <w:rsid w:val="396D0A2A"/>
    <w:rsid w:val="396F26D5"/>
    <w:rsid w:val="39796088"/>
    <w:rsid w:val="39934D80"/>
    <w:rsid w:val="3995213C"/>
    <w:rsid w:val="399C796E"/>
    <w:rsid w:val="39BD1693"/>
    <w:rsid w:val="39DC5FBD"/>
    <w:rsid w:val="39E3734B"/>
    <w:rsid w:val="39EC21F6"/>
    <w:rsid w:val="3A176FF5"/>
    <w:rsid w:val="3A6D130B"/>
    <w:rsid w:val="3A8A3C6B"/>
    <w:rsid w:val="3AA32622"/>
    <w:rsid w:val="3AC0768C"/>
    <w:rsid w:val="3ADC3D9A"/>
    <w:rsid w:val="3B2C0779"/>
    <w:rsid w:val="3B464036"/>
    <w:rsid w:val="3B7F0373"/>
    <w:rsid w:val="3B7F0BA5"/>
    <w:rsid w:val="3B8E778B"/>
    <w:rsid w:val="3BAB3E99"/>
    <w:rsid w:val="3BB1464B"/>
    <w:rsid w:val="3BC27434"/>
    <w:rsid w:val="3BE23632"/>
    <w:rsid w:val="3BF770DE"/>
    <w:rsid w:val="3C485B8B"/>
    <w:rsid w:val="3C667A46"/>
    <w:rsid w:val="3C6F4AD6"/>
    <w:rsid w:val="3C7B7D0F"/>
    <w:rsid w:val="3C814BF9"/>
    <w:rsid w:val="3C885F88"/>
    <w:rsid w:val="3C8D7768"/>
    <w:rsid w:val="3CA408E8"/>
    <w:rsid w:val="3CAF5C0A"/>
    <w:rsid w:val="3CAF79B9"/>
    <w:rsid w:val="3CC2593E"/>
    <w:rsid w:val="3CD66141"/>
    <w:rsid w:val="3CF655E7"/>
    <w:rsid w:val="3D012C10"/>
    <w:rsid w:val="3D0955A6"/>
    <w:rsid w:val="3D0A4BEF"/>
    <w:rsid w:val="3D1E04FE"/>
    <w:rsid w:val="3D4F2F4A"/>
    <w:rsid w:val="3D65355D"/>
    <w:rsid w:val="3D731809"/>
    <w:rsid w:val="3D734E8A"/>
    <w:rsid w:val="3D766728"/>
    <w:rsid w:val="3D851AF9"/>
    <w:rsid w:val="3DBA46C3"/>
    <w:rsid w:val="3DBD58D4"/>
    <w:rsid w:val="3DD23FD4"/>
    <w:rsid w:val="3E064B71"/>
    <w:rsid w:val="3E2E48A2"/>
    <w:rsid w:val="3E3208A1"/>
    <w:rsid w:val="3E352F14"/>
    <w:rsid w:val="3E467EA9"/>
    <w:rsid w:val="3E491747"/>
    <w:rsid w:val="3E894239"/>
    <w:rsid w:val="3EAD617A"/>
    <w:rsid w:val="3EBE7368"/>
    <w:rsid w:val="3EC83F84"/>
    <w:rsid w:val="3EC903BD"/>
    <w:rsid w:val="3ECE3A61"/>
    <w:rsid w:val="3ED41958"/>
    <w:rsid w:val="3EE15D15"/>
    <w:rsid w:val="3EE15E23"/>
    <w:rsid w:val="3EF142B8"/>
    <w:rsid w:val="3F0D6C18"/>
    <w:rsid w:val="3F1F6B23"/>
    <w:rsid w:val="3F243D76"/>
    <w:rsid w:val="3F35106A"/>
    <w:rsid w:val="3F760C61"/>
    <w:rsid w:val="3FC12356"/>
    <w:rsid w:val="3FD43687"/>
    <w:rsid w:val="3FDA4E00"/>
    <w:rsid w:val="3FF35E0E"/>
    <w:rsid w:val="3FF658FE"/>
    <w:rsid w:val="40031FBD"/>
    <w:rsid w:val="400D3374"/>
    <w:rsid w:val="4010076E"/>
    <w:rsid w:val="401D732F"/>
    <w:rsid w:val="40223EBC"/>
    <w:rsid w:val="40414DCB"/>
    <w:rsid w:val="4057639D"/>
    <w:rsid w:val="40632F94"/>
    <w:rsid w:val="406F4D7B"/>
    <w:rsid w:val="40977EFE"/>
    <w:rsid w:val="40982E5D"/>
    <w:rsid w:val="409E50AF"/>
    <w:rsid w:val="40C8729B"/>
    <w:rsid w:val="40D95004"/>
    <w:rsid w:val="40FB07DD"/>
    <w:rsid w:val="40FD5187"/>
    <w:rsid w:val="413032B1"/>
    <w:rsid w:val="413761CE"/>
    <w:rsid w:val="41426C7A"/>
    <w:rsid w:val="414803DC"/>
    <w:rsid w:val="415B010F"/>
    <w:rsid w:val="41764F49"/>
    <w:rsid w:val="41AA69A0"/>
    <w:rsid w:val="41B22F2B"/>
    <w:rsid w:val="41BA5A75"/>
    <w:rsid w:val="41CA1B69"/>
    <w:rsid w:val="41D13F2D"/>
    <w:rsid w:val="41E55C2A"/>
    <w:rsid w:val="420D7ABB"/>
    <w:rsid w:val="42114CB3"/>
    <w:rsid w:val="424B3CDF"/>
    <w:rsid w:val="425370FA"/>
    <w:rsid w:val="425863FC"/>
    <w:rsid w:val="427A320B"/>
    <w:rsid w:val="4283791D"/>
    <w:rsid w:val="429035BA"/>
    <w:rsid w:val="42A96C58"/>
    <w:rsid w:val="42AF4D4B"/>
    <w:rsid w:val="42BC698B"/>
    <w:rsid w:val="42E163F2"/>
    <w:rsid w:val="43212C92"/>
    <w:rsid w:val="43244531"/>
    <w:rsid w:val="433429C6"/>
    <w:rsid w:val="43364990"/>
    <w:rsid w:val="434A3F97"/>
    <w:rsid w:val="437234EE"/>
    <w:rsid w:val="43761230"/>
    <w:rsid w:val="437E1E93"/>
    <w:rsid w:val="438D20D6"/>
    <w:rsid w:val="438D657A"/>
    <w:rsid w:val="43954AE6"/>
    <w:rsid w:val="4397035C"/>
    <w:rsid w:val="43E837B0"/>
    <w:rsid w:val="441A2DFD"/>
    <w:rsid w:val="441F3676"/>
    <w:rsid w:val="44224F14"/>
    <w:rsid w:val="44334447"/>
    <w:rsid w:val="445826E4"/>
    <w:rsid w:val="446C405F"/>
    <w:rsid w:val="4482318C"/>
    <w:rsid w:val="44853B14"/>
    <w:rsid w:val="4487121B"/>
    <w:rsid w:val="449434EA"/>
    <w:rsid w:val="44B10046"/>
    <w:rsid w:val="44B32010"/>
    <w:rsid w:val="44BA4D83"/>
    <w:rsid w:val="44D31A1B"/>
    <w:rsid w:val="44E81CBA"/>
    <w:rsid w:val="44EE129A"/>
    <w:rsid w:val="44EE3048"/>
    <w:rsid w:val="452B1BA6"/>
    <w:rsid w:val="454C7F61"/>
    <w:rsid w:val="45502E4C"/>
    <w:rsid w:val="4564728C"/>
    <w:rsid w:val="458D460F"/>
    <w:rsid w:val="4597723C"/>
    <w:rsid w:val="45A33E32"/>
    <w:rsid w:val="45AA6F6F"/>
    <w:rsid w:val="45B1654F"/>
    <w:rsid w:val="45BE11FB"/>
    <w:rsid w:val="45C71395"/>
    <w:rsid w:val="45D67D64"/>
    <w:rsid w:val="45ED50AE"/>
    <w:rsid w:val="45F14B9E"/>
    <w:rsid w:val="46116FEE"/>
    <w:rsid w:val="46222FA9"/>
    <w:rsid w:val="46244F73"/>
    <w:rsid w:val="46262203"/>
    <w:rsid w:val="462A00B0"/>
    <w:rsid w:val="46AB11F1"/>
    <w:rsid w:val="46AE6F33"/>
    <w:rsid w:val="46B1432D"/>
    <w:rsid w:val="46B702EE"/>
    <w:rsid w:val="46E965FC"/>
    <w:rsid w:val="46EB5A91"/>
    <w:rsid w:val="47044DA5"/>
    <w:rsid w:val="471A1ED2"/>
    <w:rsid w:val="471E5E67"/>
    <w:rsid w:val="473C009B"/>
    <w:rsid w:val="473C0B6B"/>
    <w:rsid w:val="473F19DF"/>
    <w:rsid w:val="47431C56"/>
    <w:rsid w:val="474A2939"/>
    <w:rsid w:val="47602701"/>
    <w:rsid w:val="476F60F2"/>
    <w:rsid w:val="477535AD"/>
    <w:rsid w:val="478F0B12"/>
    <w:rsid w:val="478F466E"/>
    <w:rsid w:val="479143A2"/>
    <w:rsid w:val="47A67AF1"/>
    <w:rsid w:val="47B24801"/>
    <w:rsid w:val="47BE31A6"/>
    <w:rsid w:val="47C93DFE"/>
    <w:rsid w:val="47F00E85"/>
    <w:rsid w:val="47F95F8C"/>
    <w:rsid w:val="47FE35A2"/>
    <w:rsid w:val="4803505C"/>
    <w:rsid w:val="48056A05"/>
    <w:rsid w:val="480C5CBF"/>
    <w:rsid w:val="481C1159"/>
    <w:rsid w:val="485B09F4"/>
    <w:rsid w:val="488C6E00"/>
    <w:rsid w:val="488F68F0"/>
    <w:rsid w:val="48A20301"/>
    <w:rsid w:val="48A24875"/>
    <w:rsid w:val="48C14E85"/>
    <w:rsid w:val="48CC18F2"/>
    <w:rsid w:val="48E64762"/>
    <w:rsid w:val="48F86243"/>
    <w:rsid w:val="48FD5A85"/>
    <w:rsid w:val="493A4AAE"/>
    <w:rsid w:val="496113A3"/>
    <w:rsid w:val="49690EEF"/>
    <w:rsid w:val="4972249A"/>
    <w:rsid w:val="497D40E7"/>
    <w:rsid w:val="498B2B2C"/>
    <w:rsid w:val="49A87C69"/>
    <w:rsid w:val="49CF3448"/>
    <w:rsid w:val="49E30CA1"/>
    <w:rsid w:val="49ED1BA9"/>
    <w:rsid w:val="4A070E34"/>
    <w:rsid w:val="4A1E1CDA"/>
    <w:rsid w:val="4A3D4856"/>
    <w:rsid w:val="4A4343CF"/>
    <w:rsid w:val="4A6D54DC"/>
    <w:rsid w:val="4A7B35D0"/>
    <w:rsid w:val="4A7F666C"/>
    <w:rsid w:val="4A89713F"/>
    <w:rsid w:val="4AAF6DD6"/>
    <w:rsid w:val="4AB443EC"/>
    <w:rsid w:val="4AB663B6"/>
    <w:rsid w:val="4AC81E37"/>
    <w:rsid w:val="4AD2529B"/>
    <w:rsid w:val="4AD25AB8"/>
    <w:rsid w:val="4AD34A26"/>
    <w:rsid w:val="4ADC3355"/>
    <w:rsid w:val="4AFF4924"/>
    <w:rsid w:val="4B094738"/>
    <w:rsid w:val="4B0D13D5"/>
    <w:rsid w:val="4B166E55"/>
    <w:rsid w:val="4B425E9C"/>
    <w:rsid w:val="4B5B044E"/>
    <w:rsid w:val="4B857375"/>
    <w:rsid w:val="4B862656"/>
    <w:rsid w:val="4B887D52"/>
    <w:rsid w:val="4B8D1390"/>
    <w:rsid w:val="4B9D30D2"/>
    <w:rsid w:val="4BA446FB"/>
    <w:rsid w:val="4BB24DCF"/>
    <w:rsid w:val="4BC92119"/>
    <w:rsid w:val="4BCC59A2"/>
    <w:rsid w:val="4BD5286C"/>
    <w:rsid w:val="4BD9235C"/>
    <w:rsid w:val="4BF2341E"/>
    <w:rsid w:val="4BF67EA9"/>
    <w:rsid w:val="4BFA06C4"/>
    <w:rsid w:val="4C03387D"/>
    <w:rsid w:val="4C26756B"/>
    <w:rsid w:val="4C801DD1"/>
    <w:rsid w:val="4C891FD4"/>
    <w:rsid w:val="4C8A7685"/>
    <w:rsid w:val="4C92132E"/>
    <w:rsid w:val="4C96649F"/>
    <w:rsid w:val="4CC401DD"/>
    <w:rsid w:val="4CC56D84"/>
    <w:rsid w:val="4CDD5E7C"/>
    <w:rsid w:val="4CF0280F"/>
    <w:rsid w:val="4D0374F4"/>
    <w:rsid w:val="4D341814"/>
    <w:rsid w:val="4D357A66"/>
    <w:rsid w:val="4D4759EB"/>
    <w:rsid w:val="4D901140"/>
    <w:rsid w:val="4DAD4A9E"/>
    <w:rsid w:val="4DAF5056"/>
    <w:rsid w:val="4DB453FB"/>
    <w:rsid w:val="4DC34A73"/>
    <w:rsid w:val="4DCC03E2"/>
    <w:rsid w:val="4E064E43"/>
    <w:rsid w:val="4E0F6509"/>
    <w:rsid w:val="4E232A4C"/>
    <w:rsid w:val="4E41068C"/>
    <w:rsid w:val="4E4D7C9E"/>
    <w:rsid w:val="4E524648"/>
    <w:rsid w:val="4E7779A7"/>
    <w:rsid w:val="4E880069"/>
    <w:rsid w:val="4E921D2A"/>
    <w:rsid w:val="4EF37C84"/>
    <w:rsid w:val="4EFD0DE8"/>
    <w:rsid w:val="4F135B85"/>
    <w:rsid w:val="4F1638C7"/>
    <w:rsid w:val="4F30407B"/>
    <w:rsid w:val="4F3E697A"/>
    <w:rsid w:val="4F9F79EE"/>
    <w:rsid w:val="4FA6263C"/>
    <w:rsid w:val="4FBF7ABB"/>
    <w:rsid w:val="4FD73617"/>
    <w:rsid w:val="4FE90FDC"/>
    <w:rsid w:val="4FE977DD"/>
    <w:rsid w:val="4FEB4D54"/>
    <w:rsid w:val="4FED287A"/>
    <w:rsid w:val="4FF31AE8"/>
    <w:rsid w:val="4FF5172F"/>
    <w:rsid w:val="50093B84"/>
    <w:rsid w:val="503264DF"/>
    <w:rsid w:val="50354221"/>
    <w:rsid w:val="50373AF5"/>
    <w:rsid w:val="506F6902"/>
    <w:rsid w:val="50780E7A"/>
    <w:rsid w:val="508B3DDD"/>
    <w:rsid w:val="50974594"/>
    <w:rsid w:val="50BD049E"/>
    <w:rsid w:val="50CE02F4"/>
    <w:rsid w:val="50DE6667"/>
    <w:rsid w:val="50FA1950"/>
    <w:rsid w:val="51121E6C"/>
    <w:rsid w:val="511B3417"/>
    <w:rsid w:val="51242741"/>
    <w:rsid w:val="51314617"/>
    <w:rsid w:val="514364CA"/>
    <w:rsid w:val="51844B18"/>
    <w:rsid w:val="51A056CA"/>
    <w:rsid w:val="51A4340C"/>
    <w:rsid w:val="51B219E4"/>
    <w:rsid w:val="51BF3DA2"/>
    <w:rsid w:val="51C55131"/>
    <w:rsid w:val="51D13349"/>
    <w:rsid w:val="51D2176A"/>
    <w:rsid w:val="51DD247A"/>
    <w:rsid w:val="51DF61F2"/>
    <w:rsid w:val="520B220B"/>
    <w:rsid w:val="521C11F4"/>
    <w:rsid w:val="522314EF"/>
    <w:rsid w:val="52335289"/>
    <w:rsid w:val="52551A41"/>
    <w:rsid w:val="525C3CE7"/>
    <w:rsid w:val="52614E59"/>
    <w:rsid w:val="526C1F44"/>
    <w:rsid w:val="528D20F2"/>
    <w:rsid w:val="529E1C09"/>
    <w:rsid w:val="52A82A88"/>
    <w:rsid w:val="52B94C95"/>
    <w:rsid w:val="52C5363A"/>
    <w:rsid w:val="52C6442F"/>
    <w:rsid w:val="52CA50F4"/>
    <w:rsid w:val="52CB6777"/>
    <w:rsid w:val="53453716"/>
    <w:rsid w:val="5349426B"/>
    <w:rsid w:val="53620E89"/>
    <w:rsid w:val="538C148F"/>
    <w:rsid w:val="538C23AA"/>
    <w:rsid w:val="5391176E"/>
    <w:rsid w:val="53D07790"/>
    <w:rsid w:val="53FD20BF"/>
    <w:rsid w:val="541048D1"/>
    <w:rsid w:val="54141499"/>
    <w:rsid w:val="545C42AB"/>
    <w:rsid w:val="5488491F"/>
    <w:rsid w:val="549A35B5"/>
    <w:rsid w:val="54A83213"/>
    <w:rsid w:val="54CA5777"/>
    <w:rsid w:val="54DE6B5D"/>
    <w:rsid w:val="54E24273"/>
    <w:rsid w:val="54E34170"/>
    <w:rsid w:val="55087451"/>
    <w:rsid w:val="555F2F82"/>
    <w:rsid w:val="556F5ADF"/>
    <w:rsid w:val="559825B7"/>
    <w:rsid w:val="559A0249"/>
    <w:rsid w:val="55BD4A9D"/>
    <w:rsid w:val="55C93441"/>
    <w:rsid w:val="55E41916"/>
    <w:rsid w:val="55E96D6B"/>
    <w:rsid w:val="55F058A2"/>
    <w:rsid w:val="56073F6A"/>
    <w:rsid w:val="56283CCC"/>
    <w:rsid w:val="56550DB4"/>
    <w:rsid w:val="56644F18"/>
    <w:rsid w:val="566C0E6F"/>
    <w:rsid w:val="567A473C"/>
    <w:rsid w:val="567B0024"/>
    <w:rsid w:val="567C04B4"/>
    <w:rsid w:val="56824331"/>
    <w:rsid w:val="56866AA8"/>
    <w:rsid w:val="5690587C"/>
    <w:rsid w:val="56A65531"/>
    <w:rsid w:val="56C67981"/>
    <w:rsid w:val="56D55E16"/>
    <w:rsid w:val="56D77DE0"/>
    <w:rsid w:val="56DF2E06"/>
    <w:rsid w:val="56E0715C"/>
    <w:rsid w:val="571C0643"/>
    <w:rsid w:val="572B1EDA"/>
    <w:rsid w:val="572B3C88"/>
    <w:rsid w:val="574014E1"/>
    <w:rsid w:val="574429F0"/>
    <w:rsid w:val="574706FB"/>
    <w:rsid w:val="57792C45"/>
    <w:rsid w:val="578C4726"/>
    <w:rsid w:val="578F2A16"/>
    <w:rsid w:val="57C57E76"/>
    <w:rsid w:val="57DA7B88"/>
    <w:rsid w:val="580E15DF"/>
    <w:rsid w:val="58150D59"/>
    <w:rsid w:val="58296419"/>
    <w:rsid w:val="582D7720"/>
    <w:rsid w:val="583059FA"/>
    <w:rsid w:val="5838665C"/>
    <w:rsid w:val="583D0117"/>
    <w:rsid w:val="5847689F"/>
    <w:rsid w:val="585D4315"/>
    <w:rsid w:val="5889510A"/>
    <w:rsid w:val="58B24661"/>
    <w:rsid w:val="58B661E8"/>
    <w:rsid w:val="58C148A4"/>
    <w:rsid w:val="58DE5456"/>
    <w:rsid w:val="58E86001"/>
    <w:rsid w:val="58F466FF"/>
    <w:rsid w:val="58F711A7"/>
    <w:rsid w:val="59022BB0"/>
    <w:rsid w:val="590A624B"/>
    <w:rsid w:val="591250FF"/>
    <w:rsid w:val="592D08E2"/>
    <w:rsid w:val="59372DB8"/>
    <w:rsid w:val="59492EAB"/>
    <w:rsid w:val="59741179"/>
    <w:rsid w:val="597A60B5"/>
    <w:rsid w:val="59A81ECD"/>
    <w:rsid w:val="59AD4E28"/>
    <w:rsid w:val="59EC3BA2"/>
    <w:rsid w:val="59FE7432"/>
    <w:rsid w:val="5A276988"/>
    <w:rsid w:val="5A4F5EDF"/>
    <w:rsid w:val="5A5F6122"/>
    <w:rsid w:val="5A8C0EE1"/>
    <w:rsid w:val="5A8C2C8F"/>
    <w:rsid w:val="5A9B6239"/>
    <w:rsid w:val="5AA20705"/>
    <w:rsid w:val="5AA47FD9"/>
    <w:rsid w:val="5AD84127"/>
    <w:rsid w:val="5AF007EB"/>
    <w:rsid w:val="5B025271"/>
    <w:rsid w:val="5B0C6904"/>
    <w:rsid w:val="5B12588A"/>
    <w:rsid w:val="5B4478E7"/>
    <w:rsid w:val="5B6B0AF7"/>
    <w:rsid w:val="5B7E3AF6"/>
    <w:rsid w:val="5B861D93"/>
    <w:rsid w:val="5B86769A"/>
    <w:rsid w:val="5B977B3E"/>
    <w:rsid w:val="5BA01678"/>
    <w:rsid w:val="5BAA56F4"/>
    <w:rsid w:val="5BDE4DEB"/>
    <w:rsid w:val="5BDF731D"/>
    <w:rsid w:val="5BE80399"/>
    <w:rsid w:val="5BE865EB"/>
    <w:rsid w:val="5C115B42"/>
    <w:rsid w:val="5C451348"/>
    <w:rsid w:val="5C653798"/>
    <w:rsid w:val="5C734107"/>
    <w:rsid w:val="5C7659A5"/>
    <w:rsid w:val="5C8F6A67"/>
    <w:rsid w:val="5C9347A9"/>
    <w:rsid w:val="5C9A1694"/>
    <w:rsid w:val="5C9F314E"/>
    <w:rsid w:val="5CA249EC"/>
    <w:rsid w:val="5CA40764"/>
    <w:rsid w:val="5CB309A7"/>
    <w:rsid w:val="5CC001EA"/>
    <w:rsid w:val="5CC93D27"/>
    <w:rsid w:val="5CF1244A"/>
    <w:rsid w:val="5CFC40FC"/>
    <w:rsid w:val="5D1176C1"/>
    <w:rsid w:val="5D276C9F"/>
    <w:rsid w:val="5D2D2508"/>
    <w:rsid w:val="5D3E2967"/>
    <w:rsid w:val="5D4C4A3F"/>
    <w:rsid w:val="5D57661C"/>
    <w:rsid w:val="5D647EF4"/>
    <w:rsid w:val="5D6B53D0"/>
    <w:rsid w:val="5D9E783C"/>
    <w:rsid w:val="5DA402F0"/>
    <w:rsid w:val="5DC015CE"/>
    <w:rsid w:val="5DC27EDD"/>
    <w:rsid w:val="5DCB3ACF"/>
    <w:rsid w:val="5DCD1AE2"/>
    <w:rsid w:val="5DCF35BF"/>
    <w:rsid w:val="5DD240C4"/>
    <w:rsid w:val="5DD45295"/>
    <w:rsid w:val="5DF54827"/>
    <w:rsid w:val="5E1216FE"/>
    <w:rsid w:val="5E151D20"/>
    <w:rsid w:val="5E2E2ABB"/>
    <w:rsid w:val="5E31427A"/>
    <w:rsid w:val="5E3658B6"/>
    <w:rsid w:val="5E3B1B45"/>
    <w:rsid w:val="5E443FAD"/>
    <w:rsid w:val="5E5C65B5"/>
    <w:rsid w:val="5E6463FD"/>
    <w:rsid w:val="5E831173"/>
    <w:rsid w:val="5E8F775C"/>
    <w:rsid w:val="5E91245B"/>
    <w:rsid w:val="5E993BCD"/>
    <w:rsid w:val="5EA507C4"/>
    <w:rsid w:val="5EB153BA"/>
    <w:rsid w:val="5EC073AC"/>
    <w:rsid w:val="5EC56770"/>
    <w:rsid w:val="5EE17C8E"/>
    <w:rsid w:val="5F36141C"/>
    <w:rsid w:val="5F4C5EED"/>
    <w:rsid w:val="5F57335B"/>
    <w:rsid w:val="5FB46BFA"/>
    <w:rsid w:val="5FB7151F"/>
    <w:rsid w:val="5FBF1411"/>
    <w:rsid w:val="5FD924D3"/>
    <w:rsid w:val="5FDC1FC3"/>
    <w:rsid w:val="5FF05A6E"/>
    <w:rsid w:val="5FF4555F"/>
    <w:rsid w:val="60011A2A"/>
    <w:rsid w:val="60082DB8"/>
    <w:rsid w:val="602A2D2E"/>
    <w:rsid w:val="60453FE4"/>
    <w:rsid w:val="606F2E37"/>
    <w:rsid w:val="60703BC9"/>
    <w:rsid w:val="608F6033"/>
    <w:rsid w:val="609F149D"/>
    <w:rsid w:val="60A32AE1"/>
    <w:rsid w:val="60A46F85"/>
    <w:rsid w:val="60C52515"/>
    <w:rsid w:val="60C5514D"/>
    <w:rsid w:val="60DD5FF3"/>
    <w:rsid w:val="60E05AE3"/>
    <w:rsid w:val="61251748"/>
    <w:rsid w:val="61356637"/>
    <w:rsid w:val="61406DAA"/>
    <w:rsid w:val="61615322"/>
    <w:rsid w:val="616E7E72"/>
    <w:rsid w:val="61811074"/>
    <w:rsid w:val="618E0A27"/>
    <w:rsid w:val="61926DDD"/>
    <w:rsid w:val="61A53826"/>
    <w:rsid w:val="61B9080E"/>
    <w:rsid w:val="61C471B3"/>
    <w:rsid w:val="61E84C4F"/>
    <w:rsid w:val="61EF2482"/>
    <w:rsid w:val="61F53810"/>
    <w:rsid w:val="62175534"/>
    <w:rsid w:val="62257C51"/>
    <w:rsid w:val="62404A8B"/>
    <w:rsid w:val="62493B91"/>
    <w:rsid w:val="624B6083"/>
    <w:rsid w:val="624F2F20"/>
    <w:rsid w:val="62540537"/>
    <w:rsid w:val="625A7C65"/>
    <w:rsid w:val="62775FD3"/>
    <w:rsid w:val="62783A56"/>
    <w:rsid w:val="627C183B"/>
    <w:rsid w:val="628A1441"/>
    <w:rsid w:val="628B6140"/>
    <w:rsid w:val="62917095"/>
    <w:rsid w:val="62B64D4D"/>
    <w:rsid w:val="62F67840"/>
    <w:rsid w:val="630261E5"/>
    <w:rsid w:val="630A6E47"/>
    <w:rsid w:val="6315552F"/>
    <w:rsid w:val="63414F5F"/>
    <w:rsid w:val="635259AF"/>
    <w:rsid w:val="63556314"/>
    <w:rsid w:val="63582288"/>
    <w:rsid w:val="6370314E"/>
    <w:rsid w:val="63862972"/>
    <w:rsid w:val="63A96645"/>
    <w:rsid w:val="63B1322D"/>
    <w:rsid w:val="63BA5DCB"/>
    <w:rsid w:val="63C16D22"/>
    <w:rsid w:val="64111B69"/>
    <w:rsid w:val="643E4FFA"/>
    <w:rsid w:val="64410F8F"/>
    <w:rsid w:val="645B3DFE"/>
    <w:rsid w:val="64632CB3"/>
    <w:rsid w:val="64817A0C"/>
    <w:rsid w:val="6488096B"/>
    <w:rsid w:val="64917820"/>
    <w:rsid w:val="64942E6C"/>
    <w:rsid w:val="6497295D"/>
    <w:rsid w:val="649923AA"/>
    <w:rsid w:val="64D542C4"/>
    <w:rsid w:val="64E8224B"/>
    <w:rsid w:val="64F53367"/>
    <w:rsid w:val="64FA077A"/>
    <w:rsid w:val="650A5824"/>
    <w:rsid w:val="650C50F9"/>
    <w:rsid w:val="656960A7"/>
    <w:rsid w:val="65847385"/>
    <w:rsid w:val="65A05841"/>
    <w:rsid w:val="65A215B9"/>
    <w:rsid w:val="65C04179"/>
    <w:rsid w:val="65C43C25"/>
    <w:rsid w:val="65CB0B10"/>
    <w:rsid w:val="65E031FC"/>
    <w:rsid w:val="65EB2F60"/>
    <w:rsid w:val="65F81718"/>
    <w:rsid w:val="6608359E"/>
    <w:rsid w:val="661E1587"/>
    <w:rsid w:val="6635067F"/>
    <w:rsid w:val="6663343E"/>
    <w:rsid w:val="66714535"/>
    <w:rsid w:val="668550D1"/>
    <w:rsid w:val="66886D5F"/>
    <w:rsid w:val="66A763EA"/>
    <w:rsid w:val="66AF3F8D"/>
    <w:rsid w:val="66CD08B8"/>
    <w:rsid w:val="66D103A8"/>
    <w:rsid w:val="66D41C46"/>
    <w:rsid w:val="66D6776C"/>
    <w:rsid w:val="66F67E0E"/>
    <w:rsid w:val="66F75934"/>
    <w:rsid w:val="6702528C"/>
    <w:rsid w:val="67050051"/>
    <w:rsid w:val="674D3842"/>
    <w:rsid w:val="675E7762"/>
    <w:rsid w:val="675F3B57"/>
    <w:rsid w:val="67925B70"/>
    <w:rsid w:val="679D6984"/>
    <w:rsid w:val="67B81E47"/>
    <w:rsid w:val="67D87514"/>
    <w:rsid w:val="68307350"/>
    <w:rsid w:val="68352BB8"/>
    <w:rsid w:val="685E210F"/>
    <w:rsid w:val="68662D72"/>
    <w:rsid w:val="687160BC"/>
    <w:rsid w:val="687B5FEF"/>
    <w:rsid w:val="687C4C8C"/>
    <w:rsid w:val="687F3E33"/>
    <w:rsid w:val="688378E6"/>
    <w:rsid w:val="68A40EBD"/>
    <w:rsid w:val="690363AF"/>
    <w:rsid w:val="69054339"/>
    <w:rsid w:val="69146F98"/>
    <w:rsid w:val="69192D5D"/>
    <w:rsid w:val="69232A11"/>
    <w:rsid w:val="692C4DE6"/>
    <w:rsid w:val="69346396"/>
    <w:rsid w:val="6938470E"/>
    <w:rsid w:val="69401815"/>
    <w:rsid w:val="696372B1"/>
    <w:rsid w:val="6965016A"/>
    <w:rsid w:val="69676DA1"/>
    <w:rsid w:val="696A11E2"/>
    <w:rsid w:val="69766FE4"/>
    <w:rsid w:val="69872FA0"/>
    <w:rsid w:val="699D27C3"/>
    <w:rsid w:val="69B84ECD"/>
    <w:rsid w:val="69E96AA8"/>
    <w:rsid w:val="69ED2BC7"/>
    <w:rsid w:val="69F820EF"/>
    <w:rsid w:val="69FA762A"/>
    <w:rsid w:val="69FD14B4"/>
    <w:rsid w:val="6A0665BA"/>
    <w:rsid w:val="6A0C16F7"/>
    <w:rsid w:val="6A164324"/>
    <w:rsid w:val="6A1F142A"/>
    <w:rsid w:val="6A294057"/>
    <w:rsid w:val="6A2C1CC0"/>
    <w:rsid w:val="6A507835"/>
    <w:rsid w:val="6A5F3A8B"/>
    <w:rsid w:val="6AC10733"/>
    <w:rsid w:val="6AC975E2"/>
    <w:rsid w:val="6AEA7C8A"/>
    <w:rsid w:val="6AF2410D"/>
    <w:rsid w:val="6AFF0859"/>
    <w:rsid w:val="6B1271E1"/>
    <w:rsid w:val="6B2018FE"/>
    <w:rsid w:val="6B2C2051"/>
    <w:rsid w:val="6B2D401B"/>
    <w:rsid w:val="6B344A35"/>
    <w:rsid w:val="6B6F63E1"/>
    <w:rsid w:val="6B8460DB"/>
    <w:rsid w:val="6B8F25DF"/>
    <w:rsid w:val="6B9B2D32"/>
    <w:rsid w:val="6BC46120"/>
    <w:rsid w:val="6BCA5FFC"/>
    <w:rsid w:val="6BCC55E2"/>
    <w:rsid w:val="6BE106BE"/>
    <w:rsid w:val="6BE26BB3"/>
    <w:rsid w:val="6BF73A61"/>
    <w:rsid w:val="6C0905E4"/>
    <w:rsid w:val="6C0B435C"/>
    <w:rsid w:val="6C1B068A"/>
    <w:rsid w:val="6C1B3E73"/>
    <w:rsid w:val="6C1E299A"/>
    <w:rsid w:val="6C2C42D2"/>
    <w:rsid w:val="6C3C709F"/>
    <w:rsid w:val="6C3D028D"/>
    <w:rsid w:val="6C586E75"/>
    <w:rsid w:val="6C5C1AA9"/>
    <w:rsid w:val="6C615D2A"/>
    <w:rsid w:val="6C6677E4"/>
    <w:rsid w:val="6C703A7C"/>
    <w:rsid w:val="6C725AC8"/>
    <w:rsid w:val="6C735A5D"/>
    <w:rsid w:val="6C743D5F"/>
    <w:rsid w:val="6C7F08A6"/>
    <w:rsid w:val="6C7F2654"/>
    <w:rsid w:val="6C8E1F6F"/>
    <w:rsid w:val="6C91271A"/>
    <w:rsid w:val="6CA64DFE"/>
    <w:rsid w:val="6CB032FA"/>
    <w:rsid w:val="6CC91B21"/>
    <w:rsid w:val="6D11717F"/>
    <w:rsid w:val="6D1433CB"/>
    <w:rsid w:val="6D417B30"/>
    <w:rsid w:val="6D5C4743"/>
    <w:rsid w:val="6D675931"/>
    <w:rsid w:val="6D7B2E1B"/>
    <w:rsid w:val="6D9E6B0A"/>
    <w:rsid w:val="6DA305C4"/>
    <w:rsid w:val="6DFB3F5C"/>
    <w:rsid w:val="6DFE57FA"/>
    <w:rsid w:val="6E070B53"/>
    <w:rsid w:val="6E105C5A"/>
    <w:rsid w:val="6E11552E"/>
    <w:rsid w:val="6E1D2124"/>
    <w:rsid w:val="6E351DA7"/>
    <w:rsid w:val="6E4771A1"/>
    <w:rsid w:val="6E5673E4"/>
    <w:rsid w:val="6E984E48"/>
    <w:rsid w:val="6EAB7730"/>
    <w:rsid w:val="6ECA381B"/>
    <w:rsid w:val="6ED8429D"/>
    <w:rsid w:val="6EF45DA8"/>
    <w:rsid w:val="6EF70BC7"/>
    <w:rsid w:val="6EFA5C60"/>
    <w:rsid w:val="6F2E3EBD"/>
    <w:rsid w:val="6F345978"/>
    <w:rsid w:val="6F5B7480"/>
    <w:rsid w:val="6F623B07"/>
    <w:rsid w:val="6F6C3363"/>
    <w:rsid w:val="6F80296B"/>
    <w:rsid w:val="6F8F2BAE"/>
    <w:rsid w:val="6F956F5A"/>
    <w:rsid w:val="6F984159"/>
    <w:rsid w:val="6FCE7B7A"/>
    <w:rsid w:val="6FEC6AE3"/>
    <w:rsid w:val="6FF43359"/>
    <w:rsid w:val="701B6B38"/>
    <w:rsid w:val="705A39B4"/>
    <w:rsid w:val="706D41AA"/>
    <w:rsid w:val="70761FC0"/>
    <w:rsid w:val="7080699B"/>
    <w:rsid w:val="70A97C9F"/>
    <w:rsid w:val="70B74461"/>
    <w:rsid w:val="70D97D6C"/>
    <w:rsid w:val="70DA42FD"/>
    <w:rsid w:val="70DF7B65"/>
    <w:rsid w:val="70E138DD"/>
    <w:rsid w:val="70E71E42"/>
    <w:rsid w:val="70EC5DDE"/>
    <w:rsid w:val="7101188A"/>
    <w:rsid w:val="71063344"/>
    <w:rsid w:val="710734C6"/>
    <w:rsid w:val="71096990"/>
    <w:rsid w:val="710C1B97"/>
    <w:rsid w:val="711443F0"/>
    <w:rsid w:val="71193077"/>
    <w:rsid w:val="712A7838"/>
    <w:rsid w:val="71493231"/>
    <w:rsid w:val="715C2F64"/>
    <w:rsid w:val="715F4802"/>
    <w:rsid w:val="716410AB"/>
    <w:rsid w:val="716B13F9"/>
    <w:rsid w:val="71C039A7"/>
    <w:rsid w:val="71C30E32"/>
    <w:rsid w:val="71D21478"/>
    <w:rsid w:val="71D843AB"/>
    <w:rsid w:val="71E511AB"/>
    <w:rsid w:val="71F46A5E"/>
    <w:rsid w:val="71F633B8"/>
    <w:rsid w:val="72071122"/>
    <w:rsid w:val="720A6E64"/>
    <w:rsid w:val="722378A9"/>
    <w:rsid w:val="72561A63"/>
    <w:rsid w:val="72A050D2"/>
    <w:rsid w:val="72C2773E"/>
    <w:rsid w:val="72C45265"/>
    <w:rsid w:val="72CD735A"/>
    <w:rsid w:val="73217FC1"/>
    <w:rsid w:val="7326053F"/>
    <w:rsid w:val="736A32CB"/>
    <w:rsid w:val="73706673"/>
    <w:rsid w:val="73726A6F"/>
    <w:rsid w:val="737717B1"/>
    <w:rsid w:val="7379604F"/>
    <w:rsid w:val="73907EF4"/>
    <w:rsid w:val="739C7F8F"/>
    <w:rsid w:val="73A0182E"/>
    <w:rsid w:val="73B64D5C"/>
    <w:rsid w:val="73C51294"/>
    <w:rsid w:val="73E334C8"/>
    <w:rsid w:val="73E57241"/>
    <w:rsid w:val="73F76F74"/>
    <w:rsid w:val="74010220"/>
    <w:rsid w:val="741C69DA"/>
    <w:rsid w:val="742F0E19"/>
    <w:rsid w:val="7460777F"/>
    <w:rsid w:val="74710096"/>
    <w:rsid w:val="74793E2D"/>
    <w:rsid w:val="747C7741"/>
    <w:rsid w:val="74822FE3"/>
    <w:rsid w:val="74831839"/>
    <w:rsid w:val="749D5066"/>
    <w:rsid w:val="74B3733F"/>
    <w:rsid w:val="74B60BDD"/>
    <w:rsid w:val="74B73662"/>
    <w:rsid w:val="74C27582"/>
    <w:rsid w:val="74C72DEA"/>
    <w:rsid w:val="74C851E7"/>
    <w:rsid w:val="750B0F29"/>
    <w:rsid w:val="751B4EE4"/>
    <w:rsid w:val="751F0426"/>
    <w:rsid w:val="75330FD2"/>
    <w:rsid w:val="7533222E"/>
    <w:rsid w:val="753D30AC"/>
    <w:rsid w:val="755B501C"/>
    <w:rsid w:val="75622B13"/>
    <w:rsid w:val="75627D28"/>
    <w:rsid w:val="757A7E5C"/>
    <w:rsid w:val="758F7E3E"/>
    <w:rsid w:val="759655C2"/>
    <w:rsid w:val="75994786"/>
    <w:rsid w:val="759A22AD"/>
    <w:rsid w:val="75A153E9"/>
    <w:rsid w:val="75B0387E"/>
    <w:rsid w:val="75D21A46"/>
    <w:rsid w:val="75D94B83"/>
    <w:rsid w:val="75E43528"/>
    <w:rsid w:val="75F26AA9"/>
    <w:rsid w:val="75F419BD"/>
    <w:rsid w:val="75FC6AC3"/>
    <w:rsid w:val="760D0CD1"/>
    <w:rsid w:val="76280C53"/>
    <w:rsid w:val="762B1157"/>
    <w:rsid w:val="762C55FB"/>
    <w:rsid w:val="76360227"/>
    <w:rsid w:val="765D153C"/>
    <w:rsid w:val="76642150"/>
    <w:rsid w:val="76790114"/>
    <w:rsid w:val="769E7B7B"/>
    <w:rsid w:val="76B80C3C"/>
    <w:rsid w:val="76C43A85"/>
    <w:rsid w:val="76CC6D4E"/>
    <w:rsid w:val="76EE0B02"/>
    <w:rsid w:val="7725204A"/>
    <w:rsid w:val="772E0D38"/>
    <w:rsid w:val="77416E84"/>
    <w:rsid w:val="77440722"/>
    <w:rsid w:val="77515EE7"/>
    <w:rsid w:val="77632C80"/>
    <w:rsid w:val="776A296A"/>
    <w:rsid w:val="779600F8"/>
    <w:rsid w:val="77B77146"/>
    <w:rsid w:val="77C90C27"/>
    <w:rsid w:val="77E15F71"/>
    <w:rsid w:val="78132C9B"/>
    <w:rsid w:val="781C51FB"/>
    <w:rsid w:val="785075FD"/>
    <w:rsid w:val="7860241F"/>
    <w:rsid w:val="78726BFD"/>
    <w:rsid w:val="789A210E"/>
    <w:rsid w:val="789B4A26"/>
    <w:rsid w:val="789E3E62"/>
    <w:rsid w:val="78A94FE4"/>
    <w:rsid w:val="78AF590E"/>
    <w:rsid w:val="78B47034"/>
    <w:rsid w:val="78DD2BDC"/>
    <w:rsid w:val="790E0E6D"/>
    <w:rsid w:val="793257CE"/>
    <w:rsid w:val="793A2553"/>
    <w:rsid w:val="79404F19"/>
    <w:rsid w:val="794830FC"/>
    <w:rsid w:val="794B4A4F"/>
    <w:rsid w:val="79556C16"/>
    <w:rsid w:val="79A951B4"/>
    <w:rsid w:val="79AE27CB"/>
    <w:rsid w:val="79BB52FC"/>
    <w:rsid w:val="79BF0534"/>
    <w:rsid w:val="79CB31BE"/>
    <w:rsid w:val="79E461EC"/>
    <w:rsid w:val="79E65AC0"/>
    <w:rsid w:val="7A020420"/>
    <w:rsid w:val="7A093E90"/>
    <w:rsid w:val="7A22397B"/>
    <w:rsid w:val="7A2F2833"/>
    <w:rsid w:val="7A3060E2"/>
    <w:rsid w:val="7A3879FC"/>
    <w:rsid w:val="7A4B626B"/>
    <w:rsid w:val="7A5944E4"/>
    <w:rsid w:val="7A6F1F5A"/>
    <w:rsid w:val="7A884DCA"/>
    <w:rsid w:val="7A9B4AFD"/>
    <w:rsid w:val="7A9D3EB1"/>
    <w:rsid w:val="7A9F232A"/>
    <w:rsid w:val="7AC65B36"/>
    <w:rsid w:val="7AD95625"/>
    <w:rsid w:val="7B445194"/>
    <w:rsid w:val="7B4927AB"/>
    <w:rsid w:val="7B4F58E7"/>
    <w:rsid w:val="7B812B0F"/>
    <w:rsid w:val="7B875081"/>
    <w:rsid w:val="7B931C78"/>
    <w:rsid w:val="7B956578"/>
    <w:rsid w:val="7BBD4002"/>
    <w:rsid w:val="7BBF34CF"/>
    <w:rsid w:val="7BDC717B"/>
    <w:rsid w:val="7BF00E78"/>
    <w:rsid w:val="7BF81ADB"/>
    <w:rsid w:val="7BFA1CF7"/>
    <w:rsid w:val="7C02507D"/>
    <w:rsid w:val="7C0E57A2"/>
    <w:rsid w:val="7C1650DF"/>
    <w:rsid w:val="7C3945CD"/>
    <w:rsid w:val="7C505BE1"/>
    <w:rsid w:val="7C662EE9"/>
    <w:rsid w:val="7C701FB9"/>
    <w:rsid w:val="7C975798"/>
    <w:rsid w:val="7CF91FAF"/>
    <w:rsid w:val="7CFC55FB"/>
    <w:rsid w:val="7D0F532E"/>
    <w:rsid w:val="7D146DE8"/>
    <w:rsid w:val="7D2D3A06"/>
    <w:rsid w:val="7D501352"/>
    <w:rsid w:val="7D5B690D"/>
    <w:rsid w:val="7D621902"/>
    <w:rsid w:val="7D6C452F"/>
    <w:rsid w:val="7D6E1D75"/>
    <w:rsid w:val="7D807FDA"/>
    <w:rsid w:val="7D8A0E59"/>
    <w:rsid w:val="7D935F5F"/>
    <w:rsid w:val="7DA10339"/>
    <w:rsid w:val="7DB008BF"/>
    <w:rsid w:val="7DBB4D4F"/>
    <w:rsid w:val="7DD92E71"/>
    <w:rsid w:val="7DE95B7F"/>
    <w:rsid w:val="7DF65BBF"/>
    <w:rsid w:val="7E130E4E"/>
    <w:rsid w:val="7E2272E3"/>
    <w:rsid w:val="7E2F5C0A"/>
    <w:rsid w:val="7E3B5EE4"/>
    <w:rsid w:val="7E3C2153"/>
    <w:rsid w:val="7E417769"/>
    <w:rsid w:val="7E6416AA"/>
    <w:rsid w:val="7E653E2F"/>
    <w:rsid w:val="7E7E42FB"/>
    <w:rsid w:val="7E8A55B4"/>
    <w:rsid w:val="7E9D31BE"/>
    <w:rsid w:val="7EA128FE"/>
    <w:rsid w:val="7EB937A4"/>
    <w:rsid w:val="7EC30AC6"/>
    <w:rsid w:val="7EDC7492"/>
    <w:rsid w:val="7EDE145C"/>
    <w:rsid w:val="7EE816E4"/>
    <w:rsid w:val="7EEA21C4"/>
    <w:rsid w:val="7EED5B43"/>
    <w:rsid w:val="7EF01AFD"/>
    <w:rsid w:val="7EF42A2E"/>
    <w:rsid w:val="7EFB776B"/>
    <w:rsid w:val="7F250E39"/>
    <w:rsid w:val="7F2D5F40"/>
    <w:rsid w:val="7F380213"/>
    <w:rsid w:val="7F471E7B"/>
    <w:rsid w:val="7F4734A5"/>
    <w:rsid w:val="7F484B27"/>
    <w:rsid w:val="7F487C8E"/>
    <w:rsid w:val="7F58120E"/>
    <w:rsid w:val="7F68147B"/>
    <w:rsid w:val="7F6A0F42"/>
    <w:rsid w:val="7F8244DD"/>
    <w:rsid w:val="7F9443DB"/>
    <w:rsid w:val="7FA8303F"/>
    <w:rsid w:val="7FAA73F4"/>
    <w:rsid w:val="7FB56661"/>
    <w:rsid w:val="7FC06692"/>
    <w:rsid w:val="7FC32652"/>
    <w:rsid w:val="7FD10FC1"/>
    <w:rsid w:val="7FD47AE7"/>
    <w:rsid w:val="7FD526AD"/>
    <w:rsid w:val="7FE4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unhideWhenUsed/>
    <w:qFormat/>
    <w:uiPriority w:val="99"/>
    <w:pPr>
      <w:widowControl/>
      <w:spacing w:before="100" w:beforeLines="0" w:beforeAutospacing="1" w:after="100" w:afterLines="0" w:afterAutospacing="1"/>
      <w:jc w:val="left"/>
    </w:pPr>
    <w:rPr>
      <w:rFonts w:ascii="宋体" w:cs="宋体"/>
      <w:kern w:val="0"/>
      <w:sz w:val="24"/>
      <w:lang w:bidi="ar-SA"/>
    </w:rPr>
  </w:style>
  <w:style w:type="paragraph" w:styleId="4">
    <w:name w:val="Balloon Text"/>
    <w:basedOn w:val="1"/>
    <w:link w:val="17"/>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22"/>
    <w:rPr>
      <w:b/>
      <w:bCs/>
    </w:rPr>
  </w:style>
  <w:style w:type="character" w:styleId="12">
    <w:name w:val="page number"/>
    <w:basedOn w:val="10"/>
    <w:qFormat/>
    <w:uiPriority w:val="0"/>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6">
    <w:name w:val="List Paragraph"/>
    <w:basedOn w:val="1"/>
    <w:qFormat/>
    <w:uiPriority w:val="34"/>
    <w:pPr>
      <w:ind w:firstLine="420" w:firstLineChars="200"/>
    </w:pPr>
  </w:style>
  <w:style w:type="character" w:customStyle="1" w:styleId="17">
    <w:name w:val="批注框文本 Char"/>
    <w:basedOn w:val="10"/>
    <w:link w:val="4"/>
    <w:semiHidden/>
    <w:qFormat/>
    <w:uiPriority w:val="99"/>
    <w:rPr>
      <w:sz w:val="18"/>
      <w:szCs w:val="18"/>
    </w:rPr>
  </w:style>
  <w:style w:type="paragraph" w:customStyle="1" w:styleId="18">
    <w:name w:val="_Style 1"/>
    <w:basedOn w:val="1"/>
    <w:qFormat/>
    <w:uiPriority w:val="99"/>
    <w:pPr>
      <w:ind w:firstLine="420" w:firstLineChars="200"/>
    </w:pPr>
    <w:rPr>
      <w:rFonts w:ascii="Calibri" w:hAnsi="Calibri" w:eastAsia="宋体" w:cs="Times New Roman"/>
    </w:rPr>
  </w:style>
  <w:style w:type="paragraph" w:customStyle="1" w:styleId="19">
    <w:name w:val="western"/>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4169</Words>
  <Characters>4468</Characters>
  <Lines>1</Lines>
  <Paragraphs>1</Paragraphs>
  <TotalTime>75</TotalTime>
  <ScaleCrop>false</ScaleCrop>
  <LinksUpToDate>false</LinksUpToDate>
  <CharactersWithSpaces>4546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2025-07-10T01:23:44Z</cp:lastPrinted>
  <dcterms:modified xsi:type="dcterms:W3CDTF">2025-07-10T01:29:42Z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D735DF8E2981490FB1359321F793BA35</vt:lpwstr>
  </property>
</Properties>
</file>