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8B" w:rsidRDefault="00F3448B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F3448B" w:rsidRDefault="00F3448B">
      <w:pPr>
        <w:spacing w:line="600" w:lineRule="exact"/>
        <w:rPr>
          <w:rFonts w:eastAsia="黑体"/>
          <w:sz w:val="32"/>
          <w:szCs w:val="32"/>
        </w:rPr>
      </w:pPr>
    </w:p>
    <w:p w:rsidR="00F3448B" w:rsidRDefault="00F3448B">
      <w:pPr>
        <w:spacing w:line="600" w:lineRule="exact"/>
        <w:rPr>
          <w:rFonts w:eastAsia="黑体"/>
          <w:sz w:val="32"/>
          <w:szCs w:val="32"/>
        </w:rPr>
      </w:pPr>
    </w:p>
    <w:p w:rsidR="00F3448B" w:rsidRDefault="00F3448B">
      <w:pPr>
        <w:spacing w:line="600" w:lineRule="exact"/>
        <w:rPr>
          <w:rFonts w:eastAsia="黑体"/>
          <w:sz w:val="32"/>
          <w:szCs w:val="32"/>
        </w:rPr>
      </w:pPr>
    </w:p>
    <w:p w:rsidR="00F3448B" w:rsidRDefault="00F3448B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/>
          <w:sz w:val="48"/>
          <w:szCs w:val="48"/>
        </w:rPr>
        <w:t>2024</w:t>
      </w:r>
      <w:r>
        <w:rPr>
          <w:rFonts w:ascii="方正小标宋简体" w:eastAsia="方正小标宋简体" w:hint="eastAsia"/>
          <w:sz w:val="48"/>
          <w:szCs w:val="48"/>
        </w:rPr>
        <w:t>年度永州市零陵区梳子铺乡中心幼儿园整体支出绩效自评报告</w:t>
      </w:r>
    </w:p>
    <w:p w:rsidR="00F3448B" w:rsidRDefault="00F3448B">
      <w:pPr>
        <w:jc w:val="center"/>
        <w:rPr>
          <w:rFonts w:eastAsia="方正小标宋_GBK"/>
          <w:b/>
          <w:sz w:val="52"/>
          <w:szCs w:val="52"/>
        </w:rPr>
      </w:pPr>
    </w:p>
    <w:p w:rsidR="00F3448B" w:rsidRDefault="00F3448B">
      <w:pPr>
        <w:jc w:val="center"/>
        <w:rPr>
          <w:rFonts w:eastAsia="楷体_GB2312"/>
          <w:b/>
          <w:sz w:val="32"/>
          <w:szCs w:val="32"/>
        </w:rPr>
      </w:pPr>
    </w:p>
    <w:p w:rsidR="00F3448B" w:rsidRDefault="00F3448B">
      <w:pPr>
        <w:jc w:val="center"/>
        <w:rPr>
          <w:rFonts w:eastAsia="楷体_GB2312"/>
          <w:b/>
          <w:sz w:val="32"/>
          <w:szCs w:val="32"/>
        </w:rPr>
      </w:pPr>
    </w:p>
    <w:p w:rsidR="00F3448B" w:rsidRDefault="00F3448B">
      <w:pPr>
        <w:jc w:val="center"/>
        <w:rPr>
          <w:rFonts w:eastAsia="楷体_GB2312"/>
          <w:b/>
          <w:sz w:val="32"/>
          <w:szCs w:val="32"/>
        </w:rPr>
      </w:pPr>
    </w:p>
    <w:p w:rsidR="00F3448B" w:rsidRDefault="00F3448B">
      <w:pPr>
        <w:jc w:val="center"/>
        <w:rPr>
          <w:rFonts w:eastAsia="楷体_GB2312"/>
          <w:b/>
          <w:sz w:val="32"/>
          <w:szCs w:val="32"/>
        </w:rPr>
      </w:pPr>
    </w:p>
    <w:p w:rsidR="00F3448B" w:rsidRDefault="00F3448B">
      <w:pPr>
        <w:jc w:val="center"/>
        <w:rPr>
          <w:rFonts w:eastAsia="楷体_GB2312"/>
          <w:b/>
          <w:sz w:val="32"/>
          <w:szCs w:val="32"/>
        </w:rPr>
      </w:pPr>
    </w:p>
    <w:p w:rsidR="00F3448B" w:rsidRDefault="00F3448B">
      <w:pPr>
        <w:jc w:val="center"/>
        <w:rPr>
          <w:rFonts w:eastAsia="楷体_GB2312"/>
          <w:b/>
          <w:sz w:val="32"/>
          <w:szCs w:val="32"/>
        </w:rPr>
      </w:pPr>
    </w:p>
    <w:p w:rsidR="00F3448B" w:rsidRDefault="00F3448B">
      <w:pPr>
        <w:jc w:val="center"/>
        <w:rPr>
          <w:rFonts w:eastAsia="黑体"/>
          <w:sz w:val="32"/>
          <w:szCs w:val="32"/>
        </w:rPr>
      </w:pPr>
    </w:p>
    <w:p w:rsidR="00F3448B" w:rsidRDefault="00F3448B">
      <w:pPr>
        <w:jc w:val="center"/>
        <w:rPr>
          <w:rFonts w:eastAsia="黑体"/>
          <w:sz w:val="32"/>
          <w:szCs w:val="32"/>
        </w:rPr>
      </w:pPr>
    </w:p>
    <w:p w:rsidR="00F3448B" w:rsidRDefault="00F3448B" w:rsidP="005F0B29">
      <w:pPr>
        <w:ind w:firstLineChars="200" w:firstLine="3168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单位名称（盖章）：永州市零陵区梳子铺乡中心幼儿园</w:t>
      </w:r>
    </w:p>
    <w:p w:rsidR="00F3448B" w:rsidRDefault="00F3448B" w:rsidP="005F0B29">
      <w:pPr>
        <w:spacing w:line="600" w:lineRule="exact"/>
        <w:ind w:firstLineChars="1000" w:firstLine="31680"/>
        <w:rPr>
          <w:rFonts w:eastAsia="楷体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07"/>
          <w:attr w:name="Year" w:val="2025"/>
        </w:smartTagPr>
        <w:r>
          <w:rPr>
            <w:rFonts w:eastAsia="楷体_GB2312"/>
            <w:sz w:val="32"/>
            <w:szCs w:val="32"/>
          </w:rPr>
          <w:t>2025</w:t>
        </w:r>
        <w:r>
          <w:rPr>
            <w:rFonts w:eastAsia="楷体_GB2312" w:hint="eastAsia"/>
            <w:sz w:val="32"/>
            <w:szCs w:val="32"/>
          </w:rPr>
          <w:t>年</w:t>
        </w:r>
        <w:r>
          <w:rPr>
            <w:rFonts w:eastAsia="楷体_GB2312"/>
            <w:sz w:val="32"/>
            <w:szCs w:val="32"/>
          </w:rPr>
          <w:t xml:space="preserve"> 07</w:t>
        </w:r>
        <w:r>
          <w:rPr>
            <w:rFonts w:eastAsia="楷体_GB2312" w:hint="eastAsia"/>
            <w:sz w:val="32"/>
            <w:szCs w:val="32"/>
          </w:rPr>
          <w:t>月</w:t>
        </w:r>
        <w:r>
          <w:rPr>
            <w:rFonts w:eastAsia="楷体_GB2312"/>
            <w:sz w:val="32"/>
            <w:szCs w:val="32"/>
          </w:rPr>
          <w:t xml:space="preserve"> 1</w:t>
        </w:r>
      </w:smartTag>
      <w:r>
        <w:rPr>
          <w:rFonts w:eastAsia="楷体_GB2312"/>
          <w:sz w:val="32"/>
          <w:szCs w:val="32"/>
        </w:rPr>
        <w:t xml:space="preserve">0 </w:t>
      </w:r>
      <w:r>
        <w:rPr>
          <w:rFonts w:eastAsia="楷体_GB2312" w:hint="eastAsia"/>
          <w:sz w:val="32"/>
          <w:szCs w:val="32"/>
        </w:rPr>
        <w:t>日</w:t>
      </w:r>
    </w:p>
    <w:p w:rsidR="00F3448B" w:rsidRDefault="00F3448B">
      <w:pPr>
        <w:jc w:val="center"/>
        <w:rPr>
          <w:rFonts w:eastAsia="黑体"/>
          <w:sz w:val="32"/>
          <w:szCs w:val="32"/>
        </w:rPr>
      </w:pPr>
    </w:p>
    <w:p w:rsidR="00F3448B" w:rsidRDefault="00F3448B" w:rsidP="005F0B29">
      <w:pPr>
        <w:numPr>
          <w:ilvl w:val="0"/>
          <w:numId w:val="1"/>
        </w:numPr>
        <w:spacing w:line="460" w:lineRule="exact"/>
        <w:ind w:firstLineChars="200" w:firstLine="3168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t>单位基本情况</w:t>
      </w:r>
    </w:p>
    <w:p w:rsidR="00F3448B" w:rsidRDefault="00F3448B" w:rsidP="005F0B29">
      <w:pPr>
        <w:shd w:val="clear" w:color="auto" w:fill="FFFFFF"/>
        <w:spacing w:line="4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（一）单位职能职责、机构编制、人员构成情况。</w:t>
      </w:r>
    </w:p>
    <w:p w:rsidR="00F3448B" w:rsidRDefault="00F3448B">
      <w:pPr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．主要职能。</w:t>
      </w:r>
    </w:p>
    <w:p w:rsidR="00F3448B" w:rsidRDefault="00F3448B">
      <w:pPr>
        <w:ind w:firstLine="6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(1)</w:t>
      </w:r>
      <w:r>
        <w:rPr>
          <w:rFonts w:ascii="宋体" w:hAnsi="宋体" w:hint="eastAsia"/>
          <w:sz w:val="28"/>
          <w:szCs w:val="28"/>
        </w:rPr>
        <w:t>认真贯彻落实党的教育方针，坚持依法办学；</w:t>
      </w:r>
    </w:p>
    <w:p w:rsidR="00F3448B" w:rsidRDefault="00F3448B">
      <w:pPr>
        <w:ind w:firstLine="6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(2)</w:t>
      </w:r>
      <w:r>
        <w:rPr>
          <w:rFonts w:ascii="宋体" w:hAnsi="宋体" w:hint="eastAsia"/>
          <w:sz w:val="28"/>
          <w:szCs w:val="28"/>
        </w:rPr>
        <w:t>严格执行上级有关招生、收费等文件精神；</w:t>
      </w:r>
    </w:p>
    <w:p w:rsidR="00F3448B" w:rsidRDefault="00F3448B">
      <w:pPr>
        <w:ind w:firstLine="6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(3)</w:t>
      </w:r>
      <w:r>
        <w:rPr>
          <w:rFonts w:ascii="宋体" w:hAnsi="宋体" w:hint="eastAsia"/>
          <w:sz w:val="28"/>
          <w:szCs w:val="28"/>
        </w:rPr>
        <w:t>认真履行教育法、教师法等法律法规；</w:t>
      </w:r>
    </w:p>
    <w:p w:rsidR="00F3448B" w:rsidRDefault="00F3448B">
      <w:pPr>
        <w:ind w:firstLine="6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(4)</w:t>
      </w:r>
      <w:r>
        <w:rPr>
          <w:rFonts w:ascii="宋体" w:hAnsi="宋体" w:hint="eastAsia"/>
          <w:sz w:val="28"/>
          <w:szCs w:val="28"/>
        </w:rPr>
        <w:t>积极做好教师队伍培训，重点做好校园和师生的安全教育工作；</w:t>
      </w:r>
    </w:p>
    <w:p w:rsidR="00F3448B" w:rsidRDefault="00F3448B">
      <w:pPr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宋体" w:hAnsi="宋体"/>
          <w:sz w:val="28"/>
          <w:szCs w:val="28"/>
        </w:rPr>
        <w:t>(5)</w:t>
      </w:r>
      <w:r>
        <w:rPr>
          <w:rFonts w:ascii="宋体" w:hAnsi="宋体" w:hint="eastAsia"/>
          <w:sz w:val="28"/>
          <w:szCs w:val="28"/>
        </w:rPr>
        <w:t>努力完成好各项教育教学任务。</w:t>
      </w:r>
    </w:p>
    <w:p w:rsidR="00F3448B" w:rsidRDefault="00F3448B" w:rsidP="005F0B29">
      <w:pPr>
        <w:snapToGrid w:val="0"/>
        <w:spacing w:line="52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．机构编制情况，包括当年变动情况及原因。</w:t>
      </w:r>
    </w:p>
    <w:p w:rsidR="00F3448B" w:rsidRDefault="00F3448B" w:rsidP="005F0B29">
      <w:pPr>
        <w:snapToGrid w:val="0"/>
        <w:spacing w:line="520" w:lineRule="exact"/>
        <w:ind w:firstLineChars="200" w:firstLine="31680"/>
        <w:rPr>
          <w:rFonts w:ascii="仿宋_GB2312" w:hAnsi="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我校是公办幼儿园，属于财政全额拨款的事业单位，隶属于零陵区教育局。</w:t>
      </w:r>
      <w:r>
        <w:rPr>
          <w:rFonts w:ascii="宋体" w:hAnsi="宋体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年度内设职能部门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个：校长室、办公室、教导处、政教处、总务处。</w:t>
      </w:r>
    </w:p>
    <w:p w:rsidR="00F3448B" w:rsidRDefault="00F3448B" w:rsidP="005F0B29">
      <w:pPr>
        <w:numPr>
          <w:ilvl w:val="0"/>
          <w:numId w:val="2"/>
        </w:numPr>
        <w:snapToGrid w:val="0"/>
        <w:spacing w:line="52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人员构成情况，包括当年变动情况及原因。</w:t>
      </w:r>
    </w:p>
    <w:p w:rsidR="00F3448B" w:rsidRDefault="00F3448B">
      <w:pPr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梳子铺乡中心幼儿园核定编制数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名，全额拨款编制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名，实有全额拨款编制人数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名，在岗人员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人，退休人员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人。其中：在职在编人员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人，其中借调教师至水口山镇中心幼儿园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人；</w:t>
      </w:r>
    </w:p>
    <w:p w:rsidR="00F3448B" w:rsidRDefault="00F3448B" w:rsidP="005F0B29">
      <w:pPr>
        <w:numPr>
          <w:ilvl w:val="0"/>
          <w:numId w:val="3"/>
        </w:numPr>
        <w:spacing w:line="460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单位整体支出规模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:rsidR="00F3448B" w:rsidRDefault="00F3448B" w:rsidP="005F0B29">
      <w:pPr>
        <w:snapToGrid w:val="0"/>
        <w:spacing w:line="520" w:lineRule="exact"/>
        <w:ind w:firstLineChars="200" w:firstLine="3168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/>
          <w:b/>
          <w:sz w:val="32"/>
          <w:szCs w:val="32"/>
        </w:rPr>
        <w:t>1.</w:t>
      </w:r>
      <w:r>
        <w:rPr>
          <w:rFonts w:ascii="楷体_GB2312" w:eastAsia="楷体_GB2312" w:hAnsi="仿宋" w:hint="eastAsia"/>
          <w:b/>
          <w:sz w:val="32"/>
          <w:szCs w:val="32"/>
        </w:rPr>
        <w:t>部门整体支出情况。</w:t>
      </w:r>
    </w:p>
    <w:p w:rsidR="00F3448B" w:rsidRDefault="00F3448B" w:rsidP="005F0B29">
      <w:pPr>
        <w:snapToGrid w:val="0"/>
        <w:spacing w:line="52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年部门整体支出年初预算数</w:t>
      </w:r>
      <w:r>
        <w:rPr>
          <w:rFonts w:ascii="宋体" w:hAnsi="宋体"/>
          <w:sz w:val="28"/>
          <w:szCs w:val="28"/>
        </w:rPr>
        <w:t>106.83</w:t>
      </w:r>
      <w:r>
        <w:rPr>
          <w:rFonts w:ascii="宋体" w:hAnsi="宋体" w:hint="eastAsia"/>
          <w:sz w:val="28"/>
          <w:szCs w:val="28"/>
        </w:rPr>
        <w:t>万元，全年预算数</w:t>
      </w:r>
      <w:r>
        <w:rPr>
          <w:rFonts w:ascii="宋体" w:hAnsi="宋体"/>
          <w:sz w:val="28"/>
          <w:szCs w:val="28"/>
        </w:rPr>
        <w:t>181.05</w:t>
      </w:r>
      <w:r>
        <w:rPr>
          <w:rFonts w:ascii="宋体" w:hAnsi="宋体" w:hint="eastAsia"/>
          <w:sz w:val="28"/>
          <w:szCs w:val="28"/>
        </w:rPr>
        <w:t>万元，全年支出执行数</w:t>
      </w:r>
      <w:r>
        <w:rPr>
          <w:rFonts w:ascii="宋体" w:hAnsi="宋体"/>
          <w:sz w:val="28"/>
          <w:szCs w:val="28"/>
        </w:rPr>
        <w:t>178.05</w:t>
      </w:r>
      <w:r>
        <w:rPr>
          <w:rFonts w:ascii="宋体" w:hAnsi="宋体" w:hint="eastAsia"/>
          <w:sz w:val="28"/>
          <w:szCs w:val="28"/>
        </w:rPr>
        <w:t>万元，执行率为</w:t>
      </w:r>
      <w:r>
        <w:rPr>
          <w:rFonts w:ascii="宋体" w:hAnsi="宋体"/>
          <w:sz w:val="28"/>
          <w:szCs w:val="28"/>
        </w:rPr>
        <w:t>98.34%</w:t>
      </w:r>
      <w:r>
        <w:rPr>
          <w:rFonts w:ascii="宋体" w:hAnsi="宋体" w:hint="eastAsia"/>
          <w:sz w:val="28"/>
          <w:szCs w:val="28"/>
        </w:rPr>
        <w:t>。全年绩效目标都按时按量完成。</w:t>
      </w:r>
    </w:p>
    <w:p w:rsidR="00F3448B" w:rsidRDefault="00F3448B" w:rsidP="005F0B29">
      <w:pPr>
        <w:snapToGrid w:val="0"/>
        <w:spacing w:line="520" w:lineRule="exact"/>
        <w:ind w:firstLineChars="200" w:firstLine="3168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/>
          <w:b/>
          <w:sz w:val="32"/>
          <w:szCs w:val="32"/>
        </w:rPr>
        <w:t>2.</w:t>
      </w:r>
      <w:r>
        <w:rPr>
          <w:rFonts w:ascii="楷体_GB2312" w:eastAsia="楷体_GB2312" w:hAnsi="仿宋" w:hint="eastAsia"/>
          <w:b/>
          <w:sz w:val="32"/>
          <w:szCs w:val="32"/>
        </w:rPr>
        <w:t>部门预算收支决算情况。</w:t>
      </w:r>
    </w:p>
    <w:p w:rsidR="00F3448B" w:rsidRDefault="00F3448B" w:rsidP="005F0B29">
      <w:pPr>
        <w:snapToGrid w:val="0"/>
        <w:spacing w:line="52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宋体" w:hAnsi="宋体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年预算总收入</w:t>
      </w:r>
      <w:r>
        <w:rPr>
          <w:rFonts w:ascii="宋体" w:hAnsi="宋体"/>
          <w:sz w:val="28"/>
          <w:szCs w:val="28"/>
        </w:rPr>
        <w:t>178.05</w:t>
      </w:r>
      <w:r>
        <w:rPr>
          <w:rFonts w:ascii="宋体" w:hAnsi="宋体" w:hint="eastAsia"/>
          <w:sz w:val="28"/>
          <w:szCs w:val="28"/>
        </w:rPr>
        <w:t>万元，其中一般预算拨款（补助）</w:t>
      </w:r>
      <w:r>
        <w:rPr>
          <w:rFonts w:ascii="宋体" w:hAnsi="宋体"/>
          <w:sz w:val="28"/>
          <w:szCs w:val="28"/>
        </w:rPr>
        <w:t>178.05</w:t>
      </w:r>
      <w:r>
        <w:rPr>
          <w:rFonts w:ascii="宋体" w:hAnsi="宋体" w:hint="eastAsia"/>
          <w:sz w:val="28"/>
          <w:szCs w:val="28"/>
        </w:rPr>
        <w:t>万元，</w:t>
      </w:r>
      <w:r>
        <w:rPr>
          <w:rFonts w:ascii="宋体" w:hAnsi="宋体"/>
          <w:sz w:val="28"/>
          <w:szCs w:val="28"/>
        </w:rPr>
        <w:t xml:space="preserve"> 2024</w:t>
      </w:r>
      <w:r>
        <w:rPr>
          <w:rFonts w:ascii="宋体" w:hAnsi="宋体" w:hint="eastAsia"/>
          <w:sz w:val="28"/>
          <w:szCs w:val="28"/>
        </w:rPr>
        <w:t>年度预算总支出</w:t>
      </w:r>
      <w:r>
        <w:rPr>
          <w:rFonts w:ascii="宋体" w:hAnsi="宋体"/>
          <w:sz w:val="28"/>
          <w:szCs w:val="28"/>
        </w:rPr>
        <w:t>178.05</w:t>
      </w:r>
      <w:r>
        <w:rPr>
          <w:rFonts w:ascii="宋体" w:hAnsi="宋体" w:hint="eastAsia"/>
          <w:sz w:val="28"/>
          <w:szCs w:val="28"/>
        </w:rPr>
        <w:t>万元。</w:t>
      </w:r>
    </w:p>
    <w:p w:rsidR="00F3448B" w:rsidRDefault="00F3448B" w:rsidP="005F0B29">
      <w:pPr>
        <w:snapToGrid w:val="0"/>
        <w:spacing w:line="520" w:lineRule="exact"/>
        <w:ind w:firstLineChars="200" w:firstLine="3168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/>
          <w:b/>
          <w:sz w:val="32"/>
          <w:szCs w:val="32"/>
        </w:rPr>
        <w:t>3.</w:t>
      </w:r>
      <w:r>
        <w:rPr>
          <w:rFonts w:ascii="楷体_GB2312" w:eastAsia="楷体_GB2312" w:hAnsi="仿宋" w:hint="eastAsia"/>
          <w:b/>
          <w:sz w:val="32"/>
          <w:szCs w:val="32"/>
        </w:rPr>
        <w:t>“三公经费”支出和管理情况。</w:t>
      </w:r>
    </w:p>
    <w:p w:rsidR="00F3448B" w:rsidRDefault="00F3448B" w:rsidP="005F0B29">
      <w:pPr>
        <w:snapToGrid w:val="0"/>
        <w:spacing w:line="520" w:lineRule="exact"/>
        <w:ind w:firstLineChars="200" w:firstLine="31680"/>
        <w:rPr>
          <w:rFonts w:ascii="宋体"/>
          <w:sz w:val="28"/>
          <w:szCs w:val="28"/>
          <w:lang w:val="zh-TW"/>
        </w:rPr>
      </w:pPr>
      <w:r>
        <w:rPr>
          <w:rFonts w:ascii="宋体" w:hAnsi="宋体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年度“三公经费”预算支出：因</w:t>
      </w:r>
      <w:r>
        <w:rPr>
          <w:rFonts w:ascii="宋体" w:hAnsi="宋体" w:hint="eastAsia"/>
          <w:sz w:val="28"/>
          <w:szCs w:val="28"/>
          <w:lang w:val="zh-TW" w:eastAsia="zh-TW"/>
        </w:rPr>
        <w:t>公出国（境）费支出为</w:t>
      </w:r>
      <w:r>
        <w:rPr>
          <w:rFonts w:ascii="宋体"/>
          <w:sz w:val="28"/>
          <w:szCs w:val="28"/>
          <w:lang w:val="zh-TW" w:eastAsia="zh-TW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；</w:t>
      </w:r>
      <w:r>
        <w:rPr>
          <w:rFonts w:ascii="宋体" w:hAnsi="宋体" w:hint="eastAsia"/>
          <w:sz w:val="28"/>
          <w:szCs w:val="28"/>
          <w:lang w:val="zh-TW" w:eastAsia="zh-TW"/>
        </w:rPr>
        <w:t>公务用车购置及运行费支出为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/>
          <w:sz w:val="28"/>
          <w:szCs w:val="28"/>
          <w:lang w:val="zh-TW" w:eastAsia="zh-TW"/>
        </w:rPr>
        <w:t>;</w:t>
      </w:r>
      <w:r>
        <w:rPr>
          <w:rFonts w:ascii="宋体" w:hAnsi="宋体" w:hint="eastAsia"/>
          <w:sz w:val="28"/>
          <w:szCs w:val="28"/>
          <w:lang w:val="zh-TW" w:eastAsia="zh-TW"/>
        </w:rPr>
        <w:t>公务接待费支出为</w:t>
      </w:r>
      <w:r>
        <w:rPr>
          <w:rFonts w:ascii="宋体"/>
          <w:sz w:val="28"/>
          <w:szCs w:val="28"/>
        </w:rPr>
        <w:t>0.0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；</w:t>
      </w:r>
      <w:r>
        <w:rPr>
          <w:rFonts w:ascii="宋体" w:hAnsi="宋体" w:hint="eastAsia"/>
          <w:sz w:val="28"/>
          <w:szCs w:val="28"/>
        </w:rPr>
        <w:t>“三公经费”决算支出：因</w:t>
      </w:r>
      <w:r>
        <w:rPr>
          <w:rFonts w:ascii="宋体" w:hAnsi="宋体" w:hint="eastAsia"/>
          <w:sz w:val="28"/>
          <w:szCs w:val="28"/>
          <w:lang w:val="zh-TW" w:eastAsia="zh-TW"/>
        </w:rPr>
        <w:t>公出国（境）费支出决算为</w:t>
      </w:r>
      <w:r>
        <w:rPr>
          <w:rFonts w:ascii="宋体"/>
          <w:sz w:val="28"/>
          <w:szCs w:val="28"/>
          <w:lang w:val="zh-TW" w:eastAsia="zh-TW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/>
          <w:sz w:val="28"/>
          <w:szCs w:val="28"/>
          <w:lang w:val="zh-TW" w:eastAsia="zh-TW"/>
        </w:rPr>
        <w:t>;</w:t>
      </w:r>
      <w:r>
        <w:rPr>
          <w:rFonts w:ascii="宋体" w:hAnsi="宋体" w:hint="eastAsia"/>
          <w:sz w:val="28"/>
          <w:szCs w:val="28"/>
          <w:lang w:val="zh-TW" w:eastAsia="zh-TW"/>
        </w:rPr>
        <w:t>公务用车购置及运行费支出决算为</w:t>
      </w:r>
      <w:r>
        <w:rPr>
          <w:rFonts w:ascii="宋体"/>
          <w:sz w:val="28"/>
          <w:szCs w:val="28"/>
          <w:lang w:val="zh-TW"/>
        </w:rPr>
        <w:t>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；</w:t>
      </w:r>
      <w:r>
        <w:rPr>
          <w:rFonts w:ascii="宋体" w:hAnsi="宋体" w:hint="eastAsia"/>
          <w:sz w:val="28"/>
          <w:szCs w:val="28"/>
          <w:lang w:val="zh-TW" w:eastAsia="zh-TW"/>
        </w:rPr>
        <w:t>公务接待费支出决算为</w:t>
      </w:r>
      <w:r>
        <w:rPr>
          <w:rFonts w:ascii="宋体"/>
          <w:sz w:val="28"/>
          <w:szCs w:val="28"/>
        </w:rPr>
        <w:t>0.0</w:t>
      </w:r>
      <w:r>
        <w:rPr>
          <w:rFonts w:ascii="宋体" w:hAnsi="宋体" w:hint="eastAsia"/>
          <w:sz w:val="28"/>
          <w:szCs w:val="28"/>
          <w:lang w:val="zh-TW" w:eastAsia="zh-TW"/>
        </w:rPr>
        <w:t>万元</w:t>
      </w:r>
      <w:r>
        <w:rPr>
          <w:rFonts w:ascii="宋体" w:hAnsi="宋体" w:hint="eastAsia"/>
          <w:sz w:val="28"/>
          <w:szCs w:val="28"/>
          <w:lang w:val="zh-TW"/>
        </w:rPr>
        <w:t>。</w:t>
      </w:r>
    </w:p>
    <w:p w:rsidR="00F3448B" w:rsidRDefault="00F3448B" w:rsidP="005F0B29">
      <w:pPr>
        <w:snapToGrid w:val="0"/>
        <w:spacing w:line="52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2024</w:t>
      </w:r>
      <w:r>
        <w:rPr>
          <w:rFonts w:ascii="宋体" w:hAnsi="宋体" w:hint="eastAsia"/>
          <w:sz w:val="28"/>
          <w:szCs w:val="28"/>
        </w:rPr>
        <w:t>年度本部门继续严格落实中央八项规定精神和厉行节约要求，从严控制三公经费的支出。</w:t>
      </w:r>
    </w:p>
    <w:p w:rsidR="00F3448B" w:rsidRDefault="00F3448B" w:rsidP="005F0B29">
      <w:pPr>
        <w:pStyle w:val="ListParagraph1"/>
        <w:spacing w:line="46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二、一般公共预算支出情况</w:t>
      </w:r>
    </w:p>
    <w:p w:rsidR="00F3448B" w:rsidRDefault="00F3448B" w:rsidP="005F0B29">
      <w:pPr>
        <w:pStyle w:val="ListParagraph1"/>
        <w:spacing w:line="460" w:lineRule="exact"/>
        <w:ind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（一）基本支出情况</w:t>
      </w:r>
    </w:p>
    <w:p w:rsidR="00F3448B" w:rsidRDefault="00F3448B" w:rsidP="005F0B29">
      <w:pPr>
        <w:pStyle w:val="Style1"/>
        <w:spacing w:line="540" w:lineRule="exact"/>
        <w:ind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微软雅黑" w:eastAsia="微软雅黑" w:hAnsi="微软雅黑" w:cs="微软雅黑"/>
          <w:sz w:val="24"/>
          <w:szCs w:val="24"/>
        </w:rPr>
        <w:t>2024</w:t>
      </w:r>
      <w:r>
        <w:rPr>
          <w:rFonts w:ascii="微软雅黑" w:eastAsia="微软雅黑" w:hAnsi="微软雅黑" w:cs="微软雅黑" w:hint="eastAsia"/>
          <w:sz w:val="24"/>
          <w:szCs w:val="24"/>
        </w:rPr>
        <w:t>年度基本支出</w:t>
      </w:r>
      <w:r>
        <w:rPr>
          <w:rFonts w:ascii="微软雅黑" w:eastAsia="微软雅黑" w:hAnsi="微软雅黑" w:cs="微软雅黑"/>
          <w:sz w:val="24"/>
          <w:szCs w:val="24"/>
        </w:rPr>
        <w:t>157.05</w:t>
      </w:r>
      <w:r>
        <w:rPr>
          <w:rFonts w:ascii="微软雅黑" w:eastAsia="微软雅黑" w:hAnsi="微软雅黑" w:cs="微软雅黑" w:hint="eastAsia"/>
          <w:sz w:val="24"/>
          <w:szCs w:val="24"/>
        </w:rPr>
        <w:t>万元，其中：人员经费</w:t>
      </w:r>
      <w:r>
        <w:rPr>
          <w:rFonts w:ascii="微软雅黑" w:eastAsia="微软雅黑" w:hAnsi="微软雅黑" w:cs="微软雅黑"/>
          <w:sz w:val="24"/>
          <w:szCs w:val="24"/>
        </w:rPr>
        <w:t>136.05</w:t>
      </w:r>
      <w:r>
        <w:rPr>
          <w:rFonts w:ascii="微软雅黑" w:eastAsia="微软雅黑" w:hAnsi="微软雅黑" w:cs="微软雅黑" w:hint="eastAsia"/>
          <w:sz w:val="24"/>
          <w:szCs w:val="24"/>
        </w:rPr>
        <w:t>万元，占基本支出的</w:t>
      </w:r>
      <w:r>
        <w:rPr>
          <w:rFonts w:ascii="微软雅黑" w:eastAsia="微软雅黑" w:hAnsi="微软雅黑" w:cs="微软雅黑"/>
          <w:sz w:val="24"/>
          <w:szCs w:val="24"/>
        </w:rPr>
        <w:t>87%,</w:t>
      </w:r>
      <w:r>
        <w:rPr>
          <w:rFonts w:ascii="微软雅黑" w:eastAsia="微软雅黑" w:hAnsi="微软雅黑" w:cs="微软雅黑" w:hint="eastAsia"/>
          <w:sz w:val="24"/>
          <w:szCs w:val="24"/>
        </w:rPr>
        <w:t>主要包括基本工资、津贴补贴、奖金、社会保险缴费、生活补助、对个人和家庭补助等；公用经费</w:t>
      </w:r>
      <w:r>
        <w:rPr>
          <w:rFonts w:ascii="微软雅黑" w:eastAsia="微软雅黑" w:hAnsi="微软雅黑" w:cs="微软雅黑"/>
          <w:sz w:val="24"/>
          <w:szCs w:val="24"/>
        </w:rPr>
        <w:t>21</w:t>
      </w:r>
      <w:r>
        <w:rPr>
          <w:rFonts w:ascii="微软雅黑" w:eastAsia="微软雅黑" w:hAnsi="微软雅黑" w:cs="微软雅黑" w:hint="eastAsia"/>
          <w:sz w:val="24"/>
          <w:szCs w:val="24"/>
        </w:rPr>
        <w:t>万元，占基本支出的</w:t>
      </w:r>
      <w:r>
        <w:rPr>
          <w:rFonts w:ascii="微软雅黑" w:eastAsia="微软雅黑" w:hAnsi="微软雅黑" w:cs="微软雅黑"/>
          <w:sz w:val="24"/>
          <w:szCs w:val="24"/>
        </w:rPr>
        <w:t>13%</w:t>
      </w:r>
      <w:r>
        <w:rPr>
          <w:rFonts w:ascii="微软雅黑" w:eastAsia="微软雅黑" w:hAnsi="微软雅黑" w:cs="微软雅黑" w:hint="eastAsia"/>
          <w:sz w:val="24"/>
          <w:szCs w:val="24"/>
        </w:rPr>
        <w:t>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:rsidR="00F3448B" w:rsidRDefault="00F3448B" w:rsidP="005F0B29">
      <w:pPr>
        <w:pStyle w:val="ListParagraph1"/>
        <w:spacing w:line="460" w:lineRule="exact"/>
        <w:ind w:leftChars="200" w:left="3168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（二）项目支出情况</w:t>
      </w:r>
    </w:p>
    <w:p w:rsidR="00F3448B" w:rsidRDefault="00F3448B" w:rsidP="005F0B29">
      <w:pPr>
        <w:spacing w:line="54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ascii="微软雅黑" w:eastAsia="微软雅黑" w:hAnsi="微软雅黑" w:cs="微软雅黑"/>
          <w:sz w:val="24"/>
        </w:rPr>
        <w:t>2024</w:t>
      </w:r>
      <w:r>
        <w:rPr>
          <w:rFonts w:ascii="微软雅黑" w:eastAsia="微软雅黑" w:hAnsi="微软雅黑" w:cs="微软雅黑" w:hint="eastAsia"/>
          <w:sz w:val="24"/>
        </w:rPr>
        <w:t>年度</w:t>
      </w:r>
      <w:r>
        <w:rPr>
          <w:rFonts w:ascii="微软雅黑" w:eastAsia="微软雅黑" w:hAnsi="微软雅黑" w:cs="微软雅黑" w:hint="eastAsia"/>
          <w:bCs/>
          <w:sz w:val="24"/>
        </w:rPr>
        <w:t>项目支出为</w:t>
      </w:r>
      <w:r>
        <w:rPr>
          <w:rFonts w:ascii="微软雅黑" w:eastAsia="微软雅黑" w:hAnsi="微软雅黑" w:cs="微软雅黑"/>
          <w:color w:val="000000"/>
          <w:sz w:val="24"/>
          <w:shd w:val="clear" w:color="auto" w:fill="FFFFFF"/>
        </w:rPr>
        <w:t>21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万元。</w:t>
      </w:r>
      <w:r>
        <w:rPr>
          <w:rFonts w:ascii="微软雅黑" w:eastAsia="微软雅黑" w:hAnsi="微软雅黑" w:cs="微软雅黑" w:hint="eastAsia"/>
          <w:bCs/>
          <w:sz w:val="24"/>
        </w:rPr>
        <w:t>主要用于墙面翻新工程。项目资金的使用严格按照程序和执行规定，及时入账固定资产等相关系统。</w:t>
      </w:r>
    </w:p>
    <w:p w:rsidR="00F3448B" w:rsidRDefault="00F3448B" w:rsidP="005F0B29">
      <w:pPr>
        <w:pStyle w:val="ListParagraph1"/>
        <w:spacing w:line="46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三、政府性基金预算支出情况。</w:t>
      </w:r>
    </w:p>
    <w:p w:rsidR="00F3448B" w:rsidRDefault="00F3448B" w:rsidP="005F0B29">
      <w:pPr>
        <w:pStyle w:val="ListParagraph1"/>
        <w:spacing w:line="460" w:lineRule="exact"/>
        <w:ind w:firstLineChars="300" w:firstLine="3168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我单位无政府性基金预算支出情况。</w:t>
      </w:r>
    </w:p>
    <w:p w:rsidR="00F3448B" w:rsidRDefault="00F3448B" w:rsidP="005F0B29">
      <w:pPr>
        <w:pStyle w:val="ListParagraph1"/>
        <w:spacing w:line="46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四、国有资本经营预算支出情况。</w:t>
      </w:r>
    </w:p>
    <w:p w:rsidR="00F3448B" w:rsidRDefault="00F3448B" w:rsidP="005F0B29">
      <w:pPr>
        <w:pStyle w:val="ListParagraph1"/>
        <w:spacing w:line="460" w:lineRule="exact"/>
        <w:ind w:firstLineChars="300" w:firstLine="316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我单位无国有资本经营预算支出情况。</w:t>
      </w:r>
    </w:p>
    <w:p w:rsidR="00F3448B" w:rsidRDefault="00F3448B" w:rsidP="005F0B29">
      <w:pPr>
        <w:pStyle w:val="ListParagraph1"/>
        <w:spacing w:line="46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五、社会保险基金预算支出情况。</w:t>
      </w:r>
    </w:p>
    <w:p w:rsidR="00F3448B" w:rsidRDefault="00F3448B" w:rsidP="005F0B29">
      <w:pPr>
        <w:pStyle w:val="ListParagraph1"/>
        <w:spacing w:line="460" w:lineRule="exact"/>
        <w:ind w:leftChars="200" w:left="31680" w:firstLineChars="100" w:firstLine="316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我单位无社会保险基金预算支出情况。</w:t>
      </w:r>
    </w:p>
    <w:p w:rsidR="00F3448B" w:rsidRDefault="00F3448B" w:rsidP="005F0B29">
      <w:pPr>
        <w:spacing w:line="460" w:lineRule="exact"/>
        <w:ind w:firstLineChars="200" w:firstLine="3168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六、部门整体支出绩效情况</w:t>
      </w:r>
    </w:p>
    <w:p w:rsidR="00F3448B" w:rsidRDefault="00F3448B" w:rsidP="005F0B29">
      <w:pPr>
        <w:spacing w:line="540" w:lineRule="exact"/>
        <w:ind w:firstLineChars="200" w:firstLine="3168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/>
          <w:color w:val="000000"/>
          <w:sz w:val="24"/>
        </w:rPr>
        <w:t>2024</w:t>
      </w:r>
      <w:r>
        <w:rPr>
          <w:rFonts w:ascii="微软雅黑" w:eastAsia="微软雅黑" w:hAnsi="微软雅黑" w:cs="微软雅黑" w:hint="eastAsia"/>
          <w:color w:val="000000"/>
          <w:sz w:val="24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:rsidR="00F3448B" w:rsidRDefault="00F3448B" w:rsidP="005F0B29">
      <w:pPr>
        <w:spacing w:line="540" w:lineRule="exact"/>
        <w:ind w:firstLineChars="200" w:firstLine="3168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七、存在的问题及原因分析</w:t>
      </w:r>
    </w:p>
    <w:p w:rsidR="00F3448B" w:rsidRDefault="00F3448B" w:rsidP="005F0B29">
      <w:pPr>
        <w:pStyle w:val="Style1"/>
        <w:spacing w:line="540" w:lineRule="exact"/>
        <w:ind w:firstLine="316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目前单位预算由基本支出和项目支出预算两部分组成，财政对基本支出中公用经费预算实行定额标准管理。公用经费标准的确定与实际执行差距较大，追加预算困难，以致</w:t>
      </w:r>
      <w:r>
        <w:rPr>
          <w:rFonts w:ascii="微软雅黑" w:eastAsia="微软雅黑" w:hAnsi="微软雅黑" w:cs="微软雅黑" w:hint="eastAsia"/>
          <w:sz w:val="24"/>
          <w:szCs w:val="24"/>
        </w:rPr>
        <w:t>预算经费拨付稍有滞后</w:t>
      </w:r>
      <w:r>
        <w:rPr>
          <w:rFonts w:ascii="仿宋_GB2312" w:eastAsia="仿宋_GB2312" w:hAnsi="新宋体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造成学校的经费使用不足。由于专业业务水平不高，对于固定资产的管理和入账不够规范合理。</w:t>
      </w:r>
    </w:p>
    <w:p w:rsidR="00F3448B" w:rsidRDefault="00F3448B" w:rsidP="005F0B29">
      <w:pPr>
        <w:pStyle w:val="Style1"/>
        <w:spacing w:line="540" w:lineRule="exact"/>
        <w:ind w:firstLine="3168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八、下一步改进措施</w:t>
      </w:r>
    </w:p>
    <w:p w:rsidR="00F3448B" w:rsidRDefault="00F3448B">
      <w:pPr>
        <w:pStyle w:val="NormalWeb"/>
        <w:widowControl/>
        <w:spacing w:line="33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/>
          <w:color w:val="333333"/>
        </w:rPr>
        <w:t>1</w:t>
      </w:r>
      <w:r>
        <w:rPr>
          <w:rFonts w:ascii="微软雅黑" w:eastAsia="微软雅黑" w:hAnsi="微软雅黑" w:cs="微软雅黑" w:hint="eastAsia"/>
          <w:color w:val="333333"/>
        </w:rPr>
        <w:t>、能够足额安排财政预算，确保各项日常工作的开展</w:t>
      </w:r>
      <w:r>
        <w:rPr>
          <w:rFonts w:ascii="微软雅黑" w:eastAsia="微软雅黑" w:hAnsi="微软雅黑" w:cs="微软雅黑"/>
          <w:color w:val="333333"/>
        </w:rPr>
        <w:t>.</w:t>
      </w:r>
    </w:p>
    <w:p w:rsidR="00F3448B" w:rsidRDefault="00F3448B">
      <w:pPr>
        <w:pStyle w:val="NormalWeb"/>
        <w:widowControl/>
        <w:spacing w:line="33" w:lineRule="atLeast"/>
        <w:ind w:firstLine="420"/>
        <w:jc w:val="both"/>
        <w:rPr>
          <w:rFonts w:eastAsia="黑体"/>
          <w:sz w:val="32"/>
          <w:szCs w:val="32"/>
        </w:rPr>
      </w:pPr>
      <w:r>
        <w:rPr>
          <w:rFonts w:ascii="微软雅黑" w:eastAsia="微软雅黑" w:hAnsi="微软雅黑" w:cs="微软雅黑"/>
          <w:color w:val="333333"/>
        </w:rPr>
        <w:t>2</w:t>
      </w:r>
      <w:r>
        <w:rPr>
          <w:rFonts w:ascii="微软雅黑" w:eastAsia="微软雅黑" w:hAnsi="微软雅黑" w:cs="微软雅黑" w:hint="eastAsia"/>
          <w:color w:val="333333"/>
        </w:rPr>
        <w:t>、加强绩效评价管理评价的可操作性，对相关业务人员进行相关培训，以提高业务知识水平。</w:t>
      </w:r>
    </w:p>
    <w:p w:rsidR="00F3448B" w:rsidRDefault="00F3448B" w:rsidP="005F0B29">
      <w:pPr>
        <w:spacing w:line="460" w:lineRule="exact"/>
        <w:ind w:firstLineChars="200" w:firstLine="3168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九、部门整体支出绩效自评结果拟应用和公开情况</w:t>
      </w:r>
    </w:p>
    <w:p w:rsidR="00F3448B" w:rsidRDefault="00F3448B">
      <w:pPr>
        <w:pStyle w:val="NormalWeb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永州市零陵区梳子铺乡中心幼儿园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>2024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年绩效自评结果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>99.83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分，由零陵区政府门户网站统一公开。</w:t>
      </w:r>
    </w:p>
    <w:p w:rsidR="00F3448B" w:rsidRDefault="00F3448B" w:rsidP="005F0B29">
      <w:pPr>
        <w:spacing w:line="460" w:lineRule="exact"/>
        <w:ind w:firstLineChars="200" w:firstLine="3168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十、其他需要说明的情况</w:t>
      </w:r>
    </w:p>
    <w:p w:rsidR="00F3448B" w:rsidRDefault="00F3448B">
      <w:pPr>
        <w:pStyle w:val="NormalWeb"/>
        <w:widowControl/>
        <w:shd w:val="clear" w:color="auto" w:fill="FFFFFF"/>
        <w:ind w:firstLine="640"/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无</w:t>
      </w:r>
      <w:bookmarkStart w:id="0" w:name="_GoBack"/>
      <w:bookmarkEnd w:id="0"/>
    </w:p>
    <w:sectPr w:rsidR="00F3448B" w:rsidSect="001F7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527E"/>
    <w:multiLevelType w:val="singleLevel"/>
    <w:tmpl w:val="0965527E"/>
    <w:lvl w:ilvl="0">
      <w:start w:val="3"/>
      <w:numFmt w:val="decimal"/>
      <w:suff w:val="nothing"/>
      <w:lvlText w:val="%1．"/>
      <w:lvlJc w:val="left"/>
      <w:rPr>
        <w:rFonts w:cs="Times New Roman"/>
      </w:rPr>
    </w:lvl>
  </w:abstractNum>
  <w:abstractNum w:abstractNumId="1">
    <w:nsid w:val="2AC1353A"/>
    <w:multiLevelType w:val="singleLevel"/>
    <w:tmpl w:val="2AC1353A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5E8C7D66"/>
    <w:multiLevelType w:val="singleLevel"/>
    <w:tmpl w:val="5E8C7D66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I4MDQxZDljMmY3YTYzOTc5ZDFhZWFjYjgyYzBhZmYifQ=="/>
  </w:docVars>
  <w:rsids>
    <w:rsidRoot w:val="08024CDF"/>
    <w:rsid w:val="000077B9"/>
    <w:rsid w:val="00107716"/>
    <w:rsid w:val="001077A2"/>
    <w:rsid w:val="00173D14"/>
    <w:rsid w:val="001B04D7"/>
    <w:rsid w:val="001F73F7"/>
    <w:rsid w:val="00213F6A"/>
    <w:rsid w:val="00247979"/>
    <w:rsid w:val="00307844"/>
    <w:rsid w:val="00322918"/>
    <w:rsid w:val="0036646E"/>
    <w:rsid w:val="00474880"/>
    <w:rsid w:val="004B1D12"/>
    <w:rsid w:val="004D5202"/>
    <w:rsid w:val="005E6198"/>
    <w:rsid w:val="005F0B29"/>
    <w:rsid w:val="00674803"/>
    <w:rsid w:val="00697AD8"/>
    <w:rsid w:val="007B139A"/>
    <w:rsid w:val="007D2480"/>
    <w:rsid w:val="007F7A3A"/>
    <w:rsid w:val="008172A4"/>
    <w:rsid w:val="00890943"/>
    <w:rsid w:val="008D5B77"/>
    <w:rsid w:val="008E0332"/>
    <w:rsid w:val="009868C8"/>
    <w:rsid w:val="009B21C1"/>
    <w:rsid w:val="00A024F2"/>
    <w:rsid w:val="00A52640"/>
    <w:rsid w:val="00A64B85"/>
    <w:rsid w:val="00AF374E"/>
    <w:rsid w:val="00B15270"/>
    <w:rsid w:val="00B334C0"/>
    <w:rsid w:val="00B517ED"/>
    <w:rsid w:val="00B55FC3"/>
    <w:rsid w:val="00B850E8"/>
    <w:rsid w:val="00B87BC2"/>
    <w:rsid w:val="00BA2B06"/>
    <w:rsid w:val="00BB16C2"/>
    <w:rsid w:val="00C61234"/>
    <w:rsid w:val="00CC3531"/>
    <w:rsid w:val="00D47882"/>
    <w:rsid w:val="00D645E6"/>
    <w:rsid w:val="00D733C5"/>
    <w:rsid w:val="00DC3210"/>
    <w:rsid w:val="00E41B94"/>
    <w:rsid w:val="00F3448B"/>
    <w:rsid w:val="00F55AC2"/>
    <w:rsid w:val="00F91ED6"/>
    <w:rsid w:val="00FB4253"/>
    <w:rsid w:val="00FC1914"/>
    <w:rsid w:val="08024CDF"/>
    <w:rsid w:val="25676D15"/>
    <w:rsid w:val="305E0E2E"/>
    <w:rsid w:val="3EC77513"/>
    <w:rsid w:val="6D33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No List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F73F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autoRedefine/>
    <w:uiPriority w:val="99"/>
    <w:rsid w:val="001F73F7"/>
    <w:pPr>
      <w:jc w:val="left"/>
    </w:pPr>
    <w:rPr>
      <w:kern w:val="0"/>
      <w:sz w:val="24"/>
    </w:rPr>
  </w:style>
  <w:style w:type="paragraph" w:customStyle="1" w:styleId="ListParagraph1">
    <w:name w:val="List Paragraph1"/>
    <w:basedOn w:val="Normal"/>
    <w:autoRedefine/>
    <w:uiPriority w:val="99"/>
    <w:rsid w:val="001F73F7"/>
    <w:pPr>
      <w:ind w:firstLineChars="200" w:firstLine="420"/>
    </w:pPr>
    <w:rPr>
      <w:rFonts w:ascii="Calibri" w:hAnsi="Calibri"/>
      <w:kern w:val="0"/>
      <w:sz w:val="28"/>
      <w:szCs w:val="22"/>
    </w:rPr>
  </w:style>
  <w:style w:type="paragraph" w:customStyle="1" w:styleId="Style1">
    <w:name w:val="_Style 1"/>
    <w:basedOn w:val="Normal"/>
    <w:autoRedefine/>
    <w:uiPriority w:val="99"/>
    <w:rsid w:val="001F73F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4</Pages>
  <Words>273</Words>
  <Characters>1558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thy</dc:creator>
  <cp:keywords/>
  <dc:description/>
  <cp:lastModifiedBy>SDWM</cp:lastModifiedBy>
  <cp:revision>12</cp:revision>
  <dcterms:created xsi:type="dcterms:W3CDTF">2024-05-13T07:00:00Z</dcterms:created>
  <dcterms:modified xsi:type="dcterms:W3CDTF">2025-07-10T11:04:00Z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93743AB3D20C4772B316824A3D6B9E9C_12</vt:lpwstr>
  </property>
  <property fmtid="{D5CDD505-2E9C-101B-9397-08002B2CF9AE}" pid="4" name="KSOTemplateDocerSaveRecord">
    <vt:lpwstr>eyJoZGlkIjoiMDI4MDQxZDljMmY3YTYzOTc5ZDFhZWFjYjgyYzBhZmYiLCJ1c2VySWQiOiI1NjMzNTI2MzUifQ==</vt:lpwstr>
  </property>
</Properties>
</file>