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>
      <w:p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60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jc w:val="center"/>
        <w:rPr>
          <w:rFonts w:ascii="方正小标宋简体" w:hAnsi="方正小标宋简体"/>
          <w:sz w:val="52"/>
          <w:szCs w:val="52"/>
        </w:rPr>
      </w:pPr>
      <w:r>
        <w:rPr>
          <w:rFonts w:ascii="方正小标宋简体" w:hAnsi="方正小标宋简体"/>
          <w:sz w:val="52"/>
          <w:szCs w:val="52"/>
        </w:rPr>
        <w:t>202</w:t>
      </w:r>
      <w:r>
        <w:rPr>
          <w:rFonts w:hint="eastAsia" w:ascii="方正小标宋简体" w:hAnsi="方正小标宋简体"/>
          <w:sz w:val="52"/>
          <w:szCs w:val="52"/>
          <w:lang w:val="en-US" w:eastAsia="zh-CN"/>
        </w:rPr>
        <w:t>4</w:t>
      </w:r>
      <w:r>
        <w:rPr>
          <w:rFonts w:ascii="方正小标宋简体" w:hAnsi="方正小标宋简体"/>
          <w:sz w:val="52"/>
          <w:szCs w:val="52"/>
        </w:rPr>
        <w:t>年度</w:t>
      </w:r>
      <w:r>
        <w:rPr>
          <w:rFonts w:hint="eastAsia" w:ascii="方正小标宋简体" w:hAnsi="方正小标宋简体"/>
          <w:sz w:val="52"/>
          <w:szCs w:val="52"/>
        </w:rPr>
        <w:t>永州市</w:t>
      </w:r>
      <w:r>
        <w:rPr>
          <w:rFonts w:ascii="方正小标宋简体" w:hAnsi="方正小标宋简体"/>
          <w:sz w:val="52"/>
          <w:szCs w:val="52"/>
        </w:rPr>
        <w:t>零陵区徐家井小学整体支出</w:t>
      </w:r>
    </w:p>
    <w:p>
      <w:pPr>
        <w:jc w:val="center"/>
        <w:rPr>
          <w:rFonts w:ascii="方正小标宋简体" w:hAnsi="方正小标宋简体"/>
          <w:sz w:val="52"/>
          <w:szCs w:val="52"/>
        </w:rPr>
      </w:pPr>
      <w:r>
        <w:rPr>
          <w:rFonts w:ascii="方正小标宋简体" w:hAnsi="方正小标宋简体"/>
          <w:sz w:val="52"/>
          <w:szCs w:val="52"/>
        </w:rPr>
        <w:t>绩效自评报告</w:t>
      </w:r>
    </w:p>
    <w:p>
      <w:pPr>
        <w:jc w:val="center"/>
        <w:rPr>
          <w:rFonts w:eastAsia="方正小标宋_GBK"/>
          <w:b/>
          <w:bCs/>
          <w:sz w:val="52"/>
          <w:szCs w:val="52"/>
        </w:rPr>
      </w:pPr>
      <w:r>
        <w:rPr>
          <w:rFonts w:eastAsia="方正小标宋_GBK"/>
          <w:b/>
          <w:bCs/>
          <w:sz w:val="52"/>
          <w:szCs w:val="52"/>
        </w:rPr>
        <w:t xml:space="preserve"> </w:t>
      </w: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 xml:space="preserve"> </w:t>
      </w: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 xml:space="preserve"> </w:t>
      </w: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 xml:space="preserve"> </w:t>
      </w: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 xml:space="preserve"> </w:t>
      </w: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 xml:space="preserve"> </w:t>
      </w:r>
    </w:p>
    <w:p>
      <w:pPr>
        <w:jc w:val="center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 xml:space="preserve"> </w:t>
      </w:r>
    </w:p>
    <w:p>
      <w:pPr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line="600" w:lineRule="exact"/>
        <w:jc w:val="center"/>
        <w:rPr>
          <w:rFonts w:eastAsia="仿宋_GB2312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</w:rPr>
        <w:t>单位名称：</w:t>
      </w:r>
      <w:r>
        <w:rPr>
          <w:rFonts w:ascii="仿宋_GB2312" w:eastAsia="仿宋_GB2312"/>
          <w:sz w:val="32"/>
          <w:szCs w:val="32"/>
          <w:u w:val="single"/>
        </w:rPr>
        <w:t>（盖章）</w:t>
      </w:r>
    </w:p>
    <w:p>
      <w:pPr>
        <w:spacing w:line="600" w:lineRule="exact"/>
        <w:ind w:firstLine="3840" w:firstLineChars="1200"/>
        <w:rPr>
          <w:rFonts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  <w:lang w:val="en-US" w:eastAsia="zh-CN"/>
        </w:rPr>
        <w:t>2025</w:t>
      </w:r>
      <w:r>
        <w:rPr>
          <w:rFonts w:ascii="楷体_GB2312" w:eastAsia="楷体_GB2312"/>
          <w:sz w:val="32"/>
          <w:szCs w:val="32"/>
        </w:rPr>
        <w:t>年</w:t>
      </w:r>
      <w:r>
        <w:rPr>
          <w:rFonts w:hint="eastAsia" w:eastAsia="楷体_GB2312"/>
          <w:sz w:val="32"/>
          <w:szCs w:val="32"/>
          <w:lang w:val="en-US" w:eastAsia="zh-CN"/>
        </w:rPr>
        <w:t>7</w:t>
      </w:r>
      <w:r>
        <w:rPr>
          <w:rFonts w:ascii="楷体_GB2312" w:eastAsia="楷体_GB2312"/>
          <w:sz w:val="32"/>
          <w:szCs w:val="32"/>
        </w:rPr>
        <w:t>月</w:t>
      </w:r>
      <w:r>
        <w:rPr>
          <w:rFonts w:hint="eastAsia" w:eastAsia="楷体_GB2312"/>
          <w:sz w:val="32"/>
          <w:szCs w:val="32"/>
          <w:lang w:val="en-US" w:eastAsia="zh-CN"/>
        </w:rPr>
        <w:t>6</w:t>
      </w:r>
      <w:r>
        <w:rPr>
          <w:rFonts w:ascii="楷体_GB2312" w:eastAsia="楷体_GB2312"/>
          <w:sz w:val="32"/>
          <w:szCs w:val="32"/>
        </w:rPr>
        <w:t>日</w:t>
      </w:r>
    </w:p>
    <w:p>
      <w:pPr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jc w:val="center"/>
        <w:rPr>
          <w:rFonts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（此页为封面）</w:t>
      </w:r>
    </w:p>
    <w:p>
      <w:p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t>一、基本情况</w:t>
      </w:r>
    </w:p>
    <w:p>
      <w:pPr>
        <w:spacing w:line="540" w:lineRule="exact"/>
        <w:ind w:firstLine="643" w:firstLineChars="20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（一）单位基本情况</w:t>
      </w:r>
    </w:p>
    <w:p>
      <w:pPr>
        <w:spacing w:line="540" w:lineRule="exact"/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（1）主要职能：</w:t>
      </w:r>
      <w:r>
        <w:t>　</w:t>
      </w:r>
    </w:p>
    <w:p>
      <w:pPr>
        <w:spacing w:line="540" w:lineRule="exact"/>
        <w:ind w:firstLine="480" w:firstLineChars="200"/>
        <w:rPr>
          <w:rFonts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1.小学基础教育及学前教育相关服务；</w:t>
      </w:r>
    </w:p>
    <w:p>
      <w:pPr>
        <w:spacing w:line="540" w:lineRule="exact"/>
        <w:ind w:firstLine="480" w:firstLineChars="200"/>
        <w:rPr>
          <w:rFonts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2.维持正常运转，维持正常教育教学秩序；</w:t>
      </w:r>
    </w:p>
    <w:p>
      <w:pPr>
        <w:spacing w:line="540" w:lineRule="exact"/>
        <w:ind w:firstLine="480" w:firstLineChars="200"/>
        <w:rPr>
          <w:rFonts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3.鼓励创新，培养实践能力，加强教师队伍建设，培养全面发展的新时代的建设者与接班人；</w:t>
      </w:r>
    </w:p>
    <w:p>
      <w:pPr>
        <w:spacing w:line="540" w:lineRule="exact"/>
        <w:ind w:firstLine="480" w:firstLineChars="200"/>
        <w:rPr>
          <w:rFonts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4.不断优化美化校园，不断改善教师办公条件，营造良好氛围，创设安全、适宜的师生学习、工作环境。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（2）组织机构及人员基本情况</w:t>
      </w:r>
    </w:p>
    <w:p>
      <w:pPr>
        <w:spacing w:line="540" w:lineRule="exact"/>
        <w:ind w:firstLine="720" w:firstLineChars="30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我校是一所义务教育阶段的小学，属于财政全额拨款的事业单位，隶属于零陵区教育局，编制人数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237</w:t>
      </w:r>
      <w:r>
        <w:rPr>
          <w:rFonts w:hint="eastAsia" w:ascii="微软雅黑" w:hAnsi="微软雅黑" w:eastAsia="微软雅黑" w:cs="微软雅黑"/>
          <w:sz w:val="24"/>
          <w:szCs w:val="24"/>
        </w:rPr>
        <w:t>人，在职人员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237</w:t>
      </w:r>
      <w:r>
        <w:rPr>
          <w:rFonts w:hint="eastAsia" w:ascii="微软雅黑" w:hAnsi="微软雅黑" w:eastAsia="微软雅黑" w:cs="微软雅黑"/>
          <w:sz w:val="24"/>
          <w:szCs w:val="24"/>
        </w:rPr>
        <w:t>人。20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24</w:t>
      </w:r>
      <w:r>
        <w:rPr>
          <w:rFonts w:hint="eastAsia" w:ascii="微软雅黑" w:hAnsi="微软雅黑" w:eastAsia="微软雅黑" w:cs="微软雅黑"/>
          <w:sz w:val="24"/>
          <w:szCs w:val="24"/>
        </w:rPr>
        <w:t>年学校设立：办公室、教导处、教科室、政教处、少先队、总务处、工会等7个内部机构。</w:t>
      </w:r>
    </w:p>
    <w:p>
      <w:pPr>
        <w:spacing w:line="540" w:lineRule="exact"/>
        <w:ind w:firstLine="643" w:firstLineChars="20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（二）单位年度整体支出绩效目标</w:t>
      </w:r>
    </w:p>
    <w:p>
      <w:pPr>
        <w:pStyle w:val="6"/>
        <w:spacing w:line="540" w:lineRule="exact"/>
        <w:ind w:firstLine="48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目标1：设定学校发展规划和办学目标，建立健全各项规章制度；加强领导班子及教师队伍建设；加强师德师风及廉政建设。</w:t>
      </w:r>
    </w:p>
    <w:p>
      <w:pPr>
        <w:pStyle w:val="6"/>
        <w:spacing w:line="540" w:lineRule="exact"/>
        <w:ind w:firstLine="48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目标2：促进学龄儿童德智体美劳全面发展，注重个性差异，因人施教。</w:t>
      </w:r>
    </w:p>
    <w:p>
      <w:pPr>
        <w:pStyle w:val="6"/>
        <w:spacing w:line="540" w:lineRule="exact"/>
        <w:ind w:firstLine="48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目标3：制定安全制度，落实安全责任，确保师生在校期间的安全，达到安全零事故.</w:t>
      </w:r>
    </w:p>
    <w:p>
      <w:pPr>
        <w:pStyle w:val="6"/>
        <w:spacing w:line="540" w:lineRule="exact"/>
        <w:ind w:firstLine="480"/>
        <w:rPr>
          <w:rFonts w:ascii="微软雅黑" w:hAnsi="微软雅黑" w:eastAsia="微软雅黑" w:cs="微软雅黑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sz w:val="24"/>
          <w:szCs w:val="24"/>
        </w:rPr>
        <w:t>目标4：完成义务教育教学任务。</w:t>
      </w:r>
    </w:p>
    <w:bookmarkEnd w:id="0"/>
    <w:p>
      <w:pPr>
        <w:pStyle w:val="6"/>
        <w:spacing w:line="540" w:lineRule="exact"/>
        <w:ind w:firstLine="48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目标5：按规定规范收费；按照规定合理使用公用经费，专人负责固定资产管理登记，账目规范。</w:t>
      </w:r>
    </w:p>
    <w:p>
      <w:pPr>
        <w:pStyle w:val="6"/>
        <w:spacing w:line="540" w:lineRule="exact"/>
        <w:ind w:firstLine="48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目标6：完成其他教育教学相关任务。</w:t>
      </w:r>
    </w:p>
    <w:p>
      <w:pPr>
        <w:pStyle w:val="6"/>
        <w:spacing w:line="54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二、一般公共预算支出情况</w:t>
      </w:r>
    </w:p>
    <w:p>
      <w:pPr>
        <w:pStyle w:val="6"/>
        <w:spacing w:line="540" w:lineRule="exact"/>
        <w:ind w:firstLine="643"/>
        <w:rPr>
          <w:rFonts w:cs="Calibri"/>
          <w:color w:val="535353"/>
          <w:szCs w:val="21"/>
        </w:rPr>
      </w:pPr>
      <w:r>
        <w:rPr>
          <w:rFonts w:ascii="Times New Roman" w:hAnsi="Times New Roman" w:eastAsia="楷体_GB2312"/>
          <w:b/>
          <w:sz w:val="32"/>
          <w:szCs w:val="32"/>
        </w:rPr>
        <w:t>（一）基本支出情况</w:t>
      </w:r>
    </w:p>
    <w:p>
      <w:pPr>
        <w:pStyle w:val="7"/>
        <w:ind w:firstLine="480" w:firstLineChars="200"/>
        <w:rPr>
          <w:rFonts w:ascii="微软雅黑" w:hAnsi="微软雅黑" w:eastAsia="微软雅黑" w:cs="微软雅黑"/>
          <w:color w:val="535353"/>
        </w:rPr>
      </w:pPr>
      <w:r>
        <w:rPr>
          <w:rFonts w:hint="eastAsia" w:ascii="微软雅黑" w:hAnsi="微软雅黑" w:eastAsia="微软雅黑" w:cs="微软雅黑"/>
        </w:rPr>
        <w:t>202</w:t>
      </w:r>
      <w:r>
        <w:rPr>
          <w:rFonts w:hint="eastAsia" w:ascii="微软雅黑" w:hAnsi="微软雅黑" w:eastAsia="微软雅黑" w:cs="微软雅黑"/>
          <w:lang w:val="en-US" w:eastAsia="zh-CN"/>
        </w:rPr>
        <w:t>4</w:t>
      </w:r>
      <w:r>
        <w:rPr>
          <w:rFonts w:hint="eastAsia" w:ascii="微软雅黑" w:hAnsi="微软雅黑" w:eastAsia="微软雅黑" w:cs="微软雅黑"/>
        </w:rPr>
        <w:t>年度基本支出</w:t>
      </w:r>
      <w:r>
        <w:rPr>
          <w:rFonts w:hint="eastAsia" w:ascii="微软雅黑" w:hAnsi="微软雅黑" w:eastAsia="微软雅黑" w:cs="微软雅黑"/>
          <w:lang w:val="en-US" w:eastAsia="zh-CN"/>
        </w:rPr>
        <w:t>3957.42</w:t>
      </w:r>
      <w:r>
        <w:rPr>
          <w:rFonts w:hint="eastAsia" w:ascii="微软雅黑" w:hAnsi="微软雅黑" w:eastAsia="微软雅黑" w:cs="微软雅黑"/>
        </w:rPr>
        <w:t>万元，其中：人员经费</w:t>
      </w:r>
      <w:r>
        <w:rPr>
          <w:rFonts w:hint="eastAsia" w:ascii="微软雅黑" w:hAnsi="微软雅黑" w:eastAsia="微软雅黑" w:cs="微软雅黑"/>
          <w:lang w:val="en-US" w:eastAsia="zh-CN"/>
        </w:rPr>
        <w:t>3159.51</w:t>
      </w:r>
      <w:r>
        <w:rPr>
          <w:rFonts w:hint="eastAsia" w:ascii="微软雅黑" w:hAnsi="微软雅黑" w:eastAsia="微软雅黑" w:cs="微软雅黑"/>
        </w:rPr>
        <w:t>万元，占基本支出的</w:t>
      </w:r>
      <w:r>
        <w:rPr>
          <w:rFonts w:hint="eastAsia" w:ascii="微软雅黑" w:hAnsi="微软雅黑" w:eastAsia="微软雅黑" w:cs="微软雅黑"/>
          <w:lang w:val="en-US" w:eastAsia="zh-CN"/>
        </w:rPr>
        <w:t>79.84</w:t>
      </w:r>
      <w:r>
        <w:rPr>
          <w:rFonts w:hint="eastAsia" w:ascii="微软雅黑" w:hAnsi="微软雅黑" w:eastAsia="微软雅黑" w:cs="微软雅黑"/>
        </w:rPr>
        <w:t>%,主要包括基本工资、津贴补贴、社会保险缴费、生活补助、对个人和家庭补助等；公用经费</w:t>
      </w:r>
      <w:r>
        <w:rPr>
          <w:rFonts w:hint="eastAsia" w:ascii="微软雅黑" w:hAnsi="微软雅黑" w:eastAsia="微软雅黑" w:cs="微软雅黑"/>
          <w:lang w:val="en-US" w:eastAsia="zh-CN"/>
        </w:rPr>
        <w:t>797.91</w:t>
      </w:r>
      <w:r>
        <w:rPr>
          <w:rFonts w:hint="eastAsia" w:ascii="微软雅黑" w:hAnsi="微软雅黑" w:eastAsia="微软雅黑" w:cs="微软雅黑"/>
        </w:rPr>
        <w:t>万元，占基本支出的</w:t>
      </w:r>
      <w:r>
        <w:rPr>
          <w:rFonts w:hint="eastAsia" w:ascii="微软雅黑" w:hAnsi="微软雅黑" w:eastAsia="微软雅黑" w:cs="微软雅黑"/>
          <w:lang w:val="en-US" w:eastAsia="zh-CN"/>
        </w:rPr>
        <w:t>20.16</w:t>
      </w:r>
      <w:r>
        <w:rPr>
          <w:rFonts w:hint="eastAsia" w:ascii="微软雅黑" w:hAnsi="微软雅黑" w:eastAsia="微软雅黑" w:cs="微软雅黑"/>
        </w:rPr>
        <w:t>%，主要包括办公费、印刷费、水电费、邮电费、差旅费、专用材料费、委托业务费、劳务费、培训费、其他商品服务支出等。所有的资金在保运转的基础上都是用在急需、必须的合理开支。本年度，本部门的“三公经费”使用严格，自规范“三公”经费开支后，未发生不必要的接待，更无公车费与公费旅游等支出。</w:t>
      </w:r>
    </w:p>
    <w:p>
      <w:pPr>
        <w:pStyle w:val="6"/>
        <w:numPr>
          <w:ilvl w:val="0"/>
          <w:numId w:val="1"/>
        </w:numPr>
        <w:spacing w:line="540" w:lineRule="exact"/>
        <w:ind w:firstLine="643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ascii="Times New Roman" w:hAnsi="Times New Roman" w:eastAsia="楷体_GB2312"/>
          <w:b/>
          <w:sz w:val="32"/>
          <w:szCs w:val="32"/>
        </w:rPr>
        <w:t>项目支出情况</w:t>
      </w:r>
    </w:p>
    <w:p>
      <w:pPr>
        <w:pStyle w:val="6"/>
        <w:spacing w:line="540" w:lineRule="exact"/>
        <w:ind w:firstLine="480"/>
        <w:rPr>
          <w:rFonts w:ascii="Times New Roman" w:hAnsi="Times New Roman" w:eastAsia="楷体_GB2312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202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年度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项目支出为0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shd w:val="clear" w:color="auto" w:fill="FFFFFF"/>
        </w:rPr>
        <w:t>万元。</w:t>
      </w:r>
    </w:p>
    <w:p>
      <w:pPr>
        <w:pStyle w:val="6"/>
        <w:numPr>
          <w:ilvl w:val="0"/>
          <w:numId w:val="2"/>
        </w:numPr>
        <w:spacing w:line="54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政府性基金预算支出情况</w:t>
      </w:r>
    </w:p>
    <w:p>
      <w:pPr>
        <w:pStyle w:val="6"/>
        <w:spacing w:line="540" w:lineRule="exact"/>
        <w:ind w:firstLine="48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202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年度本单位无政府性基金收支。</w:t>
      </w:r>
    </w:p>
    <w:p>
      <w:pPr>
        <w:pStyle w:val="6"/>
        <w:numPr>
          <w:ilvl w:val="0"/>
          <w:numId w:val="2"/>
        </w:numPr>
        <w:spacing w:line="54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国有资本经营预算支出情况</w:t>
      </w:r>
    </w:p>
    <w:p>
      <w:pPr>
        <w:pStyle w:val="6"/>
        <w:spacing w:line="540" w:lineRule="exact"/>
        <w:ind w:firstLine="48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202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年度本单位无国有资本经营收支。</w:t>
      </w:r>
    </w:p>
    <w:p>
      <w:pPr>
        <w:pStyle w:val="6"/>
        <w:numPr>
          <w:ilvl w:val="0"/>
          <w:numId w:val="2"/>
        </w:numPr>
        <w:spacing w:line="54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社会保险基金预算支出情况</w:t>
      </w:r>
    </w:p>
    <w:p>
      <w:pPr>
        <w:pStyle w:val="6"/>
        <w:spacing w:line="540" w:lineRule="exact"/>
        <w:ind w:firstLine="48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202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年度本单位社会保险基金收支。</w:t>
      </w:r>
    </w:p>
    <w:p>
      <w:pPr>
        <w:numPr>
          <w:ilvl w:val="0"/>
          <w:numId w:val="2"/>
        </w:num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部门整体支出绩效情况</w:t>
      </w:r>
    </w:p>
    <w:p>
      <w:pPr>
        <w:spacing w:line="540" w:lineRule="exact"/>
        <w:ind w:left="420" w:leftChars="200" w:firstLine="480" w:firstLineChars="20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202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4"/>
        </w:rPr>
        <w:t>年我校所有财政性资金、专项资金都纳入绩效管理的范围。我校各项开支严格执行预算，控制成本，开源节流，每一分钱的使用都有它的经济性、效率性、有效性和可持续性，促进学校教育教学各项活动的开动，提升质量，学生学习生活的环境得到极大的改善，教师的生活环境也得到了相应改善。对各项资金均进行制度化管理，按规划组织实施，保证了各项资金使用的真实、合法、有效，提高了资金的使用率。保证单位的高效运转；确保各项决策部署得到有效落实产生了良好的社会效应，也取得了发展的可持续性、长效性。</w:t>
      </w:r>
    </w:p>
    <w:p>
      <w:pPr>
        <w:pStyle w:val="6"/>
        <w:numPr>
          <w:ilvl w:val="0"/>
          <w:numId w:val="2"/>
        </w:numPr>
        <w:spacing w:line="54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存在的问题及原因分析</w:t>
      </w:r>
    </w:p>
    <w:p>
      <w:pPr>
        <w:pStyle w:val="6"/>
        <w:spacing w:line="540" w:lineRule="exact"/>
        <w:ind w:left="420" w:leftChars="200" w:firstLine="480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目前单位预算由基本支出和项目支出预算两部分组成，财政对基本支出中公用经费预算实行定额标准管理。公用经费标准的确定与实际执行差距较大，追加预算困难，</w:t>
      </w:r>
      <w:r>
        <w:rPr>
          <w:rFonts w:ascii="微软雅黑" w:hAnsi="微软雅黑" w:eastAsia="微软雅黑" w:cs="微软雅黑"/>
          <w:color w:val="333333"/>
          <w:sz w:val="24"/>
          <w:szCs w:val="24"/>
        </w:rPr>
        <w:t>以致</w:t>
      </w:r>
      <w:r>
        <w:rPr>
          <w:rFonts w:hint="eastAsia" w:ascii="微软雅黑" w:hAnsi="微软雅黑" w:eastAsia="微软雅黑" w:cs="微软雅黑"/>
          <w:sz w:val="24"/>
          <w:szCs w:val="24"/>
        </w:rPr>
        <w:t>预算经费拨付稍有滞后</w:t>
      </w:r>
      <w:r>
        <w:rPr>
          <w:rFonts w:hint="eastAsia" w:ascii="仿宋_GB2312" w:hAnsi="新宋体" w:eastAsia="仿宋_GB2312"/>
          <w:sz w:val="32"/>
          <w:szCs w:val="32"/>
        </w:rPr>
        <w:t>，</w:t>
      </w:r>
      <w:r>
        <w:rPr>
          <w:rFonts w:ascii="微软雅黑" w:hAnsi="微软雅黑" w:eastAsia="微软雅黑" w:cs="微软雅黑"/>
          <w:color w:val="333333"/>
          <w:sz w:val="24"/>
          <w:szCs w:val="24"/>
        </w:rPr>
        <w:t>造成学校的经费使用不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</w:rPr>
        <w:t>足</w:t>
      </w:r>
      <w:r>
        <w:rPr>
          <w:rFonts w:ascii="微软雅黑" w:hAnsi="微软雅黑" w:eastAsia="微软雅黑" w:cs="微软雅黑"/>
          <w:color w:val="333333"/>
          <w:sz w:val="24"/>
          <w:szCs w:val="24"/>
        </w:rPr>
        <w:t>。由于专业业务水平不高，对于固定资产的管理和入账不够规范合理。</w:t>
      </w:r>
    </w:p>
    <w:p>
      <w:p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八、下一步改进措施</w:t>
      </w:r>
    </w:p>
    <w:p>
      <w:pPr>
        <w:pStyle w:val="2"/>
        <w:widowControl/>
        <w:spacing w:line="33" w:lineRule="atLeast"/>
        <w:ind w:firstLine="420"/>
        <w:jc w:val="both"/>
        <w:rPr>
          <w:rFonts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color w:val="333333"/>
        </w:rPr>
        <w:t>1、能够足额安排财政预算，确保各项日常工作的开展.</w:t>
      </w:r>
    </w:p>
    <w:p>
      <w:pPr>
        <w:pStyle w:val="2"/>
        <w:widowControl/>
        <w:spacing w:line="33" w:lineRule="atLeast"/>
        <w:ind w:firstLine="420"/>
        <w:jc w:val="both"/>
        <w:rPr>
          <w:rFonts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color w:val="333333"/>
        </w:rPr>
        <w:t>2、加强绩效评价管理评价的可操作性，对相关业务人员进行相关培训，以提高业务知识水平。</w:t>
      </w:r>
    </w:p>
    <w:p>
      <w:pPr>
        <w:numPr>
          <w:ilvl w:val="0"/>
          <w:numId w:val="3"/>
        </w:num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绩效自评结果拟应用和公开情况</w:t>
      </w:r>
    </w:p>
    <w:p>
      <w:pPr>
        <w:pStyle w:val="2"/>
        <w:widowControl/>
        <w:shd w:val="clear" w:color="auto" w:fill="FFFFFF"/>
        <w:ind w:firstLine="640"/>
        <w:rPr>
          <w:rFonts w:ascii="宋体" w:hAnsi="宋体" w:cs="宋体"/>
          <w:color w:val="000000"/>
          <w:sz w:val="32"/>
          <w:szCs w:val="32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hd w:val="clear" w:color="auto" w:fill="FFFFFF"/>
        </w:rPr>
        <w:t>永州市零陵区徐家井小学202</w:t>
      </w:r>
      <w:r>
        <w:rPr>
          <w:rFonts w:hint="eastAsia" w:ascii="微软雅黑" w:hAnsi="微软雅黑" w:eastAsia="微软雅黑" w:cs="微软雅黑"/>
          <w:color w:val="000000"/>
          <w:shd w:val="clear" w:color="auto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color w:val="000000"/>
          <w:shd w:val="clear" w:color="auto" w:fill="FFFFFF"/>
        </w:rPr>
        <w:t>年绩效自评结果98.</w:t>
      </w:r>
      <w:r>
        <w:rPr>
          <w:rFonts w:hint="eastAsia" w:ascii="微软雅黑" w:hAnsi="微软雅黑" w:eastAsia="微软雅黑" w:cs="微软雅黑"/>
          <w:color w:val="000000"/>
          <w:shd w:val="clear" w:color="auto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color w:val="000000"/>
          <w:shd w:val="clear" w:color="auto" w:fill="FFFFFF"/>
        </w:rPr>
        <w:t>0分，由零陵区政府门户网站统一公开。</w:t>
      </w:r>
    </w:p>
    <w:p>
      <w:pPr>
        <w:pStyle w:val="2"/>
        <w:widowControl/>
        <w:shd w:val="clear" w:color="auto" w:fill="FFFFFF"/>
        <w:ind w:firstLine="64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十、</w:t>
      </w:r>
      <w:r>
        <w:rPr>
          <w:rFonts w:eastAsia="黑体"/>
          <w:sz w:val="32"/>
          <w:szCs w:val="32"/>
        </w:rPr>
        <w:t>其他需要说明的情况</w:t>
      </w:r>
    </w:p>
    <w:p>
      <w:pPr>
        <w:pStyle w:val="2"/>
        <w:widowControl/>
        <w:shd w:val="clear" w:color="auto" w:fill="FFFFFF"/>
        <w:ind w:firstLine="420"/>
        <w:rPr>
          <w:rFonts w:ascii="微软雅黑" w:hAnsi="微软雅黑" w:eastAsia="微软雅黑" w:cs="微软雅黑"/>
          <w:color w:val="000000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000000"/>
          <w:shd w:val="clear" w:color="auto" w:fill="FFFFFF"/>
        </w:rPr>
        <w:t>无</w:t>
      </w:r>
    </w:p>
    <w:p>
      <w:pPr>
        <w:autoSpaceDE w:val="0"/>
        <w:spacing w:line="46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  <w:r>
        <w:rPr>
          <w:rFonts w:ascii="方正小标宋简体" w:hAnsi="方正小标宋简体"/>
          <w:sz w:val="32"/>
          <w:szCs w:val="32"/>
        </w:rPr>
        <w:t xml:space="preserve"> </w:t>
      </w:r>
    </w:p>
    <w:p>
      <w:pPr>
        <w:spacing w:afterLines="100" w:line="520" w:lineRule="exact"/>
        <w:jc w:val="center"/>
        <w:rPr>
          <w:rFonts w:ascii="方正小标宋简体" w:hAnsi="方正小标宋简体"/>
          <w:sz w:val="32"/>
          <w:szCs w:val="32"/>
        </w:rPr>
      </w:pPr>
      <w:r>
        <w:rPr>
          <w:rFonts w:ascii="方正小标宋简体" w:hAnsi="方正小标宋简体"/>
          <w:sz w:val="32"/>
          <w:szCs w:val="32"/>
        </w:rPr>
        <w:t>202</w:t>
      </w:r>
      <w:r>
        <w:rPr>
          <w:rFonts w:hint="eastAsia" w:ascii="方正小标宋简体" w:hAnsi="方正小标宋简体"/>
          <w:sz w:val="32"/>
          <w:szCs w:val="32"/>
          <w:lang w:val="en-US" w:eastAsia="zh-CN"/>
        </w:rPr>
        <w:t>4</w:t>
      </w:r>
      <w:r>
        <w:rPr>
          <w:rFonts w:ascii="方正小标宋简体" w:hAnsi="方正小标宋简体"/>
          <w:sz w:val="32"/>
          <w:szCs w:val="32"/>
        </w:rPr>
        <w:t>年度部门整体支出绩效评价基础数据表</w:t>
      </w:r>
    </w:p>
    <w:p>
      <w:pPr>
        <w:autoSpaceDE w:val="0"/>
        <w:spacing w:line="460" w:lineRule="exact"/>
        <w:ind w:firstLine="640" w:firstLineChars="200"/>
        <w:rPr>
          <w:rFonts w:hint="eastAsia" w:eastAsia="黑体"/>
          <w:sz w:val="32"/>
          <w:szCs w:val="32"/>
        </w:rPr>
      </w:pPr>
    </w:p>
    <w:p>
      <w:pPr>
        <w:autoSpaceDE w:val="0"/>
        <w:spacing w:line="460" w:lineRule="exact"/>
        <w:ind w:firstLine="640" w:firstLineChars="200"/>
        <w:rPr>
          <w:rFonts w:hint="eastAsia" w:eastAsia="黑体"/>
          <w:sz w:val="32"/>
          <w:szCs w:val="32"/>
        </w:rPr>
      </w:pPr>
    </w:p>
    <w:p>
      <w:pPr>
        <w:autoSpaceDE w:val="0"/>
        <w:spacing w:line="460" w:lineRule="exact"/>
        <w:ind w:firstLine="640" w:firstLineChars="200"/>
        <w:rPr>
          <w:rFonts w:hint="eastAsia" w:eastAsia="黑体"/>
          <w:sz w:val="32"/>
          <w:szCs w:val="32"/>
        </w:rPr>
      </w:pPr>
    </w:p>
    <w:p>
      <w:pPr>
        <w:autoSpaceDE w:val="0"/>
        <w:spacing w:line="460" w:lineRule="exact"/>
        <w:ind w:firstLine="640" w:firstLineChars="200"/>
        <w:rPr>
          <w:rFonts w:hint="eastAsia" w:eastAsia="黑体"/>
          <w:sz w:val="32"/>
          <w:szCs w:val="32"/>
        </w:rPr>
      </w:pPr>
    </w:p>
    <w:tbl>
      <w:tblPr>
        <w:tblStyle w:val="3"/>
        <w:tblpPr w:leftFromText="180" w:rightFromText="180" w:vertAnchor="text" w:horzAnchor="page" w:tblpX="1362" w:tblpY="-1097"/>
        <w:tblOverlap w:val="never"/>
        <w:tblW w:w="825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20"/>
        <w:gridCol w:w="1196"/>
        <w:gridCol w:w="626"/>
        <w:gridCol w:w="1032"/>
        <w:gridCol w:w="433"/>
        <w:gridCol w:w="728"/>
        <w:gridCol w:w="1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财政供养人员情况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编制数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2024年实际在职人数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2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94.05%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经费控制情况(万元)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2023年决算数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2024年预算数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2024年决算数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三公经费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1、公务用车购置和维护经费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其中：公车购置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公车运行维护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2、出国经费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3、公务接待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项目支出：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1、业务工作经费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2、运行维护经费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3、本级专项资金（一个专项一行）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公用经费：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1070.46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797.91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797.91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其中：办公经费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78.83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148.75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148.75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水费、电费、差旅费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54.94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46.34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会议费、培训费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8.98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6.98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政府采购金额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部门基本支出预算调整 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2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楼堂馆所控制情况 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（2024年完工项目）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批复规模 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（㎡）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实际规模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（㎡）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规模控制率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预算投资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实际投资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投资概算控制率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2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厉行节约保障措施</w:t>
            </w:r>
          </w:p>
        </w:tc>
        <w:tc>
          <w:tcPr>
            <w:tcW w:w="54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积极响应财政保工资、保运转、保民生号召，做好节约、保障措施。</w:t>
            </w:r>
          </w:p>
        </w:tc>
      </w:tr>
    </w:tbl>
    <w:p>
      <w:pPr>
        <w:autoSpaceDE w:val="0"/>
        <w:spacing w:line="460" w:lineRule="exact"/>
        <w:ind w:firstLine="640" w:firstLineChars="200"/>
        <w:rPr>
          <w:rFonts w:hint="eastAsia" w:eastAsia="黑体"/>
          <w:sz w:val="32"/>
          <w:szCs w:val="32"/>
        </w:rPr>
      </w:pPr>
    </w:p>
    <w:p>
      <w:pPr>
        <w:autoSpaceDE w:val="0"/>
        <w:spacing w:line="460" w:lineRule="exact"/>
        <w:ind w:firstLine="640" w:firstLineChars="200"/>
        <w:rPr>
          <w:rFonts w:hint="eastAsia" w:eastAsia="黑体"/>
          <w:sz w:val="32"/>
          <w:szCs w:val="32"/>
        </w:rPr>
      </w:pPr>
    </w:p>
    <w:p>
      <w:pPr>
        <w:autoSpaceDE w:val="0"/>
        <w:spacing w:line="460" w:lineRule="exact"/>
        <w:ind w:firstLine="640" w:firstLineChars="200"/>
        <w:rPr>
          <w:rFonts w:hint="eastAsia" w:eastAsia="黑体"/>
          <w:sz w:val="32"/>
          <w:szCs w:val="32"/>
        </w:rPr>
      </w:pPr>
    </w:p>
    <w:p>
      <w:pPr>
        <w:autoSpaceDE w:val="0"/>
        <w:spacing w:line="460" w:lineRule="exact"/>
        <w:ind w:firstLine="640" w:firstLineChars="200"/>
        <w:rPr>
          <w:rFonts w:hint="eastAsia" w:eastAsia="黑体"/>
          <w:sz w:val="32"/>
          <w:szCs w:val="32"/>
        </w:rPr>
      </w:pPr>
    </w:p>
    <w:p>
      <w:pPr>
        <w:autoSpaceDE w:val="0"/>
        <w:spacing w:line="460" w:lineRule="exact"/>
        <w:ind w:firstLine="640" w:firstLineChars="200"/>
        <w:rPr>
          <w:rFonts w:hint="eastAsia" w:eastAsia="黑体"/>
          <w:sz w:val="32"/>
          <w:szCs w:val="32"/>
        </w:rPr>
      </w:pPr>
    </w:p>
    <w:p>
      <w:pPr>
        <w:autoSpaceDE w:val="0"/>
        <w:spacing w:line="460" w:lineRule="exact"/>
        <w:ind w:firstLine="640" w:firstLineChars="200"/>
        <w:rPr>
          <w:rFonts w:hint="eastAsia" w:eastAsia="黑体"/>
          <w:sz w:val="32"/>
          <w:szCs w:val="32"/>
        </w:rPr>
      </w:pPr>
    </w:p>
    <w:p>
      <w:pPr>
        <w:autoSpaceDE w:val="0"/>
        <w:spacing w:line="4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spacing w:afterLines="100" w:line="520" w:lineRule="exact"/>
        <w:jc w:val="center"/>
        <w:rPr>
          <w:rFonts w:ascii="方正小标宋简体" w:hAnsi="方正小标宋简体"/>
          <w:sz w:val="32"/>
          <w:szCs w:val="32"/>
        </w:rPr>
      </w:pPr>
    </w:p>
    <w:p>
      <w:pPr>
        <w:spacing w:line="100" w:lineRule="exact"/>
        <w:jc w:val="left"/>
        <w:rPr>
          <w:rFonts w:eastAsia="仿宋_GB2312"/>
          <w:sz w:val="22"/>
          <w:szCs w:val="22"/>
        </w:rPr>
      </w:pPr>
      <w:r>
        <w:rPr>
          <w:rFonts w:eastAsia="仿宋_GB2312"/>
          <w:sz w:val="22"/>
          <w:szCs w:val="22"/>
        </w:rPr>
        <w:t xml:space="preserve"> </w:t>
      </w:r>
    </w:p>
    <w:p>
      <w:pPr>
        <w:spacing w:afterLines="100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spacing w:afterLines="100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spacing w:afterLines="100"/>
        <w:ind w:firstLine="576" w:firstLineChars="0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ascii="仿宋_GB2312" w:eastAsia="仿宋_GB2312"/>
          <w:sz w:val="22"/>
          <w:szCs w:val="22"/>
        </w:rPr>
      </w:pPr>
    </w:p>
    <w:p>
      <w:pPr>
        <w:jc w:val="left"/>
        <w:rPr>
          <w:rFonts w:eastAsia="仿宋_GB2312"/>
          <w:sz w:val="22"/>
          <w:szCs w:val="22"/>
        </w:rPr>
      </w:pPr>
      <w:r>
        <w:rPr>
          <w:rFonts w:ascii="仿宋_GB2312" w:eastAsia="仿宋_GB2312"/>
          <w:sz w:val="22"/>
          <w:szCs w:val="22"/>
        </w:rPr>
        <w:t>说明：</w:t>
      </w:r>
      <w:r>
        <w:rPr>
          <w:rFonts w:eastAsia="仿宋_GB2312"/>
          <w:sz w:val="22"/>
          <w:szCs w:val="22"/>
        </w:rPr>
        <w:t>“</w:t>
      </w:r>
      <w:r>
        <w:rPr>
          <w:rFonts w:ascii="仿宋_GB2312" w:eastAsia="仿宋_GB2312"/>
          <w:sz w:val="22"/>
          <w:szCs w:val="22"/>
        </w:rPr>
        <w:t>项目支出</w:t>
      </w:r>
      <w:r>
        <w:rPr>
          <w:rFonts w:eastAsia="仿宋_GB2312"/>
          <w:sz w:val="22"/>
          <w:szCs w:val="22"/>
        </w:rPr>
        <w:t>”</w:t>
      </w:r>
      <w:r>
        <w:rPr>
          <w:rFonts w:ascii="仿宋_GB2312" w:eastAsia="仿宋_GB2312"/>
          <w:sz w:val="22"/>
          <w:szCs w:val="22"/>
        </w:rPr>
        <w:t>需要填报基本支出以外的所有项目支出情况，</w:t>
      </w:r>
      <w:r>
        <w:rPr>
          <w:rFonts w:eastAsia="仿宋_GB2312"/>
          <w:sz w:val="22"/>
          <w:szCs w:val="22"/>
        </w:rPr>
        <w:t>“</w:t>
      </w:r>
      <w:r>
        <w:rPr>
          <w:rFonts w:ascii="仿宋_GB2312" w:eastAsia="仿宋_GB2312"/>
          <w:sz w:val="22"/>
          <w:szCs w:val="22"/>
        </w:rPr>
        <w:t>公用经费</w:t>
      </w:r>
      <w:r>
        <w:rPr>
          <w:rFonts w:eastAsia="仿宋_GB2312"/>
          <w:sz w:val="22"/>
          <w:szCs w:val="22"/>
        </w:rPr>
        <w:t>”</w:t>
      </w:r>
      <w:r>
        <w:rPr>
          <w:rFonts w:ascii="仿宋_GB2312" w:eastAsia="仿宋_GB2312"/>
          <w:sz w:val="22"/>
          <w:szCs w:val="22"/>
        </w:rPr>
        <w:t>填报基本支出中的一般商品和服务支出。</w:t>
      </w:r>
    </w:p>
    <w:p>
      <w:pPr>
        <w:spacing w:line="100" w:lineRule="exact"/>
        <w:jc w:val="left"/>
        <w:rPr>
          <w:rFonts w:eastAsia="仿宋_GB2312"/>
          <w:sz w:val="22"/>
          <w:szCs w:val="22"/>
        </w:rPr>
      </w:pPr>
      <w:r>
        <w:rPr>
          <w:rFonts w:eastAsia="仿宋_GB2312"/>
          <w:sz w:val="22"/>
          <w:szCs w:val="22"/>
        </w:rPr>
        <w:t xml:space="preserve"> </w:t>
      </w:r>
    </w:p>
    <w:p>
      <w:pPr>
        <w:spacing w:afterLines="10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ascii="仿宋_GB2312" w:eastAsia="仿宋_GB2312"/>
          <w:sz w:val="22"/>
          <w:szCs w:val="22"/>
        </w:rPr>
        <w:t>填表人：</w:t>
      </w:r>
      <w:r>
        <w:rPr>
          <w:rFonts w:hint="eastAsia" w:eastAsia="仿宋_GB2312"/>
          <w:sz w:val="22"/>
          <w:szCs w:val="22"/>
        </w:rPr>
        <w:t>周履阳</w:t>
      </w:r>
      <w:r>
        <w:rPr>
          <w:rFonts w:eastAsia="仿宋_GB2312"/>
          <w:sz w:val="22"/>
          <w:szCs w:val="22"/>
        </w:rPr>
        <w:t xml:space="preserve"> </w:t>
      </w:r>
      <w:r>
        <w:rPr>
          <w:rFonts w:ascii="仿宋_GB2312" w:eastAsia="仿宋_GB2312"/>
          <w:sz w:val="22"/>
          <w:szCs w:val="22"/>
        </w:rPr>
        <w:t>填报日期：</w:t>
      </w:r>
      <w:r>
        <w:rPr>
          <w:rFonts w:hint="eastAsia" w:eastAsia="仿宋_GB2312"/>
          <w:sz w:val="22"/>
          <w:szCs w:val="22"/>
        </w:rPr>
        <w:t>202</w:t>
      </w:r>
      <w:r>
        <w:rPr>
          <w:rFonts w:hint="eastAsia" w:eastAsia="仿宋_GB2312"/>
          <w:sz w:val="22"/>
          <w:szCs w:val="22"/>
          <w:lang w:val="en-US" w:eastAsia="zh-CN"/>
        </w:rPr>
        <w:t>5</w:t>
      </w:r>
      <w:r>
        <w:rPr>
          <w:rFonts w:hint="eastAsia" w:eastAsia="仿宋_GB2312"/>
          <w:sz w:val="22"/>
          <w:szCs w:val="22"/>
        </w:rPr>
        <w:t>0</w:t>
      </w:r>
      <w:r>
        <w:rPr>
          <w:rFonts w:hint="eastAsia" w:eastAsia="仿宋_GB2312"/>
          <w:sz w:val="22"/>
          <w:szCs w:val="22"/>
          <w:lang w:val="en-US" w:eastAsia="zh-CN"/>
        </w:rPr>
        <w:t>7</w:t>
      </w:r>
      <w:r>
        <w:rPr>
          <w:rFonts w:hint="eastAsia" w:eastAsia="仿宋_GB2312"/>
          <w:sz w:val="22"/>
          <w:szCs w:val="22"/>
        </w:rPr>
        <w:t>06</w:t>
      </w:r>
      <w:r>
        <w:rPr>
          <w:rFonts w:eastAsia="仿宋_GB2312"/>
          <w:sz w:val="22"/>
          <w:szCs w:val="22"/>
        </w:rPr>
        <w:t xml:space="preserve">  </w:t>
      </w:r>
      <w:r>
        <w:rPr>
          <w:rFonts w:ascii="仿宋_GB2312" w:eastAsia="仿宋_GB2312"/>
          <w:sz w:val="22"/>
          <w:szCs w:val="22"/>
        </w:rPr>
        <w:t>联系电话：</w:t>
      </w:r>
      <w:r>
        <w:rPr>
          <w:rFonts w:hint="eastAsia" w:ascii="仿宋_GB2312" w:eastAsia="仿宋_GB2312"/>
          <w:sz w:val="22"/>
          <w:szCs w:val="22"/>
        </w:rPr>
        <w:t>13787635801</w:t>
      </w:r>
      <w:r>
        <w:rPr>
          <w:rFonts w:eastAsia="仿宋_GB2312"/>
          <w:sz w:val="22"/>
          <w:szCs w:val="22"/>
        </w:rPr>
        <w:t xml:space="preserve">    </w:t>
      </w:r>
      <w:r>
        <w:rPr>
          <w:rFonts w:ascii="仿宋_GB2312" w:eastAsia="仿宋_GB2312"/>
          <w:sz w:val="22"/>
          <w:szCs w:val="22"/>
        </w:rPr>
        <w:t>单位负责人签字：</w:t>
      </w:r>
      <w:r>
        <w:rPr>
          <w:rFonts w:hint="eastAsia" w:ascii="仿宋_GB2312" w:eastAsia="仿宋_GB2312"/>
          <w:sz w:val="22"/>
          <w:szCs w:val="22"/>
          <w:lang w:val="en-US" w:eastAsia="zh-CN"/>
        </w:rPr>
        <w:t>石玲平</w:t>
      </w:r>
      <w:r>
        <w:rPr>
          <w:rFonts w:eastAsia="仿宋_GB2312"/>
          <w:sz w:val="22"/>
          <w:szCs w:val="22"/>
        </w:rPr>
        <w:br w:type="page"/>
      </w:r>
    </w:p>
    <w:p>
      <w:pPr>
        <w:spacing w:afterLines="100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spacing w:afterLines="100" w:line="600" w:lineRule="exact"/>
        <w:jc w:val="both"/>
        <w:rPr>
          <w:rFonts w:hint="eastAsia" w:ascii="方正小标宋简体" w:hAnsi="方正小标宋简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   </w:t>
      </w:r>
      <w:r>
        <w:rPr>
          <w:rFonts w:ascii="方正小标宋简体" w:hAnsi="方正小标宋简体"/>
          <w:sz w:val="32"/>
          <w:szCs w:val="32"/>
        </w:rPr>
        <w:t>202</w:t>
      </w:r>
      <w:r>
        <w:rPr>
          <w:rFonts w:hint="eastAsia" w:ascii="方正小标宋简体" w:hAnsi="方正小标宋简体"/>
          <w:sz w:val="32"/>
          <w:szCs w:val="32"/>
          <w:lang w:val="en-US" w:eastAsia="zh-CN"/>
        </w:rPr>
        <w:t>4</w:t>
      </w:r>
      <w:r>
        <w:rPr>
          <w:rFonts w:ascii="方正小标宋简体" w:hAnsi="方正小标宋简体"/>
          <w:sz w:val="32"/>
          <w:szCs w:val="32"/>
        </w:rPr>
        <w:t>年度部门整体支出绩效自评表</w:t>
      </w:r>
    </w:p>
    <w:tbl>
      <w:tblPr>
        <w:tblStyle w:val="3"/>
        <w:tblpPr w:leftFromText="180" w:rightFromText="180" w:vertAnchor="text" w:horzAnchor="page" w:tblpX="1277" w:tblpY="1552"/>
        <w:tblOverlap w:val="never"/>
        <w:tblW w:w="97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820"/>
        <w:gridCol w:w="1120"/>
        <w:gridCol w:w="1160"/>
        <w:gridCol w:w="1160"/>
        <w:gridCol w:w="900"/>
        <w:gridCol w:w="860"/>
        <w:gridCol w:w="660"/>
        <w:gridCol w:w="740"/>
        <w:gridCol w:w="820"/>
        <w:gridCol w:w="6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97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自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预算部门名称</w:t>
            </w:r>
          </w:p>
        </w:tc>
        <w:tc>
          <w:tcPr>
            <w:tcW w:w="804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永州市零陵区徐家井小学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Microsoft YaHei UI" w:hAnsi="Microsoft YaHei UI" w:eastAsia="Microsoft YaHei UI" w:cs="Microsoft YaHei U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年度预算申请</w:t>
            </w:r>
            <w:r>
              <w:rPr>
                <w:rFonts w:hint="eastAsia" w:ascii="Microsoft YaHei UI" w:hAnsi="Microsoft YaHei UI" w:eastAsia="Microsoft YaHei UI" w:cs="Microsoft YaHei U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Microsoft YaHei UI" w:hAnsi="Microsoft YaHei UI" w:eastAsia="Microsoft YaHei UI" w:cs="Microsoft YaHei U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(万元)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(万元)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3041.12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3957.43</w:t>
            </w:r>
          </w:p>
        </w:tc>
        <w:tc>
          <w:tcPr>
            <w:tcW w:w="2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3957.42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99.99%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按收入性质分：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按支出性质分：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一般公共预算：</w:t>
            </w:r>
          </w:p>
        </w:tc>
        <w:tc>
          <w:tcPr>
            <w:tcW w:w="4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3957.42</w:t>
            </w:r>
          </w:p>
        </w:tc>
        <w:tc>
          <w:tcPr>
            <w:tcW w:w="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其中:基本支出：</w:t>
            </w:r>
          </w:p>
        </w:tc>
        <w:tc>
          <w:tcPr>
            <w:tcW w:w="14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3957.42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政府性基金拨款：</w:t>
            </w:r>
          </w:p>
        </w:tc>
        <w:tc>
          <w:tcPr>
            <w:tcW w:w="4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</w:t>
            </w:r>
          </w:p>
        </w:tc>
        <w:tc>
          <w:tcPr>
            <w:tcW w:w="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纳入专户管理的非税收入拨款：</w:t>
            </w:r>
          </w:p>
        </w:tc>
        <w:tc>
          <w:tcPr>
            <w:tcW w:w="4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项目支出：</w:t>
            </w:r>
          </w:p>
        </w:tc>
        <w:tc>
          <w:tcPr>
            <w:tcW w:w="14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47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8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目标1：设定学校发展规划和办学目标，建立健全各项规章制度；依规进行校务公开；加强领导班子及教师队伍建设；加强政治及业务学习，加强师德师风及廉政建设。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目标2：促进学龄儿童德智体美劳全面发展，注重个性差异，因人施教。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目标3：制定安全制度，落实安全责任，确保师生在校期间的安全，达到安全零事故.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目标4：完成义务教育教学任务。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目标5：依规进行学校内部监督，账务公开，按照规定规范收费；严格按照规定合理安排使用公用经费，专人负责固定资产管理登记，账目规范。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8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评扣分标准</w:t>
            </w:r>
          </w:p>
        </w:tc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21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学龄前儿童入学率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辍学人数占比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入学儿童教育效果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学生进步与否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4.9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强化落实教育改革，提高教育教学质量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资金使用率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是否使用及时、有效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师生的幸福感与获得感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调查占比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努力提升资金使用效益，更好为师生服务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师生及社会反响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是否达到预期目标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开展各种生态及宣传教育活动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开展各种生态宣传教育活动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对比教育效果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培养学龄儿童德智体美劳全面发展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养成良好学习、行为、生活习惯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对比投入效果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继续加强教育，大力培养学生全面发展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师生及家长满意度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大于95%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调查占比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19.7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做好工作，提高满意度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资金使用额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控制在预算范围内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资金使用额是否符合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资金使用效果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在预算范围内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资金使用效果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资金使用率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资金使用成本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804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98.60</w:t>
            </w:r>
          </w:p>
        </w:tc>
      </w:tr>
    </w:tbl>
    <w:p>
      <w:pPr>
        <w:ind w:firstLine="440" w:firstLineChars="200"/>
      </w:pPr>
      <w:r>
        <w:rPr>
          <w:rFonts w:ascii="仿宋_GB2312" w:eastAsia="仿宋_GB2312"/>
          <w:sz w:val="22"/>
          <w:szCs w:val="22"/>
        </w:rPr>
        <w:t>填表人：</w:t>
      </w:r>
      <w:r>
        <w:rPr>
          <w:rFonts w:hint="eastAsia" w:eastAsia="仿宋_GB2312"/>
          <w:sz w:val="22"/>
          <w:szCs w:val="22"/>
        </w:rPr>
        <w:t>周履阳</w:t>
      </w:r>
      <w:r>
        <w:rPr>
          <w:rFonts w:eastAsia="仿宋_GB2312"/>
          <w:sz w:val="22"/>
          <w:szCs w:val="22"/>
        </w:rPr>
        <w:t xml:space="preserve"> </w:t>
      </w:r>
      <w:r>
        <w:rPr>
          <w:rFonts w:ascii="仿宋_GB2312" w:eastAsia="仿宋_GB2312"/>
          <w:sz w:val="22"/>
          <w:szCs w:val="22"/>
        </w:rPr>
        <w:t>填报日期：</w:t>
      </w:r>
      <w:r>
        <w:rPr>
          <w:rFonts w:hint="eastAsia" w:eastAsia="仿宋_GB2312"/>
          <w:sz w:val="22"/>
          <w:szCs w:val="22"/>
        </w:rPr>
        <w:t>20240506</w:t>
      </w:r>
      <w:r>
        <w:rPr>
          <w:rFonts w:eastAsia="仿宋_GB2312"/>
          <w:sz w:val="22"/>
          <w:szCs w:val="22"/>
        </w:rPr>
        <w:t xml:space="preserve">  </w:t>
      </w:r>
      <w:r>
        <w:rPr>
          <w:rFonts w:ascii="仿宋_GB2312" w:eastAsia="仿宋_GB2312"/>
          <w:sz w:val="22"/>
          <w:szCs w:val="22"/>
        </w:rPr>
        <w:t>联系电话：</w:t>
      </w:r>
      <w:r>
        <w:rPr>
          <w:rFonts w:hint="eastAsia" w:ascii="仿宋_GB2312" w:eastAsia="仿宋_GB2312"/>
          <w:sz w:val="22"/>
          <w:szCs w:val="22"/>
        </w:rPr>
        <w:t>13787635801</w:t>
      </w:r>
      <w:r>
        <w:rPr>
          <w:rFonts w:eastAsia="仿宋_GB2312"/>
          <w:sz w:val="22"/>
          <w:szCs w:val="22"/>
        </w:rPr>
        <w:t xml:space="preserve">  </w:t>
      </w:r>
      <w:r>
        <w:rPr>
          <w:rFonts w:ascii="仿宋_GB2312" w:eastAsia="仿宋_GB2312"/>
          <w:sz w:val="22"/>
          <w:szCs w:val="22"/>
        </w:rPr>
        <w:t>单位负责人签字：</w:t>
      </w:r>
      <w:r>
        <w:rPr>
          <w:rFonts w:hint="eastAsia" w:ascii="仿宋_GB2312" w:eastAsia="仿宋_GB2312"/>
          <w:sz w:val="22"/>
          <w:szCs w:val="22"/>
          <w:lang w:val="en-US" w:eastAsia="zh-CN"/>
        </w:rPr>
        <w:t>石玲平</w:t>
      </w:r>
      <w:r>
        <w:rPr>
          <w:rFonts w:eastAsia="仿宋_GB2312"/>
          <w:sz w:val="22"/>
          <w:szCs w:val="22"/>
        </w:rPr>
        <w:br w:type="page"/>
      </w:r>
    </w:p>
    <w:p/>
    <w:sectPr>
      <w:pgSz w:w="11906" w:h="16838"/>
      <w:pgMar w:top="1440" w:right="1236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23BFA5"/>
    <w:multiLevelType w:val="singleLevel"/>
    <w:tmpl w:val="BB23BFA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E1CCA3D"/>
    <w:multiLevelType w:val="singleLevel"/>
    <w:tmpl w:val="1E1CCA3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A498496"/>
    <w:multiLevelType w:val="singleLevel"/>
    <w:tmpl w:val="3A49849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FhMzNkNmU0MWI2YjJkMjM0NGFkYWVmNTQ3NDJlZDIifQ=="/>
  </w:docVars>
  <w:rsids>
    <w:rsidRoot w:val="00AF353D"/>
    <w:rsid w:val="00286276"/>
    <w:rsid w:val="00480387"/>
    <w:rsid w:val="00AF353D"/>
    <w:rsid w:val="10CE100B"/>
    <w:rsid w:val="184E385E"/>
    <w:rsid w:val="28BA31F8"/>
    <w:rsid w:val="3EF97546"/>
    <w:rsid w:val="4AC449CA"/>
    <w:rsid w:val="4EA233B7"/>
    <w:rsid w:val="51C05F17"/>
    <w:rsid w:val="62F1779A"/>
    <w:rsid w:val="7C8E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jc w:val="left"/>
    </w:pPr>
    <w:rPr>
      <w:kern w:val="0"/>
      <w:sz w:val="24"/>
      <w:szCs w:val="24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Calibri" w:hAnsi="Calibri" w:cs="Calibri"/>
      <w:kern w:val="0"/>
      <w:sz w:val="28"/>
      <w:szCs w:val="28"/>
    </w:rPr>
  </w:style>
  <w:style w:type="paragraph" w:customStyle="1" w:styleId="6">
    <w:name w:val="_Style 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5DA2D5-750B-4359-8945-6A52733F1D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1853</Words>
  <Characters>2102</Characters>
  <Lines>28</Lines>
  <Paragraphs>7</Paragraphs>
  <TotalTime>444</TotalTime>
  <ScaleCrop>false</ScaleCrop>
  <LinksUpToDate>false</LinksUpToDate>
  <CharactersWithSpaces>2179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2024-05-09T10:16:00Z</dcterms:created>
  <dc:creator>Administrator</dc:creator>
  <cp:lastModifiedBy>Administrator</cp:lastModifiedBy>
  <cp:lastPrinted>2025-07-11T03:20:15Z</cp:lastPrinted>
  <dcterms:modified xsi:type="dcterms:W3CDTF">2025-07-11T10:42:56Z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20FA456A2F6A4907A538356A0FC6F0B6_12</vt:lpwstr>
  </property>
  <property fmtid="{D5CDD505-2E9C-101B-9397-08002B2CF9AE}" pid="4" name="KSOTemplateDocerSaveRecord">
    <vt:lpwstr>eyJoZGlkIjoiMTFhMzNkNmU0MWI2YjJkMjM0NGFkYWVmNTQ3NDJlZDIifQ==</vt:lpwstr>
  </property>
</Properties>
</file>