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6B7FF">
      <w:pPr>
        <w:jc w:val="center"/>
        <w:rPr>
          <w:rFonts w:hint="eastAsia" w:ascii="方正小标宋简体" w:eastAsia="方正小标宋简体"/>
          <w:sz w:val="52"/>
          <w:szCs w:val="52"/>
        </w:rPr>
      </w:pPr>
      <w:bookmarkStart w:id="0" w:name="_GoBack"/>
      <w:r>
        <w:rPr>
          <w:rFonts w:hint="eastAsia" w:ascii="方正小标宋简体" w:eastAsia="方正小标宋简体"/>
          <w:sz w:val="52"/>
          <w:szCs w:val="52"/>
          <w:lang w:eastAsia="zh-CN"/>
        </w:rPr>
        <w:t>2024</w:t>
      </w:r>
      <w:r>
        <w:rPr>
          <w:rFonts w:hint="eastAsia" w:ascii="方正小标宋简体" w:eastAsia="方正小标宋简体"/>
          <w:sz w:val="52"/>
          <w:szCs w:val="52"/>
        </w:rPr>
        <w:t>年度</w:t>
      </w:r>
      <w:r>
        <w:rPr>
          <w:rFonts w:hint="eastAsia" w:ascii="方正小标宋简体" w:eastAsia="方正小标宋简体"/>
          <w:sz w:val="52"/>
          <w:szCs w:val="52"/>
          <w:lang w:eastAsia="zh-CN"/>
        </w:rPr>
        <w:t>永州市零陵区供销社</w:t>
      </w:r>
      <w:r>
        <w:rPr>
          <w:rFonts w:hint="eastAsia" w:ascii="方正小标宋简体" w:eastAsia="方正小标宋简体"/>
          <w:sz w:val="52"/>
          <w:szCs w:val="52"/>
        </w:rPr>
        <w:t>部门（单位）整体支出绩效自评报告</w:t>
      </w:r>
    </w:p>
    <w:bookmarkEnd w:id="0"/>
    <w:p w14:paraId="2EFB7823">
      <w:pPr>
        <w:jc w:val="center"/>
        <w:rPr>
          <w:rFonts w:eastAsia="方正小标宋_GBK"/>
          <w:b/>
          <w:sz w:val="52"/>
          <w:szCs w:val="52"/>
        </w:rPr>
      </w:pPr>
    </w:p>
    <w:p w14:paraId="57600DF7">
      <w:pPr>
        <w:jc w:val="center"/>
        <w:rPr>
          <w:rFonts w:eastAsia="楷体_GB2312"/>
          <w:b/>
          <w:sz w:val="32"/>
          <w:szCs w:val="32"/>
        </w:rPr>
      </w:pPr>
    </w:p>
    <w:p w14:paraId="765985DF">
      <w:pPr>
        <w:jc w:val="center"/>
        <w:rPr>
          <w:rFonts w:eastAsia="楷体_GB2312"/>
          <w:b/>
          <w:sz w:val="32"/>
          <w:szCs w:val="32"/>
        </w:rPr>
      </w:pPr>
    </w:p>
    <w:p w14:paraId="147FC7FF">
      <w:pPr>
        <w:jc w:val="center"/>
        <w:rPr>
          <w:rFonts w:eastAsia="楷体_GB2312"/>
          <w:b/>
          <w:sz w:val="32"/>
          <w:szCs w:val="32"/>
        </w:rPr>
      </w:pPr>
    </w:p>
    <w:p w14:paraId="1A16F4C7">
      <w:pPr>
        <w:jc w:val="center"/>
        <w:rPr>
          <w:rFonts w:eastAsia="楷体_GB2312"/>
          <w:b/>
          <w:sz w:val="32"/>
          <w:szCs w:val="32"/>
        </w:rPr>
      </w:pPr>
    </w:p>
    <w:p w14:paraId="44477104">
      <w:pPr>
        <w:jc w:val="center"/>
        <w:rPr>
          <w:rFonts w:eastAsia="楷体_GB2312"/>
          <w:b/>
          <w:sz w:val="32"/>
          <w:szCs w:val="32"/>
        </w:rPr>
      </w:pPr>
    </w:p>
    <w:p w14:paraId="2CE7CCDB">
      <w:pPr>
        <w:jc w:val="center"/>
        <w:rPr>
          <w:rFonts w:eastAsia="楷体_GB2312"/>
          <w:b/>
          <w:sz w:val="32"/>
          <w:szCs w:val="32"/>
        </w:rPr>
      </w:pPr>
    </w:p>
    <w:p w14:paraId="2AD0002A">
      <w:pPr>
        <w:jc w:val="center"/>
        <w:rPr>
          <w:rFonts w:eastAsia="黑体"/>
          <w:sz w:val="32"/>
          <w:szCs w:val="32"/>
        </w:rPr>
      </w:pPr>
    </w:p>
    <w:p w14:paraId="160CEE9D">
      <w:pPr>
        <w:jc w:val="center"/>
        <w:rPr>
          <w:rFonts w:eastAsia="黑体"/>
          <w:sz w:val="32"/>
          <w:szCs w:val="32"/>
        </w:rPr>
      </w:pPr>
    </w:p>
    <w:p w14:paraId="551B0484">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14:paraId="4858D3CE">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07</w:t>
      </w:r>
      <w:r>
        <w:rPr>
          <w:rFonts w:eastAsia="楷体_GB2312"/>
          <w:sz w:val="32"/>
          <w:szCs w:val="32"/>
        </w:rPr>
        <w:t xml:space="preserve"> 月 </w:t>
      </w:r>
      <w:r>
        <w:rPr>
          <w:rFonts w:hint="eastAsia" w:eastAsia="楷体_GB2312"/>
          <w:sz w:val="32"/>
          <w:szCs w:val="32"/>
          <w:lang w:val="en-US" w:eastAsia="zh-CN"/>
        </w:rPr>
        <w:t>11</w:t>
      </w:r>
      <w:r>
        <w:rPr>
          <w:rFonts w:eastAsia="楷体_GB2312"/>
          <w:sz w:val="32"/>
          <w:szCs w:val="32"/>
        </w:rPr>
        <w:t>日</w:t>
      </w:r>
    </w:p>
    <w:p w14:paraId="5A971A46">
      <w:pPr>
        <w:jc w:val="center"/>
        <w:rPr>
          <w:rFonts w:eastAsia="黑体"/>
          <w:sz w:val="32"/>
          <w:szCs w:val="32"/>
        </w:rPr>
      </w:pPr>
    </w:p>
    <w:p w14:paraId="76353527">
      <w:pPr>
        <w:jc w:val="center"/>
        <w:rPr>
          <w:rFonts w:eastAsia="仿宋_GB2312"/>
          <w:sz w:val="32"/>
          <w:szCs w:val="32"/>
        </w:rPr>
      </w:pPr>
      <w:r>
        <w:rPr>
          <w:rFonts w:eastAsia="仿宋_GB2312"/>
          <w:sz w:val="32"/>
          <w:szCs w:val="32"/>
        </w:rPr>
        <w:t>（此页为封面）</w:t>
      </w:r>
    </w:p>
    <w:p w14:paraId="5C16FA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28910BA0">
      <w:pPr>
        <w:pStyle w:val="7"/>
        <w:spacing w:line="600" w:lineRule="exact"/>
        <w:ind w:firstLine="640"/>
        <w:rPr>
          <w:rFonts w:ascii="Times New Roman" w:hAnsi="Times New Roman" w:eastAsia="仿宋_GB2312"/>
          <w:b/>
          <w:bCs/>
          <w:color w:val="000000"/>
          <w:sz w:val="32"/>
          <w:szCs w:val="32"/>
        </w:rPr>
      </w:pPr>
      <w:r>
        <w:rPr>
          <w:rFonts w:hint="eastAsia" w:ascii="仿宋_GB2312" w:eastAsia="仿宋_GB2312"/>
          <w:b/>
          <w:bCs/>
          <w:sz w:val="32"/>
          <w:szCs w:val="32"/>
        </w:rPr>
        <w:t>（一）部门（单位）职能职责、机构编制、人员构成等。</w:t>
      </w:r>
      <w:r>
        <w:rPr>
          <w:rFonts w:hint="eastAsia" w:ascii="Times New Roman" w:hAnsi="Times New Roman" w:eastAsia="仿宋_GB2312"/>
          <w:b/>
          <w:bCs/>
          <w:color w:val="000000"/>
          <w:sz w:val="32"/>
          <w:szCs w:val="32"/>
        </w:rPr>
        <w:t>1．主要职能。</w:t>
      </w:r>
    </w:p>
    <w:p w14:paraId="0BABB991">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14:paraId="0D6F25BF">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（1）贯彻落实新时代党的农村现代流通服务政策法律、法规，拟订全区供销社综合改革与发展战略、规划并组织实施。</w:t>
      </w:r>
    </w:p>
    <w:p w14:paraId="442C871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（2）负责组织全区供销社的统筹规划和协调管理，并会同有关部门组织实施。</w:t>
      </w:r>
    </w:p>
    <w:p w14:paraId="0BEA164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（3）指导全区农业生产资料供应、农副产品收购、烟花爆竹销售、农村电商、土地托管和流转等业务经营工作，为“三农”提供综合服务。</w:t>
      </w:r>
    </w:p>
    <w:p w14:paraId="3A1CA031">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（4）承办区人民政府交办的其他事项。</w:t>
      </w:r>
    </w:p>
    <w:p w14:paraId="51CC4CA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（5）做好供销社系统信访维稳工作、值班备勤工作，确保全区供销系统的社会稳定。</w:t>
      </w:r>
    </w:p>
    <w:p w14:paraId="5367EC08">
      <w:pPr>
        <w:pStyle w:val="7"/>
        <w:spacing w:line="600" w:lineRule="exact"/>
        <w:ind w:firstLine="64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2．机构情况。</w:t>
      </w:r>
    </w:p>
    <w:p w14:paraId="505A2302">
      <w:pPr>
        <w:snapToGrid w:val="0"/>
        <w:spacing w:line="520" w:lineRule="exact"/>
        <w:ind w:firstLine="640" w:firstLineChars="200"/>
        <w:rPr>
          <w:rFonts w:ascii="仿宋_GB2312" w:hAnsi="仿宋" w:eastAsia="仿宋_GB2312"/>
          <w:sz w:val="32"/>
          <w:szCs w:val="32"/>
        </w:rPr>
      </w:pPr>
      <w:r>
        <w:rPr>
          <w:rFonts w:hint="eastAsia" w:ascii="Times New Roman" w:hAnsi="Times New Roman" w:eastAsia="仿宋_GB2312"/>
          <w:color w:val="000000"/>
          <w:sz w:val="32"/>
          <w:szCs w:val="32"/>
        </w:rPr>
        <w:t>（</w:t>
      </w:r>
      <w:r>
        <w:rPr>
          <w:rFonts w:hint="eastAsia" w:ascii="仿宋_GB2312" w:hAnsi="仿宋" w:eastAsia="仿宋_GB2312"/>
          <w:sz w:val="32"/>
          <w:szCs w:val="32"/>
        </w:rPr>
        <w:t>（1）内设机构设置。零陵区供销合作联社内设机构包括：办公室(加挂信访维稳办）、经贸股、合作指导股、监督审计股、人事股、财会统计股。</w:t>
      </w:r>
    </w:p>
    <w:p w14:paraId="595F5C82">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（2）决算单位构成。零陵区供销合作联社</w:t>
      </w:r>
      <w:r>
        <w:rPr>
          <w:rFonts w:hint="eastAsia" w:ascii="仿宋_GB2312" w:hAnsi="仿宋" w:eastAsia="仿宋_GB2312"/>
          <w:sz w:val="32"/>
          <w:szCs w:val="32"/>
          <w:lang w:eastAsia="zh-CN"/>
        </w:rPr>
        <w:t>2024</w:t>
      </w:r>
      <w:r>
        <w:rPr>
          <w:rFonts w:hint="eastAsia" w:ascii="仿宋_GB2312" w:hAnsi="仿宋" w:eastAsia="仿宋_GB2312"/>
          <w:sz w:val="32"/>
          <w:szCs w:val="32"/>
        </w:rPr>
        <w:t>年部门决算单位构成为零陵区供销合作联社本级。</w:t>
      </w:r>
    </w:p>
    <w:p w14:paraId="5AB4A3DC">
      <w:pPr>
        <w:pStyle w:val="7"/>
        <w:spacing w:line="600" w:lineRule="exact"/>
        <w:ind w:firstLine="640"/>
        <w:rPr>
          <w:rFonts w:hint="eastAsia" w:ascii="Times New Roman" w:hAnsi="Times New Roman" w:eastAsia="仿宋_GB2312"/>
          <w:color w:val="000000"/>
          <w:sz w:val="32"/>
          <w:szCs w:val="32"/>
        </w:rPr>
      </w:pPr>
    </w:p>
    <w:p w14:paraId="0470F2AF">
      <w:pPr>
        <w:pStyle w:val="7"/>
        <w:spacing w:line="600" w:lineRule="exact"/>
        <w:ind w:firstLine="640"/>
        <w:rPr>
          <w:rFonts w:hint="eastAsia" w:ascii="Times New Roman" w:hAnsi="Times New Roman" w:eastAsia="仿宋_GB2312"/>
          <w:color w:val="000000"/>
          <w:sz w:val="32"/>
          <w:szCs w:val="32"/>
          <w:lang w:eastAsia="zh-CN"/>
        </w:rPr>
      </w:pPr>
      <w:r>
        <w:rPr>
          <w:rFonts w:hint="eastAsia" w:ascii="Times New Roman" w:hAnsi="Times New Roman" w:eastAsia="仿宋_GB2312"/>
          <w:b/>
          <w:bCs/>
          <w:color w:val="000000"/>
          <w:sz w:val="32"/>
          <w:szCs w:val="32"/>
        </w:rPr>
        <w:t>3．人员</w:t>
      </w:r>
      <w:r>
        <w:rPr>
          <w:rFonts w:hint="eastAsia" w:ascii="Times New Roman" w:hAnsi="Times New Roman" w:eastAsia="仿宋_GB2312"/>
          <w:b/>
          <w:bCs/>
          <w:color w:val="000000"/>
          <w:sz w:val="32"/>
          <w:szCs w:val="32"/>
          <w:lang w:eastAsia="zh-CN"/>
        </w:rPr>
        <w:t>构成</w:t>
      </w:r>
    </w:p>
    <w:p w14:paraId="2B9C5C6D">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rPr>
      </w:pPr>
      <w:r>
        <w:rPr>
          <w:rFonts w:hint="eastAsia" w:eastAsia="仿宋_GB2312"/>
          <w:color w:val="000000"/>
          <w:sz w:val="32"/>
          <w:szCs w:val="32"/>
          <w:lang w:eastAsia="zh-CN"/>
        </w:rPr>
        <w:t>2024</w:t>
      </w:r>
      <w:r>
        <w:rPr>
          <w:rFonts w:hint="eastAsia" w:ascii="Times New Roman" w:hAnsi="Times New Roman" w:eastAsia="仿宋_GB2312"/>
          <w:color w:val="000000"/>
          <w:sz w:val="32"/>
          <w:szCs w:val="32"/>
        </w:rPr>
        <w:t>年实有在职人员</w:t>
      </w:r>
      <w:r>
        <w:rPr>
          <w:rFonts w:hint="eastAsia" w:eastAsia="仿宋_GB2312"/>
          <w:color w:val="000000"/>
          <w:sz w:val="32"/>
          <w:szCs w:val="32"/>
          <w:lang w:val="en-US" w:eastAsia="zh-CN"/>
        </w:rPr>
        <w:t>12</w:t>
      </w:r>
      <w:r>
        <w:rPr>
          <w:rFonts w:hint="eastAsia" w:ascii="Times New Roman" w:hAnsi="Times New Roman" w:eastAsia="仿宋_GB2312"/>
          <w:color w:val="000000"/>
          <w:sz w:val="32"/>
          <w:szCs w:val="32"/>
        </w:rPr>
        <w:t>名，其中：公务员及参照公务员管理人员</w:t>
      </w:r>
      <w:r>
        <w:rPr>
          <w:rFonts w:hint="eastAsia" w:eastAsia="仿宋_GB2312"/>
          <w:color w:val="000000"/>
          <w:sz w:val="32"/>
          <w:szCs w:val="32"/>
          <w:lang w:val="en-US" w:eastAsia="zh-CN"/>
        </w:rPr>
        <w:t>10</w:t>
      </w:r>
      <w:r>
        <w:rPr>
          <w:rFonts w:hint="eastAsia" w:ascii="Times New Roman" w:hAnsi="Times New Roman" w:eastAsia="仿宋_GB2312"/>
          <w:color w:val="000000"/>
          <w:sz w:val="32"/>
          <w:szCs w:val="32"/>
        </w:rPr>
        <w:t>名，</w:t>
      </w:r>
      <w:r>
        <w:rPr>
          <w:rFonts w:hint="eastAsia" w:eastAsia="仿宋_GB2312"/>
          <w:color w:val="000000"/>
          <w:sz w:val="32"/>
          <w:szCs w:val="32"/>
          <w:lang w:eastAsia="zh-CN"/>
        </w:rPr>
        <w:t>工勤人员</w:t>
      </w:r>
      <w:r>
        <w:rPr>
          <w:rFonts w:hint="eastAsia" w:eastAsia="仿宋_GB2312"/>
          <w:color w:val="000000"/>
          <w:sz w:val="32"/>
          <w:szCs w:val="32"/>
          <w:lang w:val="en-US" w:eastAsia="zh-CN"/>
        </w:rPr>
        <w:t>2名，</w:t>
      </w:r>
      <w:r>
        <w:rPr>
          <w:rFonts w:hint="eastAsia" w:ascii="Times New Roman" w:hAnsi="Times New Roman" w:eastAsia="仿宋_GB2312"/>
          <w:color w:val="000000"/>
          <w:sz w:val="32"/>
          <w:szCs w:val="32"/>
        </w:rPr>
        <w:t>离退休人员</w:t>
      </w:r>
      <w:r>
        <w:rPr>
          <w:rFonts w:hint="eastAsia" w:ascii="仿宋_GB2312" w:hAnsi="仿宋" w:eastAsia="仿宋_GB2312"/>
          <w:sz w:val="32"/>
          <w:szCs w:val="32"/>
          <w:lang w:val="en-US" w:eastAsia="zh-CN"/>
        </w:rPr>
        <w:t>29</w:t>
      </w:r>
      <w:r>
        <w:rPr>
          <w:rFonts w:hint="eastAsia" w:ascii="Times New Roman" w:hAnsi="Times New Roman" w:eastAsia="仿宋_GB2312"/>
          <w:color w:val="000000"/>
          <w:sz w:val="32"/>
          <w:szCs w:val="32"/>
        </w:rPr>
        <w:t>人。人员变动其</w:t>
      </w:r>
      <w:r>
        <w:rPr>
          <w:rFonts w:ascii="Times New Roman" w:hAnsi="Times New Roman" w:eastAsia="仿宋_GB2312"/>
          <w:color w:val="000000"/>
          <w:sz w:val="32"/>
          <w:szCs w:val="32"/>
        </w:rPr>
        <w:t>主要原因是</w:t>
      </w:r>
      <w:r>
        <w:rPr>
          <w:rFonts w:hint="eastAsia" w:ascii="Times New Roman" w:hAnsi="Times New Roman" w:eastAsia="仿宋_GB2312"/>
          <w:color w:val="000000"/>
          <w:sz w:val="32"/>
          <w:szCs w:val="32"/>
        </w:rPr>
        <w:t>人员调整</w:t>
      </w:r>
      <w:r>
        <w:rPr>
          <w:rFonts w:ascii="Times New Roman" w:hAnsi="Times New Roman" w:eastAsia="仿宋_GB2312"/>
          <w:color w:val="000000"/>
          <w:sz w:val="32"/>
          <w:szCs w:val="32"/>
        </w:rPr>
        <w:t>。</w:t>
      </w:r>
    </w:p>
    <w:p w14:paraId="1B6768FC">
      <w:pPr>
        <w:pStyle w:val="7"/>
        <w:numPr>
          <w:ilvl w:val="0"/>
          <w:numId w:val="1"/>
        </w:numPr>
        <w:spacing w:line="600" w:lineRule="exact"/>
        <w:ind w:firstLine="640"/>
        <w:rPr>
          <w:rFonts w:hint="eastAsia" w:eastAsia="仿宋_GB2312"/>
          <w:b/>
          <w:bCs/>
          <w:color w:val="000000"/>
          <w:sz w:val="32"/>
          <w:szCs w:val="32"/>
        </w:rPr>
      </w:pPr>
      <w:r>
        <w:rPr>
          <w:rFonts w:hint="eastAsia" w:ascii="仿宋_GB2312" w:eastAsia="仿宋_GB2312"/>
          <w:b/>
          <w:bCs/>
          <w:sz w:val="32"/>
          <w:szCs w:val="32"/>
        </w:rPr>
        <w:t>部门（单位）整体支出规模</w:t>
      </w:r>
      <w:r>
        <w:rPr>
          <w:rFonts w:hint="eastAsia" w:ascii="仿宋_GB2312" w:hAnsi="仿宋_GB2312" w:eastAsia="仿宋_GB2312" w:cs="仿宋_GB2312"/>
          <w:b/>
          <w:bCs/>
          <w:sz w:val="32"/>
          <w:szCs w:val="32"/>
        </w:rPr>
        <w:t>，</w:t>
      </w:r>
      <w:r>
        <w:rPr>
          <w:rFonts w:hint="eastAsia" w:eastAsia="仿宋_GB2312"/>
          <w:b/>
          <w:bCs/>
          <w:color w:val="000000"/>
          <w:sz w:val="32"/>
          <w:szCs w:val="32"/>
        </w:rPr>
        <w:t>包括但不限于部门整体支出情况、部门预算收支决算情况及“三公经费”支出使用和管理情况。</w:t>
      </w:r>
    </w:p>
    <w:p w14:paraId="1200906C">
      <w:pPr>
        <w:pStyle w:val="7"/>
        <w:numPr>
          <w:ilvl w:val="0"/>
          <w:numId w:val="2"/>
        </w:numPr>
        <w:spacing w:line="600" w:lineRule="exact"/>
        <w:ind w:firstLine="643" w:firstLineChars="200"/>
        <w:rPr>
          <w:rFonts w:hint="eastAsia" w:eastAsia="仿宋_GB2312"/>
          <w:b/>
          <w:bCs/>
          <w:color w:val="000000"/>
          <w:sz w:val="32"/>
          <w:szCs w:val="32"/>
          <w:lang w:eastAsia="zh-CN"/>
        </w:rPr>
      </w:pPr>
      <w:r>
        <w:rPr>
          <w:rFonts w:hint="eastAsia" w:eastAsia="仿宋_GB2312"/>
          <w:b/>
          <w:bCs/>
          <w:color w:val="000000"/>
          <w:sz w:val="32"/>
          <w:szCs w:val="32"/>
        </w:rPr>
        <w:t>部门整体支出情况、部门预算收支决算情况</w:t>
      </w:r>
      <w:r>
        <w:rPr>
          <w:rFonts w:hint="eastAsia" w:eastAsia="仿宋_GB2312"/>
          <w:b/>
          <w:bCs/>
          <w:color w:val="000000"/>
          <w:sz w:val="32"/>
          <w:szCs w:val="32"/>
          <w:lang w:eastAsia="zh-CN"/>
        </w:rPr>
        <w:t>。</w:t>
      </w:r>
    </w:p>
    <w:p w14:paraId="14535D52">
      <w:pPr>
        <w:pStyle w:val="7"/>
        <w:numPr>
          <w:ilvl w:val="0"/>
          <w:numId w:val="0"/>
        </w:num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零陵区</w:t>
      </w:r>
      <w:r>
        <w:rPr>
          <w:rFonts w:hint="eastAsia" w:ascii="Times New Roman" w:hAnsi="Times New Roman" w:eastAsia="仿宋_GB2312"/>
          <w:color w:val="000000"/>
          <w:sz w:val="32"/>
          <w:szCs w:val="32"/>
          <w:lang w:eastAsia="zh-CN"/>
        </w:rPr>
        <w:t>供销社2024</w:t>
      </w:r>
      <w:r>
        <w:rPr>
          <w:rFonts w:hint="eastAsia" w:ascii="Times New Roman" w:hAnsi="Times New Roman" w:eastAsia="仿宋_GB2312"/>
          <w:color w:val="000000"/>
          <w:sz w:val="32"/>
          <w:szCs w:val="32"/>
        </w:rPr>
        <w:t>年度整体支出绩效目标为</w:t>
      </w:r>
      <w:r>
        <w:rPr>
          <w:rFonts w:hint="eastAsia" w:ascii="Times New Roman" w:hAnsi="Times New Roman" w:eastAsia="仿宋_GB2312"/>
          <w:color w:val="000000"/>
          <w:sz w:val="32"/>
          <w:szCs w:val="32"/>
          <w:lang w:val="en-US" w:eastAsia="zh-CN"/>
        </w:rPr>
        <w:t>298.79</w:t>
      </w:r>
      <w:r>
        <w:rPr>
          <w:rFonts w:hint="eastAsia" w:ascii="Times New Roman" w:hAnsi="Times New Roman" w:eastAsia="仿宋_GB2312"/>
          <w:color w:val="000000"/>
          <w:sz w:val="32"/>
          <w:szCs w:val="32"/>
        </w:rPr>
        <w:t>万</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部门预算收支决算</w:t>
      </w:r>
      <w:r>
        <w:rPr>
          <w:rFonts w:hint="eastAsia" w:ascii="Times New Roman" w:hAnsi="Times New Roman" w:eastAsia="仿宋_GB2312"/>
          <w:color w:val="000000"/>
          <w:sz w:val="32"/>
          <w:szCs w:val="32"/>
          <w:lang w:eastAsia="zh-CN"/>
        </w:rPr>
        <w:t>数</w:t>
      </w:r>
      <w:r>
        <w:rPr>
          <w:rFonts w:hint="eastAsia" w:ascii="Times New Roman" w:hAnsi="Times New Roman" w:eastAsia="仿宋_GB2312"/>
          <w:color w:val="000000"/>
          <w:sz w:val="32"/>
          <w:szCs w:val="32"/>
          <w:lang w:val="en-US" w:eastAsia="zh-CN"/>
        </w:rPr>
        <w:t>298.79万元，</w:t>
      </w:r>
      <w:r>
        <w:rPr>
          <w:rFonts w:hint="eastAsia" w:ascii="Times New Roman" w:hAnsi="Times New Roman" w:eastAsia="仿宋_GB2312"/>
          <w:color w:val="000000"/>
          <w:sz w:val="32"/>
          <w:szCs w:val="32"/>
        </w:rPr>
        <w:t>其中基本支出</w:t>
      </w:r>
      <w:r>
        <w:rPr>
          <w:rFonts w:hint="eastAsia" w:ascii="Times New Roman" w:hAnsi="Times New Roman" w:eastAsia="仿宋_GB2312"/>
          <w:color w:val="000000"/>
          <w:sz w:val="32"/>
          <w:szCs w:val="32"/>
          <w:lang w:val="en-US" w:eastAsia="zh-CN"/>
        </w:rPr>
        <w:t>298.79</w:t>
      </w:r>
      <w:r>
        <w:rPr>
          <w:rFonts w:hint="eastAsia" w:ascii="Times New Roman" w:hAnsi="Times New Roman" w:eastAsia="仿宋_GB2312"/>
          <w:color w:val="000000"/>
          <w:sz w:val="32"/>
          <w:szCs w:val="32"/>
        </w:rPr>
        <w:t>万元，项目支出</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万元。</w:t>
      </w:r>
    </w:p>
    <w:p w14:paraId="6999B652">
      <w:pPr>
        <w:pStyle w:val="7"/>
        <w:numPr>
          <w:ilvl w:val="0"/>
          <w:numId w:val="2"/>
        </w:numPr>
        <w:spacing w:line="600" w:lineRule="exact"/>
        <w:ind w:left="0" w:leftChars="0" w:firstLine="643" w:firstLineChars="200"/>
        <w:rPr>
          <w:rFonts w:hint="eastAsia" w:eastAsia="仿宋_GB2312"/>
          <w:b/>
          <w:bCs/>
          <w:color w:val="000000"/>
          <w:sz w:val="32"/>
          <w:szCs w:val="32"/>
          <w:lang w:eastAsia="zh-CN"/>
        </w:rPr>
      </w:pPr>
      <w:r>
        <w:rPr>
          <w:rFonts w:hint="eastAsia" w:eastAsia="仿宋_GB2312"/>
          <w:b/>
          <w:bCs/>
          <w:color w:val="000000"/>
          <w:sz w:val="32"/>
          <w:szCs w:val="32"/>
        </w:rPr>
        <w:t>“三公经费”支出使用和管理情况</w:t>
      </w:r>
      <w:r>
        <w:rPr>
          <w:rFonts w:hint="eastAsia" w:eastAsia="仿宋_GB2312"/>
          <w:b/>
          <w:bCs/>
          <w:color w:val="000000"/>
          <w:sz w:val="32"/>
          <w:szCs w:val="32"/>
          <w:lang w:eastAsia="zh-CN"/>
        </w:rPr>
        <w:t>。</w:t>
      </w:r>
    </w:p>
    <w:p w14:paraId="0E1A1BF8">
      <w:pPr>
        <w:pStyle w:val="7"/>
        <w:numPr>
          <w:ilvl w:val="0"/>
          <w:numId w:val="0"/>
        </w:numPr>
        <w:spacing w:line="600" w:lineRule="exact"/>
        <w:ind w:firstLine="640" w:firstLineChars="2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eastAsia="zh-CN"/>
        </w:rPr>
        <w:t>我单位</w:t>
      </w:r>
      <w:r>
        <w:rPr>
          <w:rFonts w:hint="eastAsia" w:ascii="Times New Roman" w:hAnsi="Times New Roman" w:eastAsia="仿宋_GB2312"/>
          <w:color w:val="000000"/>
          <w:sz w:val="32"/>
          <w:szCs w:val="32"/>
        </w:rPr>
        <w:t>“三公”经费支出</w:t>
      </w:r>
      <w:r>
        <w:rPr>
          <w:rFonts w:hint="eastAsia" w:ascii="Times New Roman" w:hAnsi="Times New Roman" w:eastAsia="仿宋_GB2312"/>
          <w:color w:val="000000"/>
          <w:sz w:val="32"/>
          <w:szCs w:val="32"/>
          <w:lang w:eastAsia="zh-CN"/>
        </w:rPr>
        <w:t>使用</w:t>
      </w:r>
      <w:r>
        <w:rPr>
          <w:rFonts w:hint="eastAsia" w:ascii="Times New Roman" w:hAnsi="Times New Roman" w:eastAsia="仿宋_GB2312"/>
          <w:color w:val="000000"/>
          <w:sz w:val="32"/>
          <w:szCs w:val="32"/>
        </w:rPr>
        <w:t>情况：</w:t>
      </w:r>
      <w:r>
        <w:rPr>
          <w:rFonts w:hint="eastAsia" w:ascii="Times New Roman" w:hAnsi="Times New Roman" w:eastAsia="仿宋_GB2312"/>
          <w:color w:val="000000"/>
          <w:sz w:val="32"/>
          <w:szCs w:val="32"/>
          <w:lang w:eastAsia="zh-CN"/>
        </w:rPr>
        <w:t>2024</w:t>
      </w:r>
      <w:r>
        <w:rPr>
          <w:rFonts w:hint="eastAsia" w:ascii="Times New Roman" w:hAnsi="Times New Roman" w:eastAsia="仿宋_GB2312"/>
          <w:color w:val="000000"/>
          <w:sz w:val="32"/>
          <w:szCs w:val="32"/>
        </w:rPr>
        <w:t>年“三公”经费预算支出</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万元，人均支出</w:t>
      </w:r>
      <w:r>
        <w:rPr>
          <w:rFonts w:hint="eastAsia" w:ascii="Times New Roman" w:hAnsi="Times New Roman" w:eastAsia="仿宋_GB2312"/>
          <w:color w:val="000000"/>
          <w:sz w:val="32"/>
          <w:szCs w:val="32"/>
          <w:lang w:val="en-US" w:eastAsia="zh-CN"/>
        </w:rPr>
        <w:t>0.17</w:t>
      </w:r>
      <w:r>
        <w:rPr>
          <w:rFonts w:hint="eastAsia" w:ascii="Times New Roman" w:hAnsi="Times New Roman" w:eastAsia="仿宋_GB2312"/>
          <w:color w:val="000000"/>
          <w:sz w:val="32"/>
          <w:szCs w:val="32"/>
        </w:rPr>
        <w:t>万元；202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年预算支出</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0.72</w:t>
      </w:r>
      <w:r>
        <w:rPr>
          <w:rFonts w:hint="eastAsia" w:ascii="Times New Roman" w:hAnsi="Times New Roman" w:eastAsia="仿宋_GB2312"/>
          <w:color w:val="000000"/>
          <w:sz w:val="32"/>
          <w:szCs w:val="32"/>
        </w:rPr>
        <w:t>万元，人均支出</w:t>
      </w:r>
      <w:r>
        <w:rPr>
          <w:rFonts w:hint="eastAsia" w:ascii="Times New Roman" w:hAnsi="Times New Roman" w:eastAsia="仿宋_GB2312"/>
          <w:color w:val="000000"/>
          <w:sz w:val="32"/>
          <w:szCs w:val="32"/>
          <w:lang w:val="en-US" w:eastAsia="zh-CN"/>
        </w:rPr>
        <w:t>0.04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主要原因是</w:t>
      </w:r>
      <w:r>
        <w:rPr>
          <w:rFonts w:hint="eastAsia" w:ascii="Times New Roman" w:hAnsi="Times New Roman" w:eastAsia="仿宋_GB2312"/>
          <w:color w:val="000000"/>
          <w:sz w:val="32"/>
          <w:szCs w:val="32"/>
          <w:lang w:val="en-US" w:eastAsia="zh-CN"/>
        </w:rPr>
        <w:t>2023年在零陵区委、政府及我社党组的正确领导下，大力发展乡村振兴，现有两家基层社被省社列为省示范社为我区三农经济快速发展起引领示范作用。2023年省市社组织行业内人员到我区观摩学习、调研、交流等，导致我社2023年年初预算不足。2024年预算拟2万元，比去年增加1.0万元。</w:t>
      </w:r>
    </w:p>
    <w:p w14:paraId="611C97E9">
      <w:pPr>
        <w:pStyle w:val="7"/>
        <w:numPr>
          <w:ilvl w:val="0"/>
          <w:numId w:val="0"/>
        </w:numPr>
        <w:spacing w:line="600" w:lineRule="exact"/>
        <w:ind w:firstLine="640" w:firstLineChars="200"/>
        <w:rPr>
          <w:rFonts w:hint="eastAsia" w:eastAsia="仿宋_GB2312"/>
          <w:b/>
          <w:bCs/>
          <w:color w:val="000000"/>
          <w:sz w:val="32"/>
          <w:szCs w:val="32"/>
          <w:lang w:eastAsia="zh-CN"/>
        </w:rPr>
      </w:pPr>
      <w:r>
        <w:rPr>
          <w:rFonts w:hint="eastAsia" w:ascii="Times New Roman" w:hAnsi="Times New Roman" w:eastAsia="仿宋_GB2312"/>
          <w:color w:val="000000"/>
          <w:sz w:val="32"/>
          <w:szCs w:val="32"/>
          <w:lang w:eastAsia="zh-CN"/>
        </w:rPr>
        <w:t>我单位</w:t>
      </w:r>
      <w:r>
        <w:rPr>
          <w:rFonts w:hint="eastAsia" w:ascii="Times New Roman" w:hAnsi="Times New Roman" w:eastAsia="仿宋_GB2312"/>
          <w:color w:val="000000"/>
          <w:sz w:val="32"/>
          <w:szCs w:val="32"/>
        </w:rPr>
        <w:t>“三公”经费支出</w:t>
      </w:r>
      <w:r>
        <w:rPr>
          <w:rFonts w:hint="eastAsia" w:ascii="Times New Roman" w:hAnsi="Times New Roman" w:eastAsia="仿宋_GB2312"/>
          <w:color w:val="000000"/>
          <w:sz w:val="32"/>
          <w:szCs w:val="32"/>
          <w:lang w:eastAsia="zh-CN"/>
        </w:rPr>
        <w:t>管理情况：</w:t>
      </w:r>
      <w:r>
        <w:rPr>
          <w:rFonts w:hint="eastAsia" w:ascii="Times New Roman" w:hAnsi="Times New Roman" w:eastAsia="仿宋_GB2312"/>
          <w:color w:val="000000"/>
          <w:sz w:val="32"/>
          <w:szCs w:val="32"/>
        </w:rPr>
        <w:t>继续从严从紧管理</w:t>
      </w:r>
      <w:r>
        <w:rPr>
          <w:rFonts w:hint="eastAsia" w:ascii="仿宋_GB2312" w:hAnsi="仿宋" w:eastAsia="仿宋_GB2312"/>
          <w:sz w:val="32"/>
          <w:szCs w:val="32"/>
        </w:rPr>
        <w:t>“三公”经费，大力精简会议、差旅、培训、调研、晚会等公务活动，努力节约日常经费开支，减压非重点、非刚性支出。</w:t>
      </w:r>
    </w:p>
    <w:p w14:paraId="15565A2A">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0C5136D9">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24A0063F">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（1）单位人员经费支出</w:t>
      </w:r>
      <w:r>
        <w:rPr>
          <w:rFonts w:hint="eastAsia" w:ascii="Times New Roman" w:hAnsi="Times New Roman" w:eastAsia="仿宋_GB2312"/>
          <w:color w:val="000000"/>
          <w:sz w:val="32"/>
          <w:szCs w:val="32"/>
          <w:lang w:val="en-US" w:eastAsia="zh-CN"/>
        </w:rPr>
        <w:t>212.06</w:t>
      </w:r>
      <w:r>
        <w:rPr>
          <w:rFonts w:hint="eastAsia" w:ascii="Times New Roman" w:hAnsi="Times New Roman" w:eastAsia="仿宋_GB2312"/>
          <w:color w:val="000000"/>
          <w:sz w:val="32"/>
          <w:szCs w:val="32"/>
        </w:rPr>
        <w:t>万元，包括用于基本工资、津贴补贴、社保缴费等。</w:t>
      </w:r>
    </w:p>
    <w:p w14:paraId="78BA21AD">
      <w:pPr>
        <w:pStyle w:val="7"/>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（2）商品和服务支出</w:t>
      </w:r>
      <w:r>
        <w:rPr>
          <w:rFonts w:hint="eastAsia" w:ascii="Times New Roman" w:hAnsi="Times New Roman" w:eastAsia="仿宋_GB2312"/>
          <w:color w:val="000000"/>
          <w:sz w:val="32"/>
          <w:szCs w:val="32"/>
          <w:lang w:val="en-US" w:eastAsia="zh-CN"/>
        </w:rPr>
        <w:t>86.73</w:t>
      </w:r>
      <w:r>
        <w:rPr>
          <w:rFonts w:hint="eastAsia" w:ascii="Times New Roman" w:hAnsi="Times New Roman" w:eastAsia="仿宋_GB2312"/>
          <w:color w:val="000000"/>
          <w:sz w:val="32"/>
          <w:szCs w:val="32"/>
        </w:rPr>
        <w:t>万元，包括办公费、交通费、会议费、印刷费、水电费、物业费、办公设备购置、其他支出等日常公用经费。</w:t>
      </w:r>
    </w:p>
    <w:p w14:paraId="3FCA2B5E">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p>
    <w:p w14:paraId="49433B42">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14:paraId="14EDA868">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2024</w:t>
      </w:r>
      <w:r>
        <w:rPr>
          <w:rFonts w:hint="eastAsia" w:ascii="Times New Roman" w:hAnsi="Times New Roman" w:eastAsia="仿宋_GB2312"/>
          <w:color w:val="000000"/>
          <w:sz w:val="32"/>
          <w:szCs w:val="32"/>
        </w:rPr>
        <w:t>年度零陵区</w:t>
      </w:r>
      <w:r>
        <w:rPr>
          <w:rFonts w:hint="eastAsia" w:ascii="Times New Roman" w:hAnsi="Times New Roman" w:eastAsia="仿宋_GB2312"/>
          <w:color w:val="000000"/>
          <w:sz w:val="32"/>
          <w:szCs w:val="32"/>
          <w:lang w:eastAsia="zh-CN"/>
        </w:rPr>
        <w:t>供销社</w:t>
      </w:r>
      <w:r>
        <w:rPr>
          <w:rFonts w:hint="eastAsia" w:ascii="Times New Roman" w:hAnsi="Times New Roman" w:eastAsia="仿宋_GB2312"/>
          <w:color w:val="000000"/>
          <w:sz w:val="32"/>
          <w:szCs w:val="32"/>
        </w:rPr>
        <w:t>无项目</w:t>
      </w:r>
      <w:r>
        <w:rPr>
          <w:rFonts w:ascii="Times New Roman" w:hAnsi="Times New Roman" w:eastAsia="仿宋_GB2312"/>
          <w:color w:val="000000"/>
          <w:sz w:val="32"/>
          <w:szCs w:val="32"/>
        </w:rPr>
        <w:t>总支出</w:t>
      </w:r>
      <w:r>
        <w:rPr>
          <w:rFonts w:hint="eastAsia" w:ascii="Times New Roman" w:hAnsi="Times New Roman" w:eastAsia="仿宋_GB2312"/>
          <w:color w:val="000000"/>
          <w:sz w:val="32"/>
          <w:szCs w:val="32"/>
        </w:rPr>
        <w:t>。</w:t>
      </w:r>
    </w:p>
    <w:p w14:paraId="0C9FF8AE">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ascii="Times New Roman" w:hAnsi="Times New Roman" w:eastAsia="仿宋_GB2312"/>
          <w:sz w:val="32"/>
          <w:szCs w:val="32"/>
        </w:rPr>
      </w:pPr>
    </w:p>
    <w:p w14:paraId="32D2692A">
      <w:pPr>
        <w:pStyle w:val="8"/>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14:paraId="4E2CAF66">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960" w:firstLineChars="3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57F25716">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960" w:firstLineChars="300"/>
        <w:jc w:val="both"/>
        <w:textAlignment w:val="auto"/>
        <w:rPr>
          <w:rFonts w:hint="eastAsia" w:ascii="Times New Roman" w:hAnsi="Times New Roman" w:eastAsia="仿宋_GB2312"/>
          <w:color w:val="000000"/>
          <w:sz w:val="32"/>
          <w:szCs w:val="32"/>
          <w:lang w:eastAsia="zh-CN"/>
        </w:rPr>
      </w:pPr>
    </w:p>
    <w:p w14:paraId="2179C9C0">
      <w:pPr>
        <w:pStyle w:val="8"/>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14:paraId="77262E3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5A81499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p>
    <w:p w14:paraId="445EB97C">
      <w:pPr>
        <w:pStyle w:val="8"/>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14:paraId="15020DDE">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184A6CCB">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p>
    <w:p w14:paraId="4ED2BBF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14:paraId="6344F766">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703" w:firstLineChars="200"/>
        <w:jc w:val="both"/>
        <w:textAlignment w:val="auto"/>
        <w:rPr>
          <w:rFonts w:hint="eastAsia" w:ascii="楷体_GB2312" w:hAnsi="楷体_GB2312" w:eastAsia="楷体_GB2312" w:cs="楷体_GB2312"/>
          <w:b/>
          <w:bCs/>
          <w:i w:val="0"/>
          <w:iCs w:val="0"/>
          <w:caps w:val="0"/>
          <w:color w:val="auto"/>
          <w:spacing w:val="15"/>
          <w:kern w:val="0"/>
          <w:sz w:val="32"/>
          <w:szCs w:val="32"/>
          <w:shd w:val="clear" w:color="auto" w:fill="FFFFFF"/>
          <w:lang w:val="en-US" w:eastAsia="zh-CN" w:bidi="ar"/>
        </w:rPr>
      </w:pPr>
      <w:r>
        <w:rPr>
          <w:rFonts w:hint="eastAsia" w:ascii="楷体_GB2312" w:hAnsi="楷体_GB2312" w:eastAsia="楷体_GB2312" w:cs="楷体_GB2312"/>
          <w:b/>
          <w:bCs/>
          <w:i w:val="0"/>
          <w:iCs w:val="0"/>
          <w:caps w:val="0"/>
          <w:color w:val="auto"/>
          <w:spacing w:val="15"/>
          <w:kern w:val="0"/>
          <w:sz w:val="32"/>
          <w:szCs w:val="32"/>
          <w:shd w:val="clear" w:color="auto" w:fill="FFFFFF"/>
          <w:lang w:val="en-US" w:eastAsia="zh-CN" w:bidi="ar"/>
        </w:rPr>
        <w:t>（一）找准定位，主动发力，综合改革取得新突破。</w:t>
      </w:r>
    </w:p>
    <w:p w14:paraId="63E93555">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_GB2312" w:hAnsi="仿宋_GB2312" w:eastAsia="仿宋_GB2312" w:cs="仿宋_GB2312"/>
          <w:b w:val="0"/>
          <w:bCs/>
          <w:i w:val="0"/>
          <w:iCs w:val="0"/>
          <w:caps w:val="0"/>
          <w:color w:val="auto"/>
          <w:spacing w:val="0"/>
          <w:kern w:val="2"/>
          <w:sz w:val="32"/>
          <w:szCs w:val="32"/>
          <w:shd w:val="clear" w:color="auto" w:fill="FFFFFF"/>
          <w:lang w:val="en-US" w:eastAsia="zh-CN" w:bidi="ar-SA"/>
        </w:rPr>
      </w:pPr>
      <w:r>
        <w:rPr>
          <w:rFonts w:hint="eastAsia" w:ascii="楷体" w:hAnsi="楷体" w:eastAsia="楷体" w:cs="楷体"/>
          <w:b/>
          <w:bCs/>
          <w:color w:val="auto"/>
          <w:sz w:val="32"/>
          <w:szCs w:val="32"/>
          <w:lang w:val="en-US" w:eastAsia="zh-CN"/>
        </w:rPr>
        <w:t>基层组织赋能全。</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因地制宜做实做强全区基层组织体系和经营服务体系。我社按照“五有三好五统一”的标准，积极完成了邮亭圩镇、黄田铺镇和菱角塘3个基层示范社创建。积极与农商银行、太平洋保险、京东快递对接，开展基层社赋权赋能工作。认真做好编码认证工作。做实合作发展基金，确保基层组织建投顺利实施。</w:t>
      </w:r>
    </w:p>
    <w:p w14:paraId="1562EA5E">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val="0"/>
          <w:bCs/>
          <w:i w:val="0"/>
          <w:iCs w:val="0"/>
          <w:caps w:val="0"/>
          <w:color w:val="auto"/>
          <w:spacing w:val="0"/>
          <w:kern w:val="2"/>
          <w:sz w:val="32"/>
          <w:szCs w:val="32"/>
          <w:shd w:val="clear" w:color="auto" w:fill="FFFFFF"/>
          <w:lang w:val="en-US" w:eastAsia="zh-CN" w:bidi="ar-SA"/>
        </w:rPr>
      </w:pPr>
      <w:r>
        <w:rPr>
          <w:rFonts w:hint="eastAsia" w:ascii="楷体" w:hAnsi="楷体" w:eastAsia="楷体" w:cs="楷体"/>
          <w:b/>
          <w:bCs w:val="0"/>
          <w:i w:val="0"/>
          <w:iCs w:val="0"/>
          <w:caps w:val="0"/>
          <w:color w:val="auto"/>
          <w:spacing w:val="0"/>
          <w:kern w:val="2"/>
          <w:sz w:val="32"/>
          <w:szCs w:val="32"/>
          <w:shd w:val="clear" w:color="auto" w:fill="FFFFFF"/>
          <w:lang w:val="en-US" w:eastAsia="zh-CN" w:bidi="ar-SA"/>
        </w:rPr>
        <w:t>社有企业效益好</w:t>
      </w:r>
      <w:r>
        <w:rPr>
          <w:rFonts w:hint="eastAsia" w:ascii="仿宋_GB2312" w:hAnsi="仿宋_GB2312" w:eastAsia="仿宋_GB2312" w:cs="仿宋_GB2312"/>
          <w:b/>
          <w:bCs w:val="0"/>
          <w:i w:val="0"/>
          <w:iCs w:val="0"/>
          <w:caps w:val="0"/>
          <w:color w:val="auto"/>
          <w:spacing w:val="0"/>
          <w:kern w:val="2"/>
          <w:sz w:val="32"/>
          <w:szCs w:val="32"/>
          <w:shd w:val="clear" w:color="auto" w:fill="FFFFFF"/>
          <w:lang w:val="en-US" w:eastAsia="zh-CN" w:bidi="ar-SA"/>
        </w:rPr>
        <w:t>。</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我社通过社属企业永州市零陵区新嘉禾生态农业服务有限公司和永州市零陵区供销社农资有限公司，整合农资、农机、技术、人才等各类生产要素和服务主体，围绕农业生产全过程，初步形成组织结构合理、专业水平较高、服务能力较强、服务行为规范、全产业链覆盖的农业社会化服务体系。</w:t>
      </w:r>
      <w:r>
        <w:rPr>
          <w:rFonts w:hint="eastAsia" w:ascii="仿宋_GB2312" w:hAnsi="仿宋_GB2312" w:eastAsia="仿宋_GB2312" w:cs="仿宋_GB2312"/>
          <w:b w:val="0"/>
          <w:bCs/>
          <w:i w:val="0"/>
          <w:iCs w:val="0"/>
          <w:caps w:val="0"/>
          <w:color w:val="auto"/>
          <w:spacing w:val="0"/>
          <w:kern w:val="2"/>
          <w:sz w:val="32"/>
          <w:szCs w:val="32"/>
          <w:shd w:val="clear" w:color="auto" w:fill="FFFFFF"/>
          <w:lang w:val="en-US" w:eastAsia="zh-CN" w:bidi="ar-SA"/>
        </w:rPr>
        <w:t>新建或重组社有企业3家，年盈利新增40余万元。</w:t>
      </w:r>
    </w:p>
    <w:p w14:paraId="6F6A7137">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仿宋_GB2312" w:eastAsia="仿宋_GB2312" w:cs="仿宋_GB2312"/>
          <w:b w:val="0"/>
          <w:bCs/>
          <w:i w:val="0"/>
          <w:iCs w:val="0"/>
          <w:caps w:val="0"/>
          <w:color w:val="auto"/>
          <w:spacing w:val="0"/>
          <w:kern w:val="2"/>
          <w:sz w:val="32"/>
          <w:szCs w:val="32"/>
          <w:shd w:val="clear" w:color="auto" w:fill="FFFFFF"/>
          <w:lang w:val="en-US" w:eastAsia="zh-CN" w:bidi="ar-SA"/>
        </w:rPr>
      </w:pPr>
      <w:r>
        <w:rPr>
          <w:rFonts w:hint="eastAsia" w:ascii="楷体" w:hAnsi="楷体" w:eastAsia="楷体" w:cs="楷体"/>
          <w:b/>
          <w:bCs w:val="0"/>
          <w:i w:val="0"/>
          <w:iCs w:val="0"/>
          <w:caps w:val="0"/>
          <w:color w:val="auto"/>
          <w:spacing w:val="0"/>
          <w:kern w:val="2"/>
          <w:sz w:val="32"/>
          <w:szCs w:val="32"/>
          <w:shd w:val="clear" w:color="auto" w:fill="FFFFFF"/>
          <w:lang w:val="en-US" w:eastAsia="zh-CN" w:bidi="ar-SA"/>
        </w:rPr>
        <w:t>产业发展潜力大。</w:t>
      </w:r>
      <w:r>
        <w:rPr>
          <w:rFonts w:hint="eastAsia" w:ascii="仿宋_GB2312" w:hAnsi="仿宋_GB2312" w:eastAsia="仿宋_GB2312" w:cs="仿宋_GB2312"/>
          <w:b w:val="0"/>
          <w:bCs/>
          <w:i w:val="0"/>
          <w:iCs w:val="0"/>
          <w:caps w:val="0"/>
          <w:color w:val="auto"/>
          <w:spacing w:val="0"/>
          <w:kern w:val="2"/>
          <w:sz w:val="32"/>
          <w:szCs w:val="32"/>
          <w:shd w:val="clear" w:color="auto" w:fill="FFFFFF"/>
          <w:lang w:val="en-US" w:eastAsia="zh-CN" w:bidi="ar-SA"/>
        </w:rPr>
        <w:t>投资3500万元的再生资源分拣中心和投资2000万元的供销仓储物流中心已通过审批。湖北盛庄环境科技有限公司投资用于“两网”融合建设已达成意向。与华天集团合作投资2000余万元建设县级集采集配中心项目已初步签约。</w:t>
      </w:r>
    </w:p>
    <w:p w14:paraId="61FA5639">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（二）聚焦供销，转变理念，服务基层开创新局面。</w:t>
      </w:r>
    </w:p>
    <w:p w14:paraId="321CAA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pPr>
      <w:r>
        <w:rPr>
          <w:rFonts w:hint="eastAsia" w:ascii="楷体" w:hAnsi="楷体" w:eastAsia="楷体" w:cs="楷体"/>
          <w:b/>
          <w:bCs/>
          <w:color w:val="000000"/>
          <w:kern w:val="0"/>
          <w:sz w:val="32"/>
          <w:szCs w:val="32"/>
        </w:rPr>
        <w:t>农资保</w:t>
      </w:r>
      <w:r>
        <w:rPr>
          <w:rFonts w:hint="eastAsia" w:ascii="楷体" w:hAnsi="楷体" w:eastAsia="楷体" w:cs="楷体"/>
          <w:b/>
          <w:bCs/>
          <w:color w:val="000000"/>
          <w:kern w:val="0"/>
          <w:sz w:val="32"/>
          <w:szCs w:val="32"/>
          <w:lang w:val="en-US" w:eastAsia="zh-CN"/>
        </w:rPr>
        <w:t>供举措实</w:t>
      </w:r>
      <w:r>
        <w:rPr>
          <w:rFonts w:hint="eastAsia" w:ascii="楷体" w:hAnsi="楷体" w:eastAsia="楷体" w:cs="楷体"/>
          <w:b/>
          <w:bCs/>
          <w:color w:val="000000"/>
          <w:kern w:val="0"/>
          <w:sz w:val="32"/>
          <w:szCs w:val="32"/>
        </w:rPr>
        <w:t>。</w:t>
      </w:r>
      <w:r>
        <w:rPr>
          <w:rFonts w:hint="eastAsia" w:ascii="仿宋_GB2312" w:hAnsi="仿宋_GB2312" w:eastAsia="仿宋_GB2312" w:cs="仿宋_GB2312"/>
          <w:sz w:val="32"/>
          <w:szCs w:val="32"/>
          <w:lang w:eastAsia="zh-CN"/>
        </w:rPr>
        <w:t>我社深入</w:t>
      </w:r>
      <w:r>
        <w:rPr>
          <w:rFonts w:hint="eastAsia" w:ascii="仿宋_GB2312" w:hAnsi="仿宋_GB2312" w:eastAsia="仿宋_GB2312" w:cs="仿宋_GB2312"/>
          <w:sz w:val="32"/>
          <w:szCs w:val="32"/>
        </w:rPr>
        <w:t>区社农资企业、基层社、专业合作社</w:t>
      </w:r>
      <w:r>
        <w:rPr>
          <w:rFonts w:hint="eastAsia" w:ascii="仿宋_GB2312" w:hAnsi="仿宋_GB2312" w:eastAsia="仿宋_GB2312" w:cs="仿宋_GB2312"/>
          <w:sz w:val="32"/>
          <w:szCs w:val="32"/>
          <w:lang w:val="en-US" w:eastAsia="zh-CN"/>
        </w:rPr>
        <w:t>及市场</w:t>
      </w:r>
      <w:r>
        <w:rPr>
          <w:rFonts w:hint="eastAsia" w:ascii="仿宋_GB2312" w:hAnsi="仿宋_GB2312" w:eastAsia="仿宋_GB2312" w:cs="仿宋_GB2312"/>
          <w:sz w:val="32"/>
          <w:szCs w:val="32"/>
          <w:lang w:eastAsia="zh-CN"/>
        </w:rPr>
        <w:t>进行调研，</w:t>
      </w:r>
      <w:r>
        <w:rPr>
          <w:rFonts w:hint="eastAsia" w:ascii="仿宋_GB2312" w:hAnsi="仿宋_GB2312" w:eastAsia="仿宋_GB2312" w:cs="仿宋_GB2312"/>
          <w:sz w:val="32"/>
          <w:szCs w:val="32"/>
        </w:rPr>
        <w:t>主动</w:t>
      </w:r>
      <w:r>
        <w:rPr>
          <w:rFonts w:hint="eastAsia" w:ascii="仿宋_GB2312" w:hAnsi="仿宋_GB2312" w:eastAsia="仿宋_GB2312" w:cs="仿宋_GB2312"/>
          <w:sz w:val="32"/>
          <w:szCs w:val="32"/>
          <w:lang w:val="en-US" w:eastAsia="zh-CN"/>
        </w:rPr>
        <w:t>与辖区内农资供应企业永州市零陵中澳化肥有限公司对接，</w:t>
      </w:r>
      <w:r>
        <w:rPr>
          <w:rFonts w:hint="eastAsia" w:ascii="仿宋_GB2312" w:hAnsi="仿宋_GB2312" w:eastAsia="仿宋_GB2312" w:cs="仿宋_GB2312"/>
          <w:b w:val="0"/>
          <w:bCs w:val="0"/>
          <w:sz w:val="32"/>
          <w:szCs w:val="32"/>
          <w:lang w:val="en-US" w:eastAsia="zh-CN"/>
        </w:rPr>
        <w:t>了解</w:t>
      </w:r>
      <w:r>
        <w:rPr>
          <w:rFonts w:hint="eastAsia" w:ascii="仿宋_GB2312" w:hAnsi="仿宋_GB2312" w:eastAsia="仿宋_GB2312" w:cs="仿宋_GB2312"/>
          <w:b w:val="0"/>
          <w:bCs w:val="0"/>
          <w:sz w:val="32"/>
          <w:szCs w:val="32"/>
          <w:lang w:eastAsia="zh-CN"/>
        </w:rPr>
        <w:t>市场农资储备</w:t>
      </w:r>
      <w:r>
        <w:rPr>
          <w:rFonts w:hint="eastAsia" w:ascii="仿宋_GB2312" w:hAnsi="仿宋_GB2312" w:eastAsia="仿宋_GB2312" w:cs="仿宋_GB2312"/>
          <w:b w:val="0"/>
          <w:bCs w:val="0"/>
          <w:sz w:val="32"/>
          <w:szCs w:val="32"/>
          <w:lang w:val="en-US" w:eastAsia="zh-CN"/>
        </w:rPr>
        <w:t>情况，</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全力做好重要农时农资储备、调运、供应工作，确保全区农资供应量足、质优、价稳。</w:t>
      </w:r>
    </w:p>
    <w:p w14:paraId="6307C020">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75"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pPr>
      <w:r>
        <w:rPr>
          <w:rStyle w:val="5"/>
          <w:rFonts w:hint="eastAsia" w:ascii="楷体" w:hAnsi="楷体" w:eastAsia="楷体" w:cs="楷体"/>
          <w:b/>
          <w:bCs/>
          <w:i w:val="0"/>
          <w:iCs w:val="0"/>
          <w:caps w:val="0"/>
          <w:color w:val="222222"/>
          <w:spacing w:val="8"/>
          <w:sz w:val="32"/>
          <w:szCs w:val="32"/>
          <w:shd w:val="clear" w:color="auto" w:fill="FFFFFF"/>
        </w:rPr>
        <w:t>电商</w:t>
      </w:r>
      <w:r>
        <w:rPr>
          <w:rStyle w:val="5"/>
          <w:rFonts w:hint="eastAsia" w:ascii="楷体" w:hAnsi="楷体" w:eastAsia="楷体" w:cs="楷体"/>
          <w:b/>
          <w:bCs/>
          <w:i w:val="0"/>
          <w:iCs w:val="0"/>
          <w:caps w:val="0"/>
          <w:color w:val="222222"/>
          <w:spacing w:val="8"/>
          <w:sz w:val="32"/>
          <w:szCs w:val="32"/>
          <w:shd w:val="clear" w:color="auto" w:fill="FFFFFF"/>
          <w:lang w:val="en-US" w:eastAsia="zh-CN"/>
        </w:rPr>
        <w:t>助农销售旺</w:t>
      </w:r>
      <w:r>
        <w:rPr>
          <w:rStyle w:val="5"/>
          <w:rFonts w:hint="eastAsia" w:ascii="楷体" w:hAnsi="楷体" w:eastAsia="楷体" w:cs="楷体"/>
          <w:b/>
          <w:bCs/>
          <w:i w:val="0"/>
          <w:iCs w:val="0"/>
          <w:caps w:val="0"/>
          <w:color w:val="222222"/>
          <w:spacing w:val="8"/>
          <w:sz w:val="32"/>
          <w:szCs w:val="32"/>
          <w:shd w:val="clear" w:color="auto" w:fill="FFFFFF"/>
        </w:rPr>
        <w:t>。</w:t>
      </w:r>
      <w:r>
        <w:rPr>
          <w:rFonts w:hint="eastAsia" w:ascii="仿宋_GB2312" w:hAnsi="仿宋_GB2312" w:eastAsia="仿宋_GB2312" w:cs="仿宋_GB2312"/>
          <w:i w:val="0"/>
          <w:iCs w:val="0"/>
          <w:caps w:val="0"/>
          <w:color w:val="222222"/>
          <w:spacing w:val="8"/>
          <w:sz w:val="32"/>
          <w:szCs w:val="32"/>
          <w:shd w:val="clear" w:color="auto" w:fill="FFFFFF"/>
        </w:rPr>
        <w:t>依托“832平台</w:t>
      </w:r>
      <w:r>
        <w:rPr>
          <w:rFonts w:hint="eastAsia" w:ascii="仿宋_GB2312" w:hAnsi="仿宋_GB2312" w:eastAsia="仿宋_GB2312" w:cs="仿宋_GB2312"/>
          <w:i w:val="0"/>
          <w:iCs w:val="0"/>
          <w:caps w:val="0"/>
          <w:color w:val="222222"/>
          <w:spacing w:val="8"/>
          <w:sz w:val="32"/>
          <w:szCs w:val="32"/>
          <w:shd w:val="clear" w:color="auto" w:fill="FFFFFF"/>
          <w:lang w:eastAsia="zh-CN"/>
        </w:rPr>
        <w:t>”、</w:t>
      </w:r>
      <w:r>
        <w:rPr>
          <w:rFonts w:hint="eastAsia" w:ascii="仿宋_GB2312" w:hAnsi="仿宋_GB2312" w:eastAsia="仿宋_GB2312" w:cs="仿宋_GB2312"/>
          <w:i w:val="0"/>
          <w:iCs w:val="0"/>
          <w:caps w:val="0"/>
          <w:color w:val="222222"/>
          <w:spacing w:val="8"/>
          <w:sz w:val="32"/>
          <w:szCs w:val="32"/>
          <w:shd w:val="clear" w:color="auto" w:fill="FFFFFF"/>
          <w:lang w:val="en-US" w:eastAsia="zh-CN"/>
        </w:rPr>
        <w:t>省社“巧供网”、</w:t>
      </w:r>
      <w:r>
        <w:rPr>
          <w:rFonts w:hint="eastAsia" w:ascii="仿宋_GB2312" w:hAnsi="仿宋_GB2312" w:eastAsia="仿宋_GB2312" w:cs="仿宋_GB2312"/>
          <w:i w:val="0"/>
          <w:iCs w:val="0"/>
          <w:caps w:val="0"/>
          <w:color w:val="222222"/>
          <w:spacing w:val="8"/>
          <w:sz w:val="32"/>
          <w:szCs w:val="32"/>
          <w:shd w:val="clear" w:color="auto" w:fill="FFFFFF"/>
        </w:rPr>
        <w:t>“永州</w:t>
      </w:r>
      <w:r>
        <w:rPr>
          <w:rFonts w:hint="eastAsia" w:ascii="仿宋_GB2312" w:hAnsi="仿宋_GB2312" w:eastAsia="仿宋_GB2312" w:cs="仿宋_GB2312"/>
          <w:i w:val="0"/>
          <w:iCs w:val="0"/>
          <w:caps w:val="0"/>
          <w:color w:val="222222"/>
          <w:spacing w:val="8"/>
          <w:sz w:val="32"/>
          <w:szCs w:val="32"/>
          <w:shd w:val="clear" w:color="auto" w:fill="FFFFFF"/>
          <w:lang w:eastAsia="zh-CN"/>
        </w:rPr>
        <w:t>市</w:t>
      </w:r>
      <w:r>
        <w:rPr>
          <w:rFonts w:hint="eastAsia" w:ascii="仿宋_GB2312" w:hAnsi="仿宋_GB2312" w:eastAsia="仿宋_GB2312" w:cs="仿宋_GB2312"/>
          <w:i w:val="0"/>
          <w:iCs w:val="0"/>
          <w:caps w:val="0"/>
          <w:color w:val="222222"/>
          <w:spacing w:val="8"/>
          <w:sz w:val="32"/>
          <w:szCs w:val="32"/>
          <w:shd w:val="clear" w:color="auto" w:fill="FFFFFF"/>
        </w:rPr>
        <w:t>供销惠万家一网通”</w:t>
      </w:r>
      <w:r>
        <w:rPr>
          <w:rFonts w:hint="eastAsia" w:ascii="仿宋_GB2312" w:hAnsi="仿宋_GB2312" w:eastAsia="仿宋_GB2312" w:cs="仿宋_GB2312"/>
          <w:i w:val="0"/>
          <w:iCs w:val="0"/>
          <w:caps w:val="0"/>
          <w:color w:val="222222"/>
          <w:spacing w:val="8"/>
          <w:sz w:val="32"/>
          <w:szCs w:val="32"/>
          <w:shd w:val="clear" w:color="auto" w:fill="FFFFFF"/>
          <w:lang w:eastAsia="zh-CN"/>
        </w:rPr>
        <w:t>等平台</w:t>
      </w:r>
      <w:r>
        <w:rPr>
          <w:rFonts w:hint="eastAsia" w:ascii="仿宋_GB2312" w:hAnsi="仿宋_GB2312" w:eastAsia="仿宋_GB2312" w:cs="仿宋_GB2312"/>
          <w:i w:val="0"/>
          <w:iCs w:val="0"/>
          <w:caps w:val="0"/>
          <w:color w:val="222222"/>
          <w:spacing w:val="8"/>
          <w:sz w:val="32"/>
          <w:szCs w:val="32"/>
          <w:shd w:val="clear" w:color="auto" w:fill="FFFFFF"/>
          <w:lang w:val="en-US" w:eastAsia="zh-CN"/>
        </w:rPr>
        <w:t>，打造了</w:t>
      </w:r>
      <w:r>
        <w:rPr>
          <w:rFonts w:hint="eastAsia" w:ascii="仿宋_GB2312" w:hAnsi="仿宋_GB2312" w:eastAsia="仿宋_GB2312" w:cs="仿宋_GB2312"/>
          <w:i w:val="0"/>
          <w:iCs w:val="0"/>
          <w:caps w:val="0"/>
          <w:color w:val="222222"/>
          <w:spacing w:val="8"/>
          <w:sz w:val="32"/>
          <w:szCs w:val="32"/>
          <w:shd w:val="clear" w:color="auto" w:fill="FFFFFF"/>
        </w:rPr>
        <w:t>“</w:t>
      </w:r>
      <w:r>
        <w:rPr>
          <w:rFonts w:hint="eastAsia" w:ascii="仿宋_GB2312" w:hAnsi="仿宋_GB2312" w:eastAsia="仿宋_GB2312" w:cs="仿宋_GB2312"/>
          <w:i w:val="0"/>
          <w:iCs w:val="0"/>
          <w:caps w:val="0"/>
          <w:color w:val="222222"/>
          <w:spacing w:val="8"/>
          <w:sz w:val="32"/>
          <w:szCs w:val="32"/>
          <w:shd w:val="clear" w:color="auto" w:fill="FFFFFF"/>
          <w:lang w:val="en-US" w:eastAsia="zh-CN"/>
        </w:rPr>
        <w:t>区供销</w:t>
      </w:r>
      <w:r>
        <w:rPr>
          <w:rFonts w:hint="eastAsia" w:ascii="仿宋_GB2312" w:hAnsi="仿宋_GB2312" w:eastAsia="仿宋_GB2312" w:cs="仿宋_GB2312"/>
          <w:i w:val="0"/>
          <w:iCs w:val="0"/>
          <w:caps w:val="0"/>
          <w:color w:val="222222"/>
          <w:spacing w:val="8"/>
          <w:sz w:val="32"/>
          <w:szCs w:val="32"/>
          <w:shd w:val="clear" w:color="auto" w:fill="FFFFFF"/>
        </w:rPr>
        <w:t>乡村振兴馆”</w:t>
      </w:r>
      <w:r>
        <w:rPr>
          <w:rFonts w:hint="eastAsia" w:ascii="仿宋_GB2312" w:hAnsi="仿宋_GB2312" w:eastAsia="仿宋_GB2312" w:cs="仿宋_GB2312"/>
          <w:i w:val="0"/>
          <w:iCs w:val="0"/>
          <w:caps w:val="0"/>
          <w:color w:val="222222"/>
          <w:spacing w:val="8"/>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借助“互联网+”</w:t>
      </w:r>
      <w:r>
        <w:rPr>
          <w:rFonts w:hint="eastAsia" w:ascii="仿宋_GB2312" w:hAnsi="仿宋_GB2312" w:eastAsia="仿宋_GB2312" w:cs="仿宋_GB2312"/>
          <w:i w:val="0"/>
          <w:iCs w:val="0"/>
          <w:caps w:val="0"/>
          <w:color w:val="222222"/>
          <w:spacing w:val="8"/>
          <w:sz w:val="32"/>
          <w:szCs w:val="32"/>
          <w:shd w:val="clear" w:color="auto" w:fill="FFFFFF"/>
        </w:rPr>
        <w:t>积极拓展短视频直播带货、</w:t>
      </w:r>
      <w:r>
        <w:rPr>
          <w:rFonts w:hint="eastAsia" w:ascii="仿宋_GB2312" w:hAnsi="仿宋_GB2312" w:eastAsia="仿宋_GB2312" w:cs="仿宋_GB2312"/>
          <w:color w:val="000000"/>
          <w:kern w:val="0"/>
          <w:sz w:val="32"/>
          <w:szCs w:val="32"/>
        </w:rPr>
        <w:t>新春消费帮扶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组织企业</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积极推进湘品出湘，大力推销“水口山牛扣”“零陵禾花鱼”等品牌农特产品，</w:t>
      </w:r>
      <w:r>
        <w:rPr>
          <w:rFonts w:hint="eastAsia" w:ascii="仿宋_GB2312" w:hAnsi="仿宋_GB2312" w:eastAsia="仿宋_GB2312" w:cs="仿宋_GB2312"/>
          <w:i w:val="0"/>
          <w:iCs w:val="0"/>
          <w:caps w:val="0"/>
          <w:color w:val="222222"/>
          <w:spacing w:val="8"/>
          <w:sz w:val="32"/>
          <w:szCs w:val="32"/>
          <w:shd w:val="clear" w:color="auto" w:fill="FFFFFF"/>
          <w:lang w:val="en-US" w:eastAsia="zh-CN"/>
        </w:rPr>
        <w:t>有效推动乡村全面振兴。</w:t>
      </w:r>
    </w:p>
    <w:p w14:paraId="6B629FC7">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 w:hAnsi="楷体" w:eastAsia="楷体" w:cs="楷体"/>
          <w:b/>
          <w:bCs/>
          <w:color w:val="000000"/>
          <w:kern w:val="0"/>
          <w:sz w:val="32"/>
          <w:szCs w:val="32"/>
        </w:rPr>
        <w:t>农化服务</w:t>
      </w:r>
      <w:r>
        <w:rPr>
          <w:rFonts w:hint="eastAsia" w:ascii="楷体" w:hAnsi="楷体" w:eastAsia="楷体" w:cs="楷体"/>
          <w:b/>
          <w:bCs/>
          <w:color w:val="000000"/>
          <w:kern w:val="0"/>
          <w:sz w:val="32"/>
          <w:szCs w:val="32"/>
          <w:lang w:val="en-US" w:eastAsia="zh-CN"/>
        </w:rPr>
        <w:t>树典型</w:t>
      </w:r>
      <w:r>
        <w:rPr>
          <w:rFonts w:hint="eastAsia" w:ascii="楷体" w:hAnsi="楷体" w:eastAsia="楷体" w:cs="楷体"/>
          <w:b/>
          <w:bCs/>
          <w:color w:val="000000"/>
          <w:kern w:val="0"/>
          <w:sz w:val="32"/>
          <w:szCs w:val="32"/>
        </w:rPr>
        <w:t>。</w:t>
      </w:r>
      <w:r>
        <w:rPr>
          <w:rFonts w:hint="eastAsia" w:ascii="仿宋_GB2312" w:hAnsi="仿宋_GB2312" w:eastAsia="仿宋_GB2312" w:cs="仿宋_GB2312"/>
          <w:color w:val="000000"/>
          <w:sz w:val="32"/>
          <w:szCs w:val="32"/>
          <w:lang w:val="en-US" w:eastAsia="zh-CN"/>
        </w:rPr>
        <w:t>2024年完成农业社会化服务标准任务面积3.2万亩。2024年2月，中华供销合作网、中华合作时报同时用大版篇幅推介该社农化服务典型案例。2024年9月，在全市供销社系统深化综合改革会议上做典型交流发言。</w:t>
      </w:r>
    </w:p>
    <w:p w14:paraId="46FE37C0">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04F35CCA">
      <w:pPr>
        <w:spacing w:line="600" w:lineRule="exact"/>
        <w:ind w:firstLine="640" w:firstLineChars="200"/>
        <w:rPr>
          <w:rFonts w:hint="eastAsia" w:eastAsia="仿宋_GB2312"/>
          <w:sz w:val="32"/>
          <w:szCs w:val="32"/>
        </w:rPr>
      </w:pPr>
      <w:r>
        <w:rPr>
          <w:rFonts w:hint="eastAsia" w:eastAsia="仿宋_GB2312"/>
          <w:sz w:val="32"/>
          <w:szCs w:val="32"/>
          <w:lang w:eastAsia="zh-CN"/>
        </w:rPr>
        <w:t>2024</w:t>
      </w:r>
      <w:r>
        <w:rPr>
          <w:rFonts w:hint="eastAsia" w:eastAsia="仿宋_GB2312"/>
          <w:sz w:val="32"/>
          <w:szCs w:val="32"/>
        </w:rPr>
        <w:t>年度</w:t>
      </w:r>
      <w:r>
        <w:rPr>
          <w:rFonts w:eastAsia="仿宋_GB2312"/>
          <w:sz w:val="32"/>
          <w:szCs w:val="32"/>
        </w:rPr>
        <w:t>人员经费</w:t>
      </w:r>
      <w:r>
        <w:rPr>
          <w:rFonts w:hint="eastAsia" w:eastAsia="仿宋_GB2312"/>
          <w:sz w:val="32"/>
          <w:szCs w:val="32"/>
        </w:rPr>
        <w:t>决算</w:t>
      </w:r>
      <w:r>
        <w:rPr>
          <w:rFonts w:eastAsia="仿宋_GB2312"/>
          <w:sz w:val="32"/>
          <w:szCs w:val="32"/>
        </w:rPr>
        <w:t>支出</w:t>
      </w:r>
      <w:r>
        <w:rPr>
          <w:rFonts w:hint="eastAsia" w:eastAsia="仿宋_GB2312"/>
          <w:color w:val="000000"/>
          <w:sz w:val="32"/>
          <w:szCs w:val="32"/>
          <w:lang w:val="en-US" w:eastAsia="zh-CN"/>
        </w:rPr>
        <w:t>212.06</w:t>
      </w:r>
      <w:r>
        <w:rPr>
          <w:rFonts w:hint="eastAsia" w:eastAsia="仿宋_GB2312"/>
          <w:color w:val="000000"/>
          <w:sz w:val="32"/>
          <w:szCs w:val="32"/>
        </w:rPr>
        <w:t>万元</w:t>
      </w:r>
      <w:r>
        <w:rPr>
          <w:rFonts w:eastAsia="仿宋_GB2312"/>
          <w:color w:val="000000"/>
          <w:sz w:val="32"/>
          <w:szCs w:val="32"/>
        </w:rPr>
        <w:t>，较</w:t>
      </w:r>
      <w:r>
        <w:rPr>
          <w:rFonts w:hint="eastAsia" w:eastAsia="仿宋_GB2312"/>
          <w:color w:val="000000"/>
          <w:sz w:val="32"/>
          <w:szCs w:val="32"/>
          <w:lang w:eastAsia="zh-CN"/>
        </w:rPr>
        <w:t>年初</w:t>
      </w:r>
      <w:r>
        <w:rPr>
          <w:rFonts w:eastAsia="仿宋_GB2312"/>
          <w:color w:val="000000"/>
          <w:sz w:val="32"/>
          <w:szCs w:val="32"/>
        </w:rPr>
        <w:t>预算</w:t>
      </w:r>
      <w:r>
        <w:rPr>
          <w:rFonts w:hint="eastAsia" w:eastAsia="仿宋_GB2312"/>
          <w:color w:val="000000"/>
          <w:sz w:val="32"/>
          <w:szCs w:val="32"/>
        </w:rPr>
        <w:t>支出</w:t>
      </w:r>
      <w:r>
        <w:rPr>
          <w:rFonts w:eastAsia="仿宋_GB2312"/>
          <w:color w:val="000000"/>
          <w:sz w:val="32"/>
          <w:szCs w:val="32"/>
        </w:rPr>
        <w:t>增加</w:t>
      </w:r>
      <w:r>
        <w:rPr>
          <w:rFonts w:hint="eastAsia" w:eastAsia="仿宋_GB2312"/>
          <w:color w:val="000000"/>
          <w:sz w:val="32"/>
          <w:szCs w:val="32"/>
          <w:lang w:val="en-US" w:eastAsia="zh-CN"/>
        </w:rPr>
        <w:t>37.88</w:t>
      </w:r>
      <w:r>
        <w:rPr>
          <w:rFonts w:hint="eastAsia" w:eastAsia="仿宋_GB2312"/>
          <w:color w:val="000000"/>
          <w:sz w:val="32"/>
          <w:szCs w:val="32"/>
        </w:rPr>
        <w:t>万元</w:t>
      </w:r>
      <w:r>
        <w:rPr>
          <w:rFonts w:eastAsia="仿宋_GB2312"/>
          <w:color w:val="000000"/>
          <w:sz w:val="32"/>
          <w:szCs w:val="32"/>
        </w:rPr>
        <w:t>，主要原因是人员调整，人员经费调整</w:t>
      </w:r>
      <w:r>
        <w:rPr>
          <w:rFonts w:hint="eastAsia" w:eastAsia="仿宋_GB2312"/>
          <w:color w:val="000000"/>
          <w:sz w:val="32"/>
          <w:szCs w:val="32"/>
        </w:rPr>
        <w:t>。公用经费</w:t>
      </w:r>
      <w:r>
        <w:rPr>
          <w:rFonts w:eastAsia="仿宋_GB2312"/>
          <w:color w:val="000000"/>
          <w:sz w:val="32"/>
          <w:szCs w:val="32"/>
        </w:rPr>
        <w:t>决算支出</w:t>
      </w:r>
      <w:r>
        <w:rPr>
          <w:rFonts w:hint="eastAsia" w:eastAsia="仿宋_GB2312"/>
          <w:color w:val="000000"/>
          <w:sz w:val="32"/>
          <w:szCs w:val="32"/>
          <w:lang w:val="en-US" w:eastAsia="zh-CN"/>
        </w:rPr>
        <w:t>86.73</w:t>
      </w:r>
      <w:r>
        <w:rPr>
          <w:rFonts w:hint="eastAsia" w:eastAsia="仿宋_GB2312"/>
          <w:color w:val="000000"/>
          <w:sz w:val="32"/>
          <w:szCs w:val="32"/>
        </w:rPr>
        <w:t>万元</w:t>
      </w:r>
      <w:r>
        <w:rPr>
          <w:rFonts w:eastAsia="仿宋_GB2312"/>
          <w:color w:val="000000"/>
          <w:sz w:val="32"/>
          <w:szCs w:val="32"/>
        </w:rPr>
        <w:t>，较</w:t>
      </w:r>
      <w:r>
        <w:rPr>
          <w:rFonts w:hint="eastAsia" w:eastAsia="仿宋_GB2312"/>
          <w:color w:val="000000"/>
          <w:sz w:val="32"/>
          <w:szCs w:val="32"/>
          <w:lang w:eastAsia="zh-CN"/>
        </w:rPr>
        <w:t>年初</w:t>
      </w:r>
      <w:r>
        <w:rPr>
          <w:rFonts w:eastAsia="仿宋_GB2312"/>
          <w:color w:val="000000"/>
          <w:sz w:val="32"/>
          <w:szCs w:val="32"/>
        </w:rPr>
        <w:t>预算支出</w:t>
      </w:r>
      <w:r>
        <w:rPr>
          <w:rFonts w:hint="eastAsia" w:eastAsia="仿宋_GB2312"/>
          <w:color w:val="000000"/>
          <w:sz w:val="32"/>
          <w:szCs w:val="32"/>
          <w:lang w:eastAsia="zh-CN"/>
        </w:rPr>
        <w:t>减</w:t>
      </w:r>
      <w:r>
        <w:rPr>
          <w:rFonts w:hint="eastAsia" w:eastAsia="仿宋_GB2312"/>
          <w:color w:val="000000"/>
          <w:sz w:val="32"/>
          <w:szCs w:val="32"/>
          <w:lang w:val="en-US" w:eastAsia="zh-CN"/>
        </w:rPr>
        <w:t>27.92</w:t>
      </w:r>
      <w:r>
        <w:rPr>
          <w:rFonts w:hint="eastAsia" w:eastAsia="仿宋_GB2312"/>
          <w:color w:val="000000"/>
          <w:sz w:val="32"/>
          <w:szCs w:val="32"/>
        </w:rPr>
        <w:t>万元</w:t>
      </w:r>
      <w:r>
        <w:rPr>
          <w:rFonts w:eastAsia="仿宋_GB2312"/>
          <w:color w:val="000000"/>
          <w:sz w:val="32"/>
          <w:szCs w:val="32"/>
        </w:rPr>
        <w:t>，主要原因是人员调整，人员经费调整</w:t>
      </w:r>
      <w:r>
        <w:rPr>
          <w:rFonts w:hint="eastAsia" w:eastAsia="仿宋_GB2312"/>
          <w:color w:val="000000"/>
          <w:sz w:val="32"/>
          <w:szCs w:val="32"/>
        </w:rPr>
        <w:t>。</w:t>
      </w:r>
    </w:p>
    <w:p w14:paraId="1984DA5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仿宋_GB2312"/>
          <w:sz w:val="32"/>
          <w:szCs w:val="32"/>
        </w:rPr>
      </w:pPr>
    </w:p>
    <w:p w14:paraId="117336B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下一步改进措施</w:t>
      </w:r>
    </w:p>
    <w:p w14:paraId="56C50C4D">
      <w:pPr>
        <w:spacing w:line="600" w:lineRule="exact"/>
        <w:ind w:firstLine="640" w:firstLineChars="200"/>
        <w:rPr>
          <w:rFonts w:eastAsia="仿宋_GB2312"/>
          <w:sz w:val="32"/>
          <w:szCs w:val="32"/>
        </w:rPr>
      </w:pPr>
      <w:r>
        <w:rPr>
          <w:rFonts w:hint="eastAsia" w:eastAsia="仿宋_GB2312"/>
          <w:sz w:val="32"/>
          <w:szCs w:val="32"/>
        </w:rPr>
        <w:t>针对上述存在的问题及整体支出管理工作的需要，拟实施的改进措施如下：</w:t>
      </w:r>
    </w:p>
    <w:p w14:paraId="456AD789">
      <w:pPr>
        <w:spacing w:line="600" w:lineRule="exact"/>
        <w:ind w:firstLine="640" w:firstLineChars="200"/>
        <w:rPr>
          <w:rFonts w:eastAsia="仿宋_GB2312"/>
          <w:sz w:val="32"/>
          <w:szCs w:val="32"/>
        </w:rPr>
      </w:pPr>
      <w:r>
        <w:rPr>
          <w:rFonts w:hint="eastAsia" w:eastAsia="仿宋_GB2312"/>
          <w:sz w:val="32"/>
          <w:szCs w:val="32"/>
        </w:rPr>
        <w:t>1. 细化预算编制工作，认真做好预算的编制。进一步加强内部预算管理意识，严格按照预算编制的相关制度和要求进行预算编制，进一步提高预算编制的科学性、严谨性和可控性，提高预算的合理性和准确性。</w:t>
      </w:r>
    </w:p>
    <w:p w14:paraId="5D1E5ED5">
      <w:pPr>
        <w:spacing w:line="600" w:lineRule="exact"/>
        <w:ind w:firstLine="640" w:firstLineChars="200"/>
        <w:rPr>
          <w:rFonts w:eastAsia="仿宋_GB2312"/>
          <w:sz w:val="32"/>
          <w:szCs w:val="32"/>
        </w:rPr>
      </w:pPr>
      <w:r>
        <w:rPr>
          <w:rFonts w:hint="eastAsia" w:eastAsia="仿宋_GB2312"/>
          <w:sz w:val="32"/>
          <w:szCs w:val="32"/>
        </w:rPr>
        <w:t>2. 加强财务管理，严格财务审核。在费用报账支付时，按照预算规定的费用项目和用途进行资金使用审核、列报支付、财务核算，杜绝超支现象的发生。</w:t>
      </w:r>
    </w:p>
    <w:p w14:paraId="626C1998">
      <w:pPr>
        <w:spacing w:line="600" w:lineRule="exact"/>
        <w:ind w:firstLine="640" w:firstLineChars="200"/>
        <w:rPr>
          <w:rFonts w:eastAsia="仿宋_GB2312"/>
          <w:sz w:val="32"/>
          <w:szCs w:val="32"/>
        </w:rPr>
      </w:pPr>
      <w:r>
        <w:rPr>
          <w:rFonts w:hint="eastAsia" w:eastAsia="仿宋_GB2312"/>
          <w:sz w:val="32"/>
          <w:szCs w:val="32"/>
        </w:rPr>
        <w:t>3．持续抓好“三公”经费控制管理。严格控制“三公”经费的规模和比例，把关“三公”经费支出的审核、审批，杜绝挪用和挤占其他预算资金行为；进一步细化“三公”经费的管理，合理压缩“三公”经费支出。</w:t>
      </w:r>
    </w:p>
    <w:p w14:paraId="04928EF4">
      <w:pPr>
        <w:spacing w:line="600" w:lineRule="exact"/>
        <w:ind w:firstLine="640" w:firstLineChars="200"/>
        <w:rPr>
          <w:rFonts w:hint="eastAsia" w:eastAsia="仿宋_GB2312"/>
          <w:sz w:val="32"/>
          <w:szCs w:val="32"/>
        </w:rPr>
      </w:pPr>
      <w:r>
        <w:rPr>
          <w:rFonts w:hint="eastAsia" w:eastAsia="仿宋_GB2312"/>
          <w:sz w:val="32"/>
          <w:szCs w:val="32"/>
        </w:rPr>
        <w:t>4．进一步规范绩效目标编制。在编制项目资金绩效目标时要求指向明确、细化量化、合理可行、相应匹配；加强项目开展进度的跟踪，开展项目绩效评价，确保项目绩效目标的完成。</w:t>
      </w:r>
    </w:p>
    <w:p w14:paraId="64598A5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eastAsia="黑体"/>
          <w:sz w:val="32"/>
          <w:szCs w:val="32"/>
        </w:rPr>
      </w:pPr>
    </w:p>
    <w:p w14:paraId="15E9C18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部门整体支出绩效自评结果拟应用和公开情况</w:t>
      </w:r>
    </w:p>
    <w:p w14:paraId="190E93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eastAsia="仿宋_GB2312"/>
          <w:sz w:val="32"/>
          <w:szCs w:val="32"/>
        </w:rPr>
      </w:pPr>
      <w:r>
        <w:rPr>
          <w:rFonts w:hint="eastAsia" w:eastAsia="仿宋_GB2312"/>
          <w:sz w:val="32"/>
          <w:szCs w:val="32"/>
        </w:rPr>
        <w:t>区</w:t>
      </w:r>
      <w:r>
        <w:rPr>
          <w:rFonts w:hint="eastAsia" w:eastAsia="仿宋_GB2312"/>
          <w:sz w:val="32"/>
          <w:szCs w:val="32"/>
          <w:lang w:eastAsia="zh-CN"/>
        </w:rPr>
        <w:t>供销社</w:t>
      </w:r>
      <w:r>
        <w:rPr>
          <w:rFonts w:hint="eastAsia" w:eastAsia="仿宋_GB2312"/>
          <w:sz w:val="32"/>
          <w:szCs w:val="32"/>
        </w:rPr>
        <w:t>单位无门户网站，请零陵区财政局代为公开。</w:t>
      </w:r>
    </w:p>
    <w:p w14:paraId="59DDEE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eastAsia="仿宋_GB2312"/>
          <w:sz w:val="32"/>
          <w:szCs w:val="32"/>
        </w:rPr>
      </w:pPr>
    </w:p>
    <w:p w14:paraId="7FE778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14:paraId="4D5EB76C">
      <w:pPr>
        <w:spacing w:line="600" w:lineRule="exact"/>
        <w:ind w:firstLine="640" w:firstLineChars="200"/>
        <w:rPr>
          <w:rFonts w:hint="eastAsia" w:eastAsia="仿宋_GB2312"/>
          <w:sz w:val="32"/>
          <w:szCs w:val="32"/>
        </w:rPr>
      </w:pPr>
      <w:r>
        <w:rPr>
          <w:rFonts w:hint="eastAsia" w:eastAsia="仿宋_GB2312"/>
          <w:sz w:val="32"/>
          <w:szCs w:val="32"/>
        </w:rPr>
        <w:t>无。</w:t>
      </w:r>
    </w:p>
    <w:p w14:paraId="10B47749"/>
    <w:p w14:paraId="3245EF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E2220"/>
    <w:multiLevelType w:val="singleLevel"/>
    <w:tmpl w:val="8FFE2220"/>
    <w:lvl w:ilvl="0" w:tentative="0">
      <w:start w:val="2"/>
      <w:numFmt w:val="chineseCounting"/>
      <w:suff w:val="nothing"/>
      <w:lvlText w:val="（%1）"/>
      <w:lvlJc w:val="left"/>
      <w:rPr>
        <w:rFonts w:hint="eastAsia"/>
      </w:rPr>
    </w:lvl>
  </w:abstractNum>
  <w:abstractNum w:abstractNumId="1">
    <w:nsid w:val="BD17AB8D"/>
    <w:multiLevelType w:val="singleLevel"/>
    <w:tmpl w:val="BD17AB8D"/>
    <w:lvl w:ilvl="0" w:tentative="0">
      <w:start w:val="3"/>
      <w:numFmt w:val="chineseCounting"/>
      <w:suff w:val="nothing"/>
      <w:lvlText w:val="%1、"/>
      <w:lvlJc w:val="left"/>
      <w:rPr>
        <w:rFonts w:hint="eastAsia"/>
      </w:rPr>
    </w:lvl>
  </w:abstractNum>
  <w:abstractNum w:abstractNumId="2">
    <w:nsid w:val="FA572BEC"/>
    <w:multiLevelType w:val="singleLevel"/>
    <w:tmpl w:val="FA572BEC"/>
    <w:lvl w:ilvl="0" w:tentative="0">
      <w:start w:val="2"/>
      <w:numFmt w:val="chineseCounting"/>
      <w:suff w:val="nothing"/>
      <w:lvlText w:val="（%1）"/>
      <w:lvlJc w:val="left"/>
      <w:rPr>
        <w:rFonts w:hint="eastAsia"/>
      </w:rPr>
    </w:lvl>
  </w:abstractNum>
  <w:abstractNum w:abstractNumId="3">
    <w:nsid w:val="0DF1A8C9"/>
    <w:multiLevelType w:val="singleLevel"/>
    <w:tmpl w:val="0DF1A8C9"/>
    <w:lvl w:ilvl="0" w:tentative="0">
      <w:start w:val="8"/>
      <w:numFmt w:val="chineseCounting"/>
      <w:suff w:val="nothing"/>
      <w:lvlText w:val="%1、"/>
      <w:lvlJc w:val="left"/>
      <w:rPr>
        <w:rFonts w:hint="eastAsia"/>
      </w:rPr>
    </w:lvl>
  </w:abstractNum>
  <w:abstractNum w:abstractNumId="4">
    <w:nsid w:val="6A126BC9"/>
    <w:multiLevelType w:val="singleLevel"/>
    <w:tmpl w:val="6A126BC9"/>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645BF"/>
    <w:rsid w:val="5ED6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UserStyle_0"/>
    <w:basedOn w:val="1"/>
    <w:qFormat/>
    <w:uiPriority w:val="0"/>
    <w:pPr>
      <w:jc w:val="both"/>
      <w:textAlignment w:val="baseline"/>
    </w:pPr>
    <w:rPr>
      <w:rFonts w:ascii="Calibri" w:hAnsi="Calibri" w:eastAsia="宋体"/>
      <w:kern w:val="2"/>
      <w:sz w:val="21"/>
      <w:szCs w:val="24"/>
      <w:lang w:val="en-US" w:eastAsia="zh-CN" w:bidi="ar-SA"/>
    </w:rPr>
  </w:style>
  <w:style w:type="paragraph" w:customStyle="1" w:styleId="7">
    <w:name w:val="_Style 1"/>
    <w:basedOn w:val="1"/>
    <w:qFormat/>
    <w:uiPriority w:val="99"/>
    <w:pPr>
      <w:ind w:firstLine="420" w:firstLineChars="200"/>
    </w:pPr>
    <w:rPr>
      <w:rFonts w:ascii="Calibri" w:hAnsi="Calibri"/>
      <w:szCs w:val="22"/>
    </w:rPr>
  </w:style>
  <w:style w:type="paragraph" w:styleId="8">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2025-07-11T12:11:00Z</dcterms:created>
  <dc:creator>玲静 致远</dc:creator>
  <cp:lastModifiedBy>玲静 致远</cp:lastModifiedBy>
  <dcterms:modified xsi:type="dcterms:W3CDTF">2025-07-11T12:24:04Z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16B9BAD356234731B7925A61EAC663D5_11</vt:lpwstr>
  </property>
  <property fmtid="{D5CDD505-2E9C-101B-9397-08002B2CF9AE}" pid="4" name="KSOTemplateDocerSaveRecord">
    <vt:lpwstr>eyJoZGlkIjoiMTc5MzUxYTBhMmE5NDJmZmJjNGNkNzM0MzMyZGZjNzQiLCJ1c2VySWQiOiI0NTk0MTAyMDgifQ==</vt:lpwstr>
  </property>
</Properties>
</file>