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004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5F6D7932">
      <w:pPr>
        <w:spacing w:line="600" w:lineRule="exact"/>
        <w:rPr>
          <w:rFonts w:eastAsia="黑体"/>
          <w:sz w:val="32"/>
          <w:szCs w:val="32"/>
        </w:rPr>
      </w:pPr>
    </w:p>
    <w:p w14:paraId="1540ECB1">
      <w:pPr>
        <w:spacing w:line="600" w:lineRule="exact"/>
        <w:rPr>
          <w:rFonts w:eastAsia="黑体"/>
          <w:sz w:val="32"/>
          <w:szCs w:val="32"/>
        </w:rPr>
      </w:pPr>
    </w:p>
    <w:p w14:paraId="3B3F6FD3">
      <w:pPr>
        <w:spacing w:line="600" w:lineRule="exact"/>
        <w:rPr>
          <w:rFonts w:eastAsia="黑体"/>
          <w:sz w:val="32"/>
          <w:szCs w:val="32"/>
        </w:rPr>
      </w:pPr>
    </w:p>
    <w:p w14:paraId="651B74BA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邮亭圩镇凤岭小学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 w14:paraId="23EB8F22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 w14:paraId="459993D7">
      <w:pPr>
        <w:jc w:val="center"/>
        <w:rPr>
          <w:rFonts w:eastAsia="方正小标宋_GBK"/>
          <w:b/>
          <w:sz w:val="52"/>
          <w:szCs w:val="52"/>
        </w:rPr>
      </w:pPr>
    </w:p>
    <w:p w14:paraId="76253CC0">
      <w:pPr>
        <w:jc w:val="center"/>
        <w:rPr>
          <w:rFonts w:eastAsia="楷体_GB2312"/>
          <w:b/>
          <w:sz w:val="32"/>
          <w:szCs w:val="32"/>
        </w:rPr>
      </w:pPr>
    </w:p>
    <w:p w14:paraId="00AE3FA3">
      <w:pPr>
        <w:jc w:val="center"/>
        <w:rPr>
          <w:rFonts w:eastAsia="楷体_GB2312"/>
          <w:b/>
          <w:sz w:val="32"/>
          <w:szCs w:val="32"/>
        </w:rPr>
      </w:pPr>
    </w:p>
    <w:p w14:paraId="754600C8">
      <w:pPr>
        <w:jc w:val="center"/>
        <w:rPr>
          <w:rFonts w:eastAsia="楷体_GB2312"/>
          <w:b/>
          <w:sz w:val="32"/>
          <w:szCs w:val="32"/>
        </w:rPr>
      </w:pPr>
    </w:p>
    <w:p w14:paraId="478DCFAD">
      <w:pPr>
        <w:jc w:val="center"/>
        <w:rPr>
          <w:rFonts w:eastAsia="楷体_GB2312"/>
          <w:b/>
          <w:sz w:val="32"/>
          <w:szCs w:val="32"/>
        </w:rPr>
      </w:pPr>
    </w:p>
    <w:p w14:paraId="1CBD7935">
      <w:pPr>
        <w:jc w:val="center"/>
        <w:rPr>
          <w:rFonts w:eastAsia="楷体_GB2312"/>
          <w:b/>
          <w:sz w:val="32"/>
          <w:szCs w:val="32"/>
        </w:rPr>
      </w:pPr>
    </w:p>
    <w:p w14:paraId="47E70E85">
      <w:pPr>
        <w:jc w:val="center"/>
        <w:rPr>
          <w:rFonts w:eastAsia="楷体_GB2312"/>
          <w:b/>
          <w:sz w:val="32"/>
          <w:szCs w:val="32"/>
        </w:rPr>
      </w:pPr>
    </w:p>
    <w:p w14:paraId="2EA440DB">
      <w:pPr>
        <w:jc w:val="center"/>
        <w:rPr>
          <w:rFonts w:eastAsia="黑体"/>
          <w:sz w:val="32"/>
          <w:szCs w:val="32"/>
        </w:rPr>
      </w:pPr>
    </w:p>
    <w:p w14:paraId="1AA32E4F">
      <w:pPr>
        <w:jc w:val="center"/>
        <w:rPr>
          <w:rFonts w:eastAsia="黑体"/>
          <w:sz w:val="32"/>
          <w:szCs w:val="32"/>
        </w:rPr>
      </w:pPr>
    </w:p>
    <w:p w14:paraId="63EECA9E"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邮亭圩镇凤岭小学</w:t>
      </w:r>
    </w:p>
    <w:p w14:paraId="7620D871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 xml:space="preserve"> 日</w:t>
      </w:r>
    </w:p>
    <w:p w14:paraId="011AE524">
      <w:pPr>
        <w:jc w:val="center"/>
        <w:rPr>
          <w:rFonts w:eastAsia="黑体"/>
          <w:sz w:val="32"/>
          <w:szCs w:val="32"/>
        </w:rPr>
      </w:pPr>
    </w:p>
    <w:p w14:paraId="0905C4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 w14:paraId="124E288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9B5C324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25F4213D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 w14:paraId="52C7AE68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 w14:paraId="7E313805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 w14:paraId="0D6D352B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 w14:paraId="415DE6B5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 w14:paraId="1254C19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13A583C3">
      <w:pPr>
        <w:snapToGrid w:val="0"/>
        <w:spacing w:line="520" w:lineRule="exact"/>
        <w:ind w:firstLine="560" w:firstLineChars="200"/>
        <w:rPr>
          <w:rFonts w:hint="eastAsia" w:ascii="仿宋_GB2312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个：校长室、办公室、教导处、</w:t>
      </w:r>
      <w:r>
        <w:rPr>
          <w:rFonts w:hint="eastAsia" w:ascii="宋体" w:hAnsi="宋体"/>
          <w:sz w:val="28"/>
          <w:szCs w:val="28"/>
          <w:lang w:val="en-US" w:eastAsia="zh-CN"/>
        </w:rPr>
        <w:t>政教处、工会、</w:t>
      </w:r>
      <w:r>
        <w:rPr>
          <w:rFonts w:hint="eastAsia" w:ascii="宋体" w:hAnsi="宋体"/>
          <w:sz w:val="28"/>
          <w:szCs w:val="28"/>
        </w:rPr>
        <w:t>总务</w:t>
      </w:r>
      <w:r>
        <w:rPr>
          <w:rFonts w:hint="eastAsia" w:ascii="宋体" w:hAnsi="宋体"/>
          <w:sz w:val="28"/>
          <w:szCs w:val="28"/>
          <w:lang w:val="en-US" w:eastAsia="zh-CN"/>
        </w:rPr>
        <w:t>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748BB878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3C05D977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邮亭圩镇</w:t>
      </w:r>
      <w:r>
        <w:rPr>
          <w:rFonts w:hint="eastAsia" w:ascii="宋体" w:hAnsi="宋体"/>
          <w:sz w:val="28"/>
          <w:szCs w:val="28"/>
          <w:lang w:eastAsia="zh-CN"/>
        </w:rPr>
        <w:t>凤岭小学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人，</w:t>
      </w:r>
      <w:r>
        <w:rPr>
          <w:rFonts w:hint="eastAsia" w:ascii="宋体" w:hAnsi="宋体"/>
          <w:sz w:val="28"/>
          <w:szCs w:val="28"/>
          <w:lang w:eastAsia="zh-CN"/>
        </w:rPr>
        <w:t>退休人员</w:t>
      </w:r>
      <w:r>
        <w:rPr>
          <w:rFonts w:hint="eastAsia" w:ascii="宋体" w:hAnsi="宋体"/>
          <w:sz w:val="28"/>
          <w:szCs w:val="28"/>
          <w:lang w:val="en-US" w:eastAsia="zh-CN"/>
        </w:rPr>
        <w:t>23人。</w:t>
      </w:r>
    </w:p>
    <w:p w14:paraId="5AB977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13CCF750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 w14:paraId="7E22E6BD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2024年部门整体支出年初预算数276.88万元，全年预算数445.05万元，全年支出执行数445.05万元，执行率为100%，全年绩效目标都按时按量完成。</w:t>
      </w:r>
    </w:p>
    <w:p w14:paraId="0D1B7C3A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 w14:paraId="11ACDC77"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445.05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445.05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461.43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减少3.55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445.05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461.43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减少3.55%</w:t>
      </w:r>
      <w:r>
        <w:rPr>
          <w:rFonts w:hint="eastAsia" w:ascii="宋体" w:hAnsi="宋体"/>
          <w:sz w:val="28"/>
          <w:szCs w:val="28"/>
        </w:rPr>
        <w:t>。主要原因是：</w:t>
      </w:r>
      <w:r>
        <w:rPr>
          <w:rFonts w:hint="eastAsia" w:ascii="宋体" w:hAnsi="宋体"/>
          <w:sz w:val="28"/>
          <w:szCs w:val="28"/>
          <w:lang w:eastAsia="zh-CN"/>
        </w:rPr>
        <w:t>学生人数减少，</w:t>
      </w:r>
      <w:r>
        <w:rPr>
          <w:rFonts w:hint="eastAsia" w:ascii="宋体" w:hAnsi="宋体"/>
          <w:sz w:val="28"/>
          <w:szCs w:val="28"/>
          <w:lang w:val="en-US" w:eastAsia="zh-CN"/>
        </w:rPr>
        <w:t>过紧日子厉行节约压缩经费。</w:t>
      </w:r>
    </w:p>
    <w:p w14:paraId="4D332D2A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 w14:paraId="134745AD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 w14:paraId="77024FD3"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 w14:paraId="493980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26775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1881EA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332.18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284.62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85.68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47.56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14.32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789A5B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5CF9C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112.87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主要用于邮亭圩镇中心幼儿园工程建设及学校基础设施维修。项目资金的使用严格按照程序和执行规定，及时入账固定资产等相关系统。</w:t>
      </w:r>
    </w:p>
    <w:p w14:paraId="674143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F430F0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0E7D72B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758833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2239DC6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1F20D8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76F3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50B58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0EB5C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3FF379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553E1A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0BB3E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5669C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73A7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10F0995C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邮亭圩镇凤岭小学2024年绩效自评结果100分，由零陵区政府门户网站统一公开。</w:t>
      </w:r>
    </w:p>
    <w:p w14:paraId="1ED3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24D667A9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6B75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40F46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4CDF"/>
    <w:rsid w:val="08024CDF"/>
    <w:rsid w:val="39967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2025-07-04T12:10:57Z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5C3DF411798D41FA99D3A0DFEDC98725_12</vt:lpwstr>
  </property>
</Properties>
</file>