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永州市零陵区交通运输局</w:t>
      </w:r>
      <w:r>
        <w:rPr>
          <w:rFonts w:hint="eastAsia" w:ascii="方正小标宋简体" w:eastAsia="方正小标宋简体"/>
          <w:sz w:val="52"/>
          <w:szCs w:val="52"/>
        </w:rPr>
        <w:t>整体支出绩效自评报告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hint="eastAsia" w:eastAsia="仿宋_GB2312"/>
          <w:sz w:val="32"/>
          <w:szCs w:val="32"/>
          <w:u w:val="single"/>
        </w:rPr>
        <w:t>永州市零陵区交通运输局</w:t>
      </w:r>
    </w:p>
    <w:p>
      <w:pPr>
        <w:spacing w:line="600" w:lineRule="exact"/>
        <w:ind w:firstLine="2880" w:firstLineChars="900"/>
        <w:jc w:val="both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7</w:t>
      </w:r>
      <w:r>
        <w:rPr>
          <w:rFonts w:eastAsia="楷体_GB2312"/>
          <w:sz w:val="32"/>
          <w:szCs w:val="32"/>
        </w:rPr>
        <w:t xml:space="preserve"> 月 </w:t>
      </w:r>
      <w:r>
        <w:rPr>
          <w:rFonts w:hint="eastAsia" w:eastAsia="楷体_GB2312"/>
          <w:sz w:val="32"/>
          <w:szCs w:val="32"/>
          <w:lang w:val="en-US" w:eastAsia="zh-CN"/>
        </w:rPr>
        <w:t>11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部门（单位）基本情况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（一）部门（单位）职能职责、机构编制及人员构成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永州市</w:t>
      </w:r>
      <w:r>
        <w:rPr>
          <w:rFonts w:hint="eastAsia" w:ascii="仿宋_GB2312" w:eastAsia="仿宋_GB2312"/>
          <w:sz w:val="32"/>
          <w:szCs w:val="32"/>
          <w:highlight w:val="none"/>
        </w:rPr>
        <w:t>零陵区交通运输局主要担负全区交通基础设施规划、建设、养护、运政、路政、行业安全管理、道路运输市场监督管理和地方海事管理、公共客运的执法检查、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监督</w:t>
      </w:r>
      <w:r>
        <w:rPr>
          <w:rFonts w:hint="eastAsia" w:ascii="仿宋_GB2312" w:eastAsia="仿宋_GB2312"/>
          <w:sz w:val="32"/>
          <w:szCs w:val="32"/>
          <w:highlight w:val="none"/>
        </w:rPr>
        <w:t>管理等工作。内设局办公室、财务审计股、政工室、安全法制股、公路股、行政审批股、计划统计股、运输综合股、公路养护管理股、纪检监察室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个职能股室,以及零陵区道路运输服务中心、零陵区水运事务中心、零陵区交通建设质量安全监督管理站等3个直属事业机构。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其中零陵区道路运输服务中心为独立核算事业单位。202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年机构编制人数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73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名，202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年末实有在岗人员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73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名：其中公务员及参照公务员管理人员1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名，事业人员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63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部门（单位）整体支出规模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yellow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年部门整体支出10643.67万元，其中基本支出1085.90万元，项目支出9557.77万元；202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年年初预算数5618.40万元，全年预算数10643.67万元，202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年决算数10643.67万元。202</w:t>
      </w: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年度“三公经费”预算支出：因公出国（境）费支出为0万元;公务用车购置及运行费支出为8.76万元;公务接待费支出为8万元；“三公经费”决算支出：因公出国（境）费支出0万元;公务用车购置及运行费支出8.48万元，与上年基本持平；公务接待费支出为7.99万元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与上年基本持平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本部门202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年度基本支出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1085.90</w:t>
      </w:r>
      <w:r>
        <w:rPr>
          <w:rFonts w:hint="eastAsia" w:ascii="Times New Roman" w:hAnsi="Times New Roman" w:eastAsia="仿宋_GB2312"/>
          <w:sz w:val="32"/>
          <w:szCs w:val="32"/>
        </w:rPr>
        <w:t>万元，其中：人员经费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767.97</w:t>
      </w:r>
      <w:r>
        <w:rPr>
          <w:rFonts w:hint="eastAsia" w:ascii="Times New Roman" w:hAnsi="Times New Roman" w:eastAsia="仿宋_GB2312"/>
          <w:sz w:val="32"/>
          <w:szCs w:val="32"/>
        </w:rPr>
        <w:t>万元，主要包括：工资、津贴补贴、对个人和家庭的补助等；公用经费317.93万元，主要包括办公费、印刷费、邮电费、差旅费、会议费、培训费、工会经费、公务接待费、公车运行维护费、其他商品和服务支出等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年度项目支出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9557.77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/>
          <w:sz w:val="32"/>
          <w:szCs w:val="32"/>
        </w:rPr>
        <w:t>，其中：日常养护及养护工程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1137.77</w:t>
      </w:r>
      <w:r>
        <w:rPr>
          <w:rFonts w:hint="eastAsia" w:ascii="Times New Roman" w:hAnsi="Times New Roman" w:eastAsia="仿宋_GB2312"/>
          <w:sz w:val="32"/>
          <w:szCs w:val="32"/>
        </w:rPr>
        <w:t>万元，交通提速工作项目17.1万元，浮桥管理28.5万元，南津渡大桥检测费用19万元，渡口人员工资及运维管理费用42.75万元，费改税补贴资金755.14万元，城乡客运一体化建设284.19万元，资源产业路及旅游路1569.87万元，乡镇通三级公路项目2576.25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，高速公路拆迁补偿款1000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万元，危桥改造588.71万元，香零山渡口彩色浮桥运行经费12万元，新村与撤并村便捷连通路与周家大院景区通景路提质改造工程1526.49万元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（一）经济性分析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（1）项目成本（预算）控制情况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项目成本均控制在预算内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（2）项目成本（预算）节约情况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项目支出过程中均按照厉行节约原则完成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（二）项目的效率性分析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项目的实施均按进度完成，实施情况良好。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（三）项目的有效性分析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项目实施加强了财政资金监管工作，确保了各项公益性建设项目顺利实施，保障了各项民生政策落到实处、重大基础设施建设项目顺利实施；加强了交通内部管理，提高了财政资金使用效率和运行质量预算执行进度；强化了基层财政监督职能，保障了各项强农惠农政策贯彻落实和各项资金有效使用，极大地保障了财政资金的安全高效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（四）</w:t>
      </w:r>
      <w:r>
        <w:rPr>
          <w:rFonts w:hint="eastAsia" w:eastAsia="仿宋_GB2312"/>
          <w:color w:val="000000"/>
          <w:sz w:val="32"/>
          <w:szCs w:val="32"/>
        </w:rPr>
        <w:t>单位履职情况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按时完成建设任务和资金拨付，完成202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年项目建设任务。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通过对202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度部门整体支出绩效自评，我们认识到：部门预算应当遵循统筹兼顾、讲求绩效和收支平衡的原则。绩效管理不只是财政支出方面，而是要从年初预算制定工作抓起，要科学合理地编制部门预算，预算要结合本部门的事业发展计划、职责和任务测算，要确保部门预算编制真实、准确、完整，切合单位实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八、</w:t>
      </w:r>
      <w:r>
        <w:rPr>
          <w:rFonts w:hint="eastAsia" w:eastAsia="黑体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加强评价质量管理，保障结果的客观性与有效性；探索多种方式，重视评价结果的应用；加强信息系统建立，实现评价知识的共享。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B07330"/>
    <w:multiLevelType w:val="singleLevel"/>
    <w:tmpl w:val="F8B0733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B54BCE3"/>
    <w:multiLevelType w:val="singleLevel"/>
    <w:tmpl w:val="4B54BC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C73B287"/>
    <w:multiLevelType w:val="singleLevel"/>
    <w:tmpl w:val="6C73B2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ODJkZDA3ZjA5N2M1Nzk1NDk2MTY4ZDEzZTliODQifQ=="/>
  </w:docVars>
  <w:rsids>
    <w:rsidRoot w:val="00000000"/>
    <w:rsid w:val="029E72E1"/>
    <w:rsid w:val="28BF0C4D"/>
    <w:rsid w:val="343670B3"/>
    <w:rsid w:val="3A3468B1"/>
    <w:rsid w:val="4A850073"/>
    <w:rsid w:val="51CD64B3"/>
    <w:rsid w:val="52BE04FE"/>
    <w:rsid w:val="52EB0A1F"/>
    <w:rsid w:val="58F716E5"/>
    <w:rsid w:val="643F5FD5"/>
    <w:rsid w:val="6671767B"/>
    <w:rsid w:val="7AFA08C3"/>
    <w:rsid w:val="7D9E50E7"/>
    <w:rsid w:val="7E6C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1459</Words>
  <Characters>1605</Characters>
  <Lines>0</Lines>
  <Paragraphs>0</Paragraphs>
  <TotalTime>13</TotalTime>
  <ScaleCrop>false</ScaleCrop>
  <LinksUpToDate>false</LinksUpToDate>
  <CharactersWithSpaces>1610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2024-05-07T08:25:00Z</dcterms:created>
  <dc:creator>Administrator</dc:creator>
  <cp:lastModifiedBy>admin</cp:lastModifiedBy>
  <cp:lastPrinted>2025-07-11T03:06:54Z</cp:lastPrinted>
  <dcterms:modified xsi:type="dcterms:W3CDTF">2025-07-11T03:11:45Z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817957BFA3F1409E8963770AB9020C86</vt:lpwstr>
  </property>
</Properties>
</file>