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4DDCD">
      <w:pPr>
        <w:spacing w:line="600" w:lineRule="exact"/>
        <w:rPr>
          <w:rFonts w:eastAsia="黑体"/>
          <w:kern w:val="0"/>
          <w:sz w:val="32"/>
          <w:szCs w:val="32"/>
        </w:rPr>
      </w:pPr>
      <w:r>
        <w:rPr>
          <w:rFonts w:eastAsia="黑体"/>
          <w:kern w:val="0"/>
          <w:sz w:val="32"/>
          <w:szCs w:val="32"/>
        </w:rPr>
        <w:t>附件</w:t>
      </w:r>
      <w:r>
        <w:rPr>
          <w:rFonts w:hint="eastAsia" w:eastAsia="黑体"/>
          <w:kern w:val="0"/>
          <w:sz w:val="32"/>
          <w:szCs w:val="32"/>
        </w:rPr>
        <w:t>3</w:t>
      </w:r>
    </w:p>
    <w:p w14:paraId="0F8C58E9">
      <w:pPr>
        <w:spacing w:line="600" w:lineRule="exact"/>
        <w:rPr>
          <w:rFonts w:eastAsia="黑体"/>
          <w:kern w:val="0"/>
          <w:sz w:val="32"/>
          <w:szCs w:val="32"/>
        </w:rPr>
      </w:pPr>
    </w:p>
    <w:p w14:paraId="43BC9ED4">
      <w:pPr>
        <w:jc w:val="center"/>
        <w:rPr>
          <w:rFonts w:eastAsia="方正小标宋_GBK"/>
          <w:sz w:val="48"/>
          <w:szCs w:val="48"/>
        </w:rPr>
      </w:pPr>
      <w:r>
        <w:rPr>
          <w:rFonts w:hint="eastAsia" w:eastAsia="方正小标宋_GBK"/>
          <w:sz w:val="48"/>
          <w:szCs w:val="48"/>
        </w:rPr>
        <w:t>202</w:t>
      </w:r>
      <w:r>
        <w:rPr>
          <w:rFonts w:hint="eastAsia" w:eastAsia="方正小标宋_GBK"/>
          <w:sz w:val="48"/>
          <w:szCs w:val="48"/>
          <w:lang w:val="en-US" w:eastAsia="zh-CN"/>
        </w:rPr>
        <w:t>4</w:t>
      </w:r>
      <w:r>
        <w:rPr>
          <w:rFonts w:eastAsia="方正小标宋_GBK"/>
          <w:sz w:val="48"/>
          <w:szCs w:val="48"/>
        </w:rPr>
        <w:t>年度</w:t>
      </w:r>
      <w:r>
        <w:rPr>
          <w:rFonts w:hint="eastAsia" w:eastAsia="方正小标宋_GBK"/>
          <w:sz w:val="48"/>
          <w:szCs w:val="48"/>
        </w:rPr>
        <w:t>零陵区水利和库区移民事务中心</w:t>
      </w:r>
      <w:bookmarkStart w:id="0" w:name="_GoBack"/>
      <w:bookmarkEnd w:id="0"/>
      <w:r>
        <w:rPr>
          <w:rFonts w:eastAsia="方正小标宋_GBK"/>
          <w:sz w:val="48"/>
          <w:szCs w:val="48"/>
        </w:rPr>
        <w:t>整体支出</w:t>
      </w:r>
    </w:p>
    <w:p w14:paraId="3DC8EBFF">
      <w:pPr>
        <w:jc w:val="center"/>
        <w:rPr>
          <w:rFonts w:eastAsia="方正小标宋_GBK"/>
          <w:sz w:val="48"/>
          <w:szCs w:val="48"/>
        </w:rPr>
      </w:pPr>
      <w:r>
        <w:rPr>
          <w:rFonts w:eastAsia="方正小标宋_GBK"/>
          <w:sz w:val="48"/>
          <w:szCs w:val="48"/>
        </w:rPr>
        <w:t>绩效自评报告</w:t>
      </w:r>
    </w:p>
    <w:p w14:paraId="2EC84E84">
      <w:pPr>
        <w:jc w:val="center"/>
        <w:rPr>
          <w:rFonts w:eastAsia="黑体"/>
          <w:sz w:val="32"/>
          <w:szCs w:val="32"/>
        </w:rPr>
      </w:pPr>
    </w:p>
    <w:p w14:paraId="372C41EC">
      <w:pPr>
        <w:jc w:val="center"/>
        <w:rPr>
          <w:rFonts w:eastAsia="黑体"/>
          <w:sz w:val="32"/>
          <w:szCs w:val="32"/>
        </w:rPr>
      </w:pPr>
    </w:p>
    <w:p w14:paraId="765FCD61">
      <w:pPr>
        <w:jc w:val="center"/>
        <w:rPr>
          <w:rFonts w:eastAsia="黑体"/>
          <w:sz w:val="32"/>
          <w:szCs w:val="32"/>
        </w:rPr>
      </w:pPr>
    </w:p>
    <w:p w14:paraId="68DEE5D2">
      <w:pPr>
        <w:jc w:val="center"/>
        <w:rPr>
          <w:rFonts w:eastAsia="黑体"/>
          <w:sz w:val="32"/>
          <w:szCs w:val="32"/>
        </w:rPr>
      </w:pPr>
    </w:p>
    <w:p w14:paraId="235338D8">
      <w:pPr>
        <w:jc w:val="center"/>
        <w:rPr>
          <w:rFonts w:eastAsia="黑体"/>
          <w:sz w:val="32"/>
          <w:szCs w:val="32"/>
        </w:rPr>
      </w:pPr>
    </w:p>
    <w:p w14:paraId="048F4484">
      <w:pPr>
        <w:jc w:val="center"/>
        <w:rPr>
          <w:rFonts w:eastAsia="黑体"/>
          <w:sz w:val="32"/>
          <w:szCs w:val="32"/>
        </w:rPr>
      </w:pPr>
    </w:p>
    <w:p w14:paraId="57018642">
      <w:pPr>
        <w:jc w:val="center"/>
        <w:rPr>
          <w:rFonts w:eastAsia="黑体"/>
          <w:sz w:val="32"/>
          <w:szCs w:val="32"/>
        </w:rPr>
      </w:pPr>
    </w:p>
    <w:p w14:paraId="3EAFA175">
      <w:pPr>
        <w:jc w:val="center"/>
        <w:rPr>
          <w:rFonts w:eastAsia="黑体"/>
          <w:sz w:val="32"/>
          <w:szCs w:val="32"/>
        </w:rPr>
      </w:pPr>
    </w:p>
    <w:p w14:paraId="0A3E2808">
      <w:pPr>
        <w:ind w:firstLine="880" w:firstLineChars="200"/>
        <w:jc w:val="center"/>
        <w:rPr>
          <w:rFonts w:eastAsia="黑体"/>
          <w:sz w:val="44"/>
          <w:szCs w:val="44"/>
        </w:rPr>
      </w:pPr>
    </w:p>
    <w:p w14:paraId="4B56D367">
      <w:pPr>
        <w:ind w:firstLine="880" w:firstLineChars="200"/>
        <w:jc w:val="center"/>
        <w:rPr>
          <w:rFonts w:eastAsia="黑体"/>
          <w:sz w:val="44"/>
          <w:szCs w:val="44"/>
        </w:rPr>
      </w:pPr>
    </w:p>
    <w:p w14:paraId="35AF6FDA">
      <w:pPr>
        <w:ind w:firstLine="880" w:firstLineChars="200"/>
        <w:jc w:val="center"/>
        <w:rPr>
          <w:rFonts w:eastAsia="黑体"/>
          <w:sz w:val="44"/>
          <w:szCs w:val="44"/>
        </w:rPr>
      </w:pPr>
    </w:p>
    <w:p w14:paraId="5872439B">
      <w:pPr>
        <w:jc w:val="center"/>
        <w:rPr>
          <w:rFonts w:eastAsia="仿宋_GB2312"/>
          <w:sz w:val="32"/>
          <w:szCs w:val="32"/>
        </w:rPr>
      </w:pPr>
      <w:r>
        <w:rPr>
          <w:rFonts w:hint="eastAsia" w:eastAsia="仿宋_GB2312"/>
          <w:sz w:val="32"/>
          <w:szCs w:val="32"/>
        </w:rPr>
        <w:t>零陵区水利和库区移民事务中心</w:t>
      </w:r>
    </w:p>
    <w:p w14:paraId="743AAC89">
      <w:pPr>
        <w:jc w:val="center"/>
        <w:rPr>
          <w:rFonts w:hint="eastAsia" w:eastAsia="仿宋_GB2312"/>
          <w:sz w:val="32"/>
          <w:szCs w:val="32"/>
        </w:rPr>
      </w:pPr>
    </w:p>
    <w:p w14:paraId="7AF71F39">
      <w:pPr>
        <w:jc w:val="center"/>
        <w:rPr>
          <w:rFonts w:eastAsia="黑体"/>
          <w:sz w:val="36"/>
          <w:szCs w:val="36"/>
        </w:rPr>
      </w:pPr>
    </w:p>
    <w:p w14:paraId="585E56AC">
      <w:pPr>
        <w:jc w:val="center"/>
        <w:rPr>
          <w:rFonts w:eastAsia="黑体"/>
          <w:sz w:val="32"/>
          <w:szCs w:val="32"/>
        </w:rPr>
      </w:pPr>
    </w:p>
    <w:p w14:paraId="7C87151F">
      <w:pPr>
        <w:spacing w:line="600" w:lineRule="exact"/>
        <w:ind w:firstLine="640" w:firstLineChars="200"/>
        <w:rPr>
          <w:rFonts w:eastAsia="黑体"/>
          <w:sz w:val="32"/>
          <w:szCs w:val="32"/>
        </w:rPr>
      </w:pPr>
      <w:r>
        <w:rPr>
          <w:rFonts w:eastAsia="黑体"/>
          <w:sz w:val="32"/>
          <w:szCs w:val="32"/>
        </w:rPr>
        <w:t>一、基本情况</w:t>
      </w:r>
    </w:p>
    <w:p w14:paraId="77099404">
      <w:pPr>
        <w:spacing w:line="600" w:lineRule="exact"/>
        <w:ind w:firstLine="643" w:firstLineChars="200"/>
        <w:rPr>
          <w:rFonts w:eastAsia="楷体_GB2312"/>
          <w:b/>
          <w:sz w:val="32"/>
          <w:szCs w:val="32"/>
        </w:rPr>
      </w:pPr>
      <w:r>
        <w:rPr>
          <w:rFonts w:eastAsia="楷体_GB2312"/>
          <w:b/>
          <w:sz w:val="32"/>
          <w:szCs w:val="32"/>
        </w:rPr>
        <w:t>（一）部门（单位）基本情况</w:t>
      </w:r>
    </w:p>
    <w:p w14:paraId="677F9BB7">
      <w:pPr>
        <w:widowControl/>
        <w:spacing w:line="520" w:lineRule="exact"/>
        <w:ind w:firstLine="640" w:firstLineChars="200"/>
        <w:rPr>
          <w:rFonts w:ascii="仿宋" w:hAnsi="仿宋" w:eastAsia="仿宋"/>
          <w:bCs/>
          <w:kern w:val="0"/>
          <w:sz w:val="32"/>
          <w:szCs w:val="32"/>
        </w:rPr>
      </w:pPr>
      <w:r>
        <w:rPr>
          <w:rFonts w:hint="eastAsia" w:ascii="仿宋" w:hAnsi="仿宋" w:eastAsia="仿宋"/>
          <w:bCs/>
          <w:kern w:val="0"/>
          <w:sz w:val="32"/>
          <w:szCs w:val="32"/>
        </w:rPr>
        <w:t>1、主要职能</w:t>
      </w:r>
    </w:p>
    <w:p w14:paraId="7DB7B697">
      <w:pPr>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（1）为大中型水库工程建设制定征地实物调查细则、移民安置规划大纲、移民安置规划、移民后期扶持规划提供技术支持，承担大中型水库移民 安置阶段验收及竣工验收和后期扶持规划实施验收的事务性工作；</w:t>
      </w:r>
    </w:p>
    <w:p w14:paraId="1CAE39DE">
      <w:pPr>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（2）承担移民系统信息管理和综合统计工作；</w:t>
      </w:r>
    </w:p>
    <w:p w14:paraId="4E01AA7A">
      <w:pPr>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（3）承担大中型水库移民安置和后期扶持的事务性工作；</w:t>
      </w:r>
    </w:p>
    <w:p w14:paraId="77336249">
      <w:pPr>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4）协助有关部门拟订区本级及辖区水库移民资金年度预算方案和安排方案，承担全区水利和库区移民工作、移民资金内部审计、稽察、绩效评价的事务性工作，承担全区水库移民后期扶持政策实施情况、监测评估工作的事务性工作，为全区水库移民资金管理提供服务保障；</w:t>
      </w:r>
    </w:p>
    <w:p w14:paraId="3BB3042C">
      <w:pPr>
        <w:widowControl/>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5）拟订全区水库移民工作规划及年度工作计划，负责水库移民工作规范性文件的起草，负责移民信访接待工作，协调、指导各乡镇、街道做好移民的安全稳定工作。承担大中型水库移民信访维稳、行政复议、行政诉讼等相关事务性工作；</w:t>
      </w:r>
    </w:p>
    <w:p w14:paraId="1224FC3C">
      <w:pPr>
        <w:widowControl/>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（6）协助推动水库移民对口帮扶工作；</w:t>
      </w:r>
    </w:p>
    <w:p w14:paraId="666FB3B2">
      <w:pPr>
        <w:widowControl/>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（7）负责协调处理三峡移民有关工作，指导其生产、生活和产业开发工作；</w:t>
      </w:r>
    </w:p>
    <w:p w14:paraId="6D94823F">
      <w:pPr>
        <w:widowControl/>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（8）承担大中型水库移民的培训工作；</w:t>
      </w:r>
    </w:p>
    <w:p w14:paraId="3E8F45DC">
      <w:pPr>
        <w:widowControl/>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（9）承担区水利局交办的其他工作。</w:t>
      </w:r>
    </w:p>
    <w:p w14:paraId="5D23580C">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2．机构情况，包括当年变动情况及原因。</w:t>
      </w:r>
    </w:p>
    <w:p w14:paraId="3A363B37">
      <w:pPr>
        <w:widowControl/>
        <w:spacing w:line="52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我单位共有内设部门4个：综合部、搬迁安置与维权部、计划财务部、后期扶持部等4个部门。上年度内设部门6个，因机构改革，现设4个部门。</w:t>
      </w:r>
    </w:p>
    <w:p w14:paraId="28505CAA">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3．人员情况，包括当年变动情况及原因。</w:t>
      </w:r>
    </w:p>
    <w:p w14:paraId="16E79271">
      <w:pPr>
        <w:snapToGrid w:val="0"/>
        <w:spacing w:line="520" w:lineRule="exact"/>
        <w:ind w:firstLine="600" w:firstLineChars="200"/>
        <w:rPr>
          <w:rFonts w:eastAsia="楷体_GB2312"/>
          <w:b/>
          <w:sz w:val="32"/>
          <w:szCs w:val="32"/>
        </w:rPr>
      </w:pPr>
      <w:r>
        <w:rPr>
          <w:rFonts w:hint="eastAsia" w:ascii="仿宋" w:hAnsi="仿宋" w:eastAsia="仿宋"/>
          <w:color w:val="000000"/>
          <w:sz w:val="30"/>
          <w:szCs w:val="30"/>
        </w:rPr>
        <w:t>202</w:t>
      </w: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年实有在岗人员8名：其中公务员及参照公务员管理人员8名，退休人员3名。</w:t>
      </w:r>
    </w:p>
    <w:p w14:paraId="39BF9D09">
      <w:pPr>
        <w:numPr>
          <w:ilvl w:val="0"/>
          <w:numId w:val="1"/>
        </w:numPr>
        <w:spacing w:line="600" w:lineRule="exact"/>
        <w:ind w:firstLine="643" w:firstLineChars="200"/>
        <w:rPr>
          <w:rFonts w:eastAsia="楷体_GB2312"/>
          <w:b/>
          <w:sz w:val="32"/>
          <w:szCs w:val="32"/>
        </w:rPr>
      </w:pPr>
      <w:r>
        <w:rPr>
          <w:rFonts w:eastAsia="楷体_GB2312"/>
          <w:b/>
          <w:sz w:val="32"/>
          <w:szCs w:val="32"/>
        </w:rPr>
        <w:t>部门（单位）年度整体支出绩效目标，</w:t>
      </w:r>
      <w:r>
        <w:rPr>
          <w:rFonts w:hint="eastAsia" w:eastAsia="楷体_GB2312"/>
          <w:b/>
          <w:sz w:val="32"/>
          <w:szCs w:val="32"/>
        </w:rPr>
        <w:t>区</w:t>
      </w:r>
      <w:r>
        <w:rPr>
          <w:rFonts w:eastAsia="楷体_GB2312"/>
          <w:b/>
          <w:sz w:val="32"/>
          <w:szCs w:val="32"/>
        </w:rPr>
        <w:t>级专项资金绩效目标、其他项目支出（除</w:t>
      </w:r>
      <w:r>
        <w:rPr>
          <w:rFonts w:hint="eastAsia" w:eastAsia="楷体_GB2312"/>
          <w:b/>
          <w:sz w:val="32"/>
          <w:szCs w:val="32"/>
        </w:rPr>
        <w:t>区</w:t>
      </w:r>
      <w:r>
        <w:rPr>
          <w:rFonts w:eastAsia="楷体_GB2312"/>
          <w:b/>
          <w:sz w:val="32"/>
          <w:szCs w:val="32"/>
        </w:rPr>
        <w:t>级专项资金以外）绩效目标</w:t>
      </w:r>
    </w:p>
    <w:p w14:paraId="41766F80">
      <w:pPr>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1、202</w:t>
      </w: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年度部门整体支出绩效目标，一是保证机关日常事务的正常运行；二是完成全区2</w:t>
      </w:r>
      <w:r>
        <w:rPr>
          <w:rFonts w:hint="eastAsia" w:ascii="仿宋" w:hAnsi="仿宋" w:eastAsia="仿宋"/>
          <w:color w:val="000000"/>
          <w:sz w:val="30"/>
          <w:szCs w:val="30"/>
          <w:lang w:val="en-US" w:eastAsia="zh-CN"/>
        </w:rPr>
        <w:t>7</w:t>
      </w:r>
      <w:r>
        <w:rPr>
          <w:rFonts w:hint="eastAsia" w:ascii="仿宋" w:hAnsi="仿宋" w:eastAsia="仿宋"/>
          <w:color w:val="000000"/>
          <w:sz w:val="30"/>
          <w:szCs w:val="30"/>
        </w:rPr>
        <w:t>00万元项目的前期预算、设计以及项目验收和结算等工作；三是完成区委区政府及上级主管部门交办的临时性工作。　</w:t>
      </w:r>
    </w:p>
    <w:p w14:paraId="20574BC2">
      <w:pPr>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2、项目支出绩效目标，一是完成6608人移民直补打卡及安置打卡资金发放；二是完成39个移民村项目实施；三是完成移民培训、困难走访及维稳工作。</w:t>
      </w:r>
    </w:p>
    <w:p w14:paraId="7AA58F84">
      <w:pPr>
        <w:pStyle w:val="8"/>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6983EFAE">
      <w:pPr>
        <w:pStyle w:val="8"/>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5565A913">
      <w:pPr>
        <w:spacing w:line="520" w:lineRule="exact"/>
        <w:ind w:firstLine="600" w:firstLineChars="200"/>
        <w:rPr>
          <w:rFonts w:ascii="Times New Roman" w:hAnsi="Times New Roman" w:eastAsia="楷体_GB2312"/>
          <w:b/>
          <w:sz w:val="32"/>
          <w:szCs w:val="32"/>
        </w:rPr>
      </w:pPr>
      <w:r>
        <w:rPr>
          <w:rFonts w:hint="eastAsia" w:ascii="仿宋" w:hAnsi="仿宋" w:eastAsia="仿宋"/>
          <w:color w:val="000000"/>
          <w:sz w:val="30"/>
          <w:szCs w:val="30"/>
        </w:rPr>
        <w:t>202</w:t>
      </w: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年基本支出</w:t>
      </w:r>
      <w:r>
        <w:rPr>
          <w:rFonts w:hint="eastAsia" w:ascii="仿宋" w:hAnsi="仿宋" w:eastAsia="仿宋"/>
          <w:color w:val="000000"/>
          <w:sz w:val="30"/>
          <w:szCs w:val="30"/>
          <w:lang w:val="en-US" w:eastAsia="zh-CN"/>
        </w:rPr>
        <w:t>166.02</w:t>
      </w:r>
      <w:r>
        <w:rPr>
          <w:rFonts w:hint="eastAsia" w:ascii="仿宋" w:hAnsi="仿宋" w:eastAsia="仿宋"/>
          <w:color w:val="000000"/>
          <w:sz w:val="30"/>
          <w:szCs w:val="30"/>
        </w:rPr>
        <w:t>万元，其中：人员经费53.24万元，包括：基本工资、津贴补贴、奖金、社会保险缴费、其他工资福利支出、抚恤金、生活补助、奖励金、其他对个人和家庭的补助支出。公用经费3.84万元，主要包括：办公费、印刷费、邮电费、差旅费、维修（护）费、公务接待费、专用材料、工会经费、公务用车运行维护费、其他商品和服务支出、办公设备购置。</w:t>
      </w:r>
    </w:p>
    <w:p w14:paraId="2840BF3C">
      <w:pPr>
        <w:pStyle w:val="8"/>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（二）项目支出情况</w:t>
      </w:r>
    </w:p>
    <w:p w14:paraId="024D15B7">
      <w:pPr>
        <w:spacing w:line="520" w:lineRule="exact"/>
        <w:ind w:firstLine="600" w:firstLineChars="200"/>
        <w:rPr>
          <w:rFonts w:ascii="宋体" w:hAnsi="宋体"/>
          <w:sz w:val="30"/>
          <w:szCs w:val="30"/>
        </w:rPr>
      </w:pPr>
      <w:r>
        <w:rPr>
          <w:rFonts w:hint="eastAsia" w:ascii="仿宋" w:hAnsi="仿宋" w:eastAsia="仿宋"/>
          <w:color w:val="000000"/>
          <w:sz w:val="30"/>
          <w:szCs w:val="30"/>
        </w:rPr>
        <w:t>202</w:t>
      </w: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年项目支出</w:t>
      </w:r>
      <w:r>
        <w:rPr>
          <w:rFonts w:hint="eastAsia" w:ascii="仿宋" w:hAnsi="仿宋" w:eastAsia="仿宋"/>
          <w:color w:val="000000"/>
          <w:sz w:val="30"/>
          <w:szCs w:val="30"/>
          <w:lang w:val="en-US" w:eastAsia="zh-CN"/>
        </w:rPr>
        <w:t>1018.32</w:t>
      </w:r>
      <w:r>
        <w:rPr>
          <w:rFonts w:hint="eastAsia" w:ascii="仿宋" w:hAnsi="仿宋" w:eastAsia="仿宋"/>
          <w:color w:val="000000"/>
          <w:sz w:val="30"/>
          <w:szCs w:val="30"/>
        </w:rPr>
        <w:t>万元，主要为零陵区大中型水库移民项目实施</w:t>
      </w:r>
      <w:r>
        <w:rPr>
          <w:rFonts w:hint="eastAsia" w:ascii="仿宋" w:hAnsi="仿宋" w:eastAsia="仿宋"/>
          <w:color w:val="000000"/>
          <w:sz w:val="30"/>
          <w:szCs w:val="30"/>
          <w:lang w:val="en-US" w:eastAsia="zh-CN"/>
        </w:rPr>
        <w:t>1018.32</w:t>
      </w:r>
      <w:r>
        <w:rPr>
          <w:rFonts w:hint="eastAsia" w:ascii="仿宋" w:hAnsi="仿宋" w:eastAsia="仿宋"/>
          <w:color w:val="000000"/>
          <w:sz w:val="30"/>
          <w:szCs w:val="30"/>
        </w:rPr>
        <w:t>万元，包括大中型水库移民项目实施管理资金25万元，大中型水库移民项目600元以内资金946.32万元，</w:t>
      </w:r>
      <w:r>
        <w:rPr>
          <w:rFonts w:hint="eastAsia" w:ascii="仿宋" w:hAnsi="仿宋" w:eastAsia="仿宋"/>
          <w:color w:val="000000"/>
          <w:sz w:val="30"/>
          <w:szCs w:val="30"/>
          <w:lang w:eastAsia="zh-CN"/>
        </w:rPr>
        <w:t>移民困难扶助金</w:t>
      </w:r>
      <w:r>
        <w:rPr>
          <w:rFonts w:hint="eastAsia" w:ascii="仿宋" w:hAnsi="仿宋" w:eastAsia="仿宋"/>
          <w:color w:val="000000"/>
          <w:sz w:val="30"/>
          <w:szCs w:val="30"/>
          <w:lang w:val="en-US" w:eastAsia="zh-CN"/>
        </w:rPr>
        <w:t>47</w:t>
      </w:r>
      <w:r>
        <w:rPr>
          <w:rFonts w:hint="eastAsia" w:ascii="仿宋" w:hAnsi="仿宋" w:eastAsia="仿宋"/>
          <w:color w:val="000000"/>
          <w:sz w:val="30"/>
          <w:szCs w:val="30"/>
        </w:rPr>
        <w:t>万元。</w:t>
      </w:r>
    </w:p>
    <w:p w14:paraId="03D1EC2F">
      <w:pPr>
        <w:pStyle w:val="8"/>
        <w:numPr>
          <w:ilvl w:val="0"/>
          <w:numId w:val="2"/>
        </w:numPr>
        <w:spacing w:line="600" w:lineRule="exact"/>
        <w:ind w:firstLine="630" w:firstLineChars="0"/>
        <w:rPr>
          <w:rFonts w:ascii="Times New Roman" w:hAnsi="Times New Roman" w:eastAsia="黑体"/>
          <w:sz w:val="32"/>
          <w:szCs w:val="32"/>
        </w:rPr>
      </w:pPr>
      <w:r>
        <w:rPr>
          <w:rFonts w:ascii="Times New Roman" w:hAnsi="Times New Roman" w:eastAsia="黑体"/>
          <w:sz w:val="32"/>
          <w:szCs w:val="32"/>
        </w:rPr>
        <w:t>政府性基金预算支出情况</w:t>
      </w:r>
    </w:p>
    <w:p w14:paraId="4EF37C22">
      <w:pPr>
        <w:spacing w:line="520" w:lineRule="exact"/>
        <w:ind w:firstLine="600" w:firstLineChars="200"/>
        <w:rPr>
          <w:rFonts w:ascii="Times New Roman" w:hAnsi="Times New Roman" w:eastAsia="黑体"/>
          <w:sz w:val="32"/>
          <w:szCs w:val="32"/>
        </w:rPr>
      </w:pPr>
      <w:r>
        <w:rPr>
          <w:rFonts w:hint="eastAsia" w:ascii="仿宋" w:hAnsi="仿宋" w:eastAsia="仿宋"/>
          <w:color w:val="000000"/>
          <w:sz w:val="30"/>
          <w:szCs w:val="30"/>
        </w:rPr>
        <w:t>202</w:t>
      </w: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年政府性基金预算拨款支出</w:t>
      </w:r>
      <w:r>
        <w:rPr>
          <w:rFonts w:hint="eastAsia" w:ascii="仿宋" w:hAnsi="仿宋" w:eastAsia="仿宋"/>
          <w:color w:val="000000"/>
          <w:sz w:val="30"/>
          <w:szCs w:val="30"/>
          <w:lang w:val="en-US" w:eastAsia="zh-CN"/>
        </w:rPr>
        <w:t>609.86</w:t>
      </w:r>
      <w:r>
        <w:rPr>
          <w:rFonts w:hint="eastAsia" w:ascii="仿宋" w:hAnsi="仿宋" w:eastAsia="仿宋"/>
          <w:color w:val="000000"/>
          <w:sz w:val="30"/>
          <w:szCs w:val="30"/>
        </w:rPr>
        <w:t>万元。主要为零陵区大中型水库移民项目实施</w:t>
      </w:r>
      <w:r>
        <w:rPr>
          <w:rFonts w:hint="eastAsia" w:ascii="仿宋" w:hAnsi="仿宋" w:eastAsia="仿宋"/>
          <w:color w:val="000000"/>
          <w:sz w:val="30"/>
          <w:szCs w:val="30"/>
          <w:lang w:val="en-US" w:eastAsia="zh-CN"/>
        </w:rPr>
        <w:t>609.86</w:t>
      </w:r>
      <w:r>
        <w:rPr>
          <w:rFonts w:hint="eastAsia" w:ascii="仿宋" w:hAnsi="仿宋" w:eastAsia="仿宋"/>
          <w:color w:val="000000"/>
          <w:sz w:val="30"/>
          <w:szCs w:val="30"/>
        </w:rPr>
        <w:t>万元。</w:t>
      </w:r>
    </w:p>
    <w:p w14:paraId="7F04713B">
      <w:pPr>
        <w:pStyle w:val="8"/>
        <w:numPr>
          <w:ilvl w:val="0"/>
          <w:numId w:val="2"/>
        </w:numPr>
        <w:spacing w:line="600" w:lineRule="exact"/>
        <w:ind w:firstLine="630" w:firstLineChars="0"/>
        <w:rPr>
          <w:rFonts w:ascii="Times New Roman" w:hAnsi="Times New Roman" w:eastAsia="黑体"/>
          <w:sz w:val="32"/>
          <w:szCs w:val="32"/>
        </w:rPr>
      </w:pPr>
      <w:r>
        <w:rPr>
          <w:rFonts w:ascii="Times New Roman" w:hAnsi="Times New Roman" w:eastAsia="黑体"/>
          <w:sz w:val="32"/>
          <w:szCs w:val="32"/>
        </w:rPr>
        <w:t>国有资本经营预算支出情况</w:t>
      </w:r>
    </w:p>
    <w:p w14:paraId="32DA463B">
      <w:pPr>
        <w:pStyle w:val="8"/>
        <w:spacing w:line="600" w:lineRule="exact"/>
        <w:ind w:firstLine="600"/>
        <w:rPr>
          <w:rFonts w:ascii="仿宋" w:hAnsi="仿宋" w:eastAsia="仿宋"/>
          <w:color w:val="000000"/>
          <w:sz w:val="30"/>
          <w:szCs w:val="30"/>
        </w:rPr>
      </w:pPr>
      <w:r>
        <w:rPr>
          <w:rFonts w:hint="eastAsia" w:ascii="仿宋" w:hAnsi="仿宋" w:eastAsia="仿宋"/>
          <w:color w:val="000000"/>
          <w:sz w:val="30"/>
          <w:szCs w:val="30"/>
        </w:rPr>
        <w:t>本单位无国有资本经营预算支出。</w:t>
      </w:r>
    </w:p>
    <w:p w14:paraId="4ECC840B">
      <w:pPr>
        <w:pStyle w:val="8"/>
        <w:numPr>
          <w:ilvl w:val="0"/>
          <w:numId w:val="2"/>
        </w:numPr>
        <w:spacing w:line="600" w:lineRule="exact"/>
        <w:ind w:firstLine="630" w:firstLineChars="0"/>
        <w:rPr>
          <w:rFonts w:ascii="Times New Roman" w:hAnsi="Times New Roman" w:eastAsia="黑体"/>
          <w:sz w:val="32"/>
          <w:szCs w:val="32"/>
        </w:rPr>
      </w:pPr>
      <w:r>
        <w:rPr>
          <w:rFonts w:ascii="Times New Roman" w:hAnsi="Times New Roman" w:eastAsia="黑体"/>
          <w:sz w:val="32"/>
          <w:szCs w:val="32"/>
        </w:rPr>
        <w:t>社会保险基金预算支出情况</w:t>
      </w:r>
    </w:p>
    <w:p w14:paraId="496809A4">
      <w:pPr>
        <w:pStyle w:val="8"/>
        <w:spacing w:line="600" w:lineRule="exact"/>
        <w:ind w:firstLine="600"/>
        <w:rPr>
          <w:rFonts w:ascii="Times New Roman" w:hAnsi="Times New Roman" w:eastAsia="黑体"/>
          <w:sz w:val="32"/>
          <w:szCs w:val="32"/>
        </w:rPr>
      </w:pPr>
      <w:r>
        <w:rPr>
          <w:rFonts w:hint="eastAsia" w:ascii="仿宋" w:hAnsi="仿宋" w:eastAsia="仿宋"/>
          <w:color w:val="000000"/>
          <w:sz w:val="30"/>
          <w:szCs w:val="30"/>
        </w:rPr>
        <w:t>本单位无社会保险基金预算支出。</w:t>
      </w:r>
    </w:p>
    <w:p w14:paraId="6E7AFBFE">
      <w:pPr>
        <w:spacing w:line="600" w:lineRule="exact"/>
        <w:ind w:firstLine="640" w:firstLineChars="200"/>
        <w:rPr>
          <w:rFonts w:eastAsia="黑体"/>
          <w:sz w:val="32"/>
          <w:szCs w:val="32"/>
        </w:rPr>
      </w:pPr>
      <w:r>
        <w:rPr>
          <w:rFonts w:eastAsia="黑体"/>
          <w:sz w:val="32"/>
          <w:szCs w:val="32"/>
        </w:rPr>
        <w:t>六、部门整体支出绩效情况</w:t>
      </w:r>
    </w:p>
    <w:p w14:paraId="0CF87376">
      <w:pPr>
        <w:pStyle w:val="4"/>
        <w:widowControl/>
        <w:spacing w:before="0" w:beforeAutospacing="0" w:after="0" w:afterAutospacing="0" w:line="640" w:lineRule="atLeast"/>
        <w:ind w:firstLine="643"/>
        <w:rPr>
          <w:rFonts w:eastAsia="仿宋_GB2312"/>
          <w:color w:val="000000"/>
          <w:sz w:val="32"/>
          <w:szCs w:val="32"/>
        </w:rPr>
      </w:pPr>
      <w:r>
        <w:rPr>
          <w:rFonts w:eastAsia="仿宋_GB2312"/>
          <w:color w:val="000000"/>
          <w:sz w:val="32"/>
          <w:szCs w:val="32"/>
        </w:rPr>
        <w:t>总结归纳本部门“四本预算”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r>
        <w:rPr>
          <w:rFonts w:hint="eastAsia" w:eastAsia="仿宋_GB2312"/>
          <w:color w:val="000000"/>
          <w:sz w:val="32"/>
          <w:szCs w:val="32"/>
        </w:rPr>
        <w:t>。</w:t>
      </w:r>
    </w:p>
    <w:p w14:paraId="71DE5545">
      <w:pPr>
        <w:pStyle w:val="4"/>
        <w:widowControl/>
        <w:spacing w:before="0" w:beforeAutospacing="0" w:after="0" w:afterAutospacing="0" w:line="640" w:lineRule="atLeast"/>
        <w:ind w:firstLine="643"/>
        <w:rPr>
          <w:rFonts w:ascii="Times New Roman" w:hAnsi="Times New Roman"/>
        </w:rPr>
      </w:pPr>
      <w:r>
        <w:rPr>
          <w:rFonts w:ascii="仿宋" w:hAnsi="仿宋" w:eastAsia="仿宋" w:cs="仿宋"/>
          <w:b/>
          <w:color w:val="000000"/>
          <w:sz w:val="32"/>
          <w:szCs w:val="32"/>
        </w:rPr>
        <w:t>(</w:t>
      </w:r>
      <w:r>
        <w:rPr>
          <w:rFonts w:hint="eastAsia" w:ascii="仿宋" w:hAnsi="仿宋" w:eastAsia="仿宋" w:cs="仿宋"/>
          <w:b/>
          <w:color w:val="000000"/>
          <w:sz w:val="32"/>
          <w:szCs w:val="32"/>
        </w:rPr>
        <w:t>一）经济性评价：</w:t>
      </w:r>
      <w:r>
        <w:rPr>
          <w:rFonts w:hint="eastAsia" w:ascii="仿宋" w:hAnsi="仿宋" w:eastAsia="仿宋"/>
          <w:color w:val="000000"/>
          <w:sz w:val="30"/>
          <w:szCs w:val="30"/>
        </w:rPr>
        <w:t>202</w:t>
      </w: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年预算总收入</w:t>
      </w:r>
      <w:r>
        <w:rPr>
          <w:rFonts w:hint="eastAsia" w:ascii="仿宋" w:hAnsi="仿宋" w:eastAsia="仿宋"/>
          <w:color w:val="000000"/>
          <w:sz w:val="30"/>
          <w:szCs w:val="30"/>
          <w:lang w:val="en-US" w:eastAsia="zh-CN"/>
        </w:rPr>
        <w:t>1184.34</w:t>
      </w:r>
      <w:r>
        <w:rPr>
          <w:rFonts w:hint="eastAsia" w:ascii="仿宋" w:hAnsi="仿宋" w:eastAsia="仿宋"/>
          <w:color w:val="000000"/>
          <w:sz w:val="30"/>
          <w:szCs w:val="30"/>
        </w:rPr>
        <w:t>万元，其中一般预算拨款（补助）</w:t>
      </w:r>
      <w:r>
        <w:rPr>
          <w:rFonts w:hint="eastAsia" w:ascii="仿宋" w:hAnsi="仿宋" w:eastAsia="仿宋"/>
          <w:color w:val="000000"/>
          <w:sz w:val="30"/>
          <w:szCs w:val="30"/>
          <w:lang w:val="en-US" w:eastAsia="zh-CN"/>
        </w:rPr>
        <w:t>569.9</w:t>
      </w:r>
      <w:r>
        <w:rPr>
          <w:rFonts w:hint="eastAsia" w:ascii="仿宋" w:hAnsi="仿宋" w:eastAsia="仿宋"/>
          <w:color w:val="000000"/>
          <w:sz w:val="30"/>
          <w:szCs w:val="30"/>
        </w:rPr>
        <w:t>万元，政府性基金预算拨款</w:t>
      </w:r>
      <w:r>
        <w:rPr>
          <w:rFonts w:hint="eastAsia" w:ascii="仿宋" w:hAnsi="仿宋" w:eastAsia="仿宋"/>
          <w:color w:val="000000"/>
          <w:sz w:val="30"/>
          <w:szCs w:val="30"/>
          <w:lang w:val="en-US" w:eastAsia="zh-CN"/>
        </w:rPr>
        <w:t>609.86</w:t>
      </w:r>
      <w:r>
        <w:rPr>
          <w:rFonts w:hint="eastAsia" w:ascii="仿宋" w:hAnsi="仿宋" w:eastAsia="仿宋"/>
          <w:color w:val="000000"/>
          <w:sz w:val="30"/>
          <w:szCs w:val="30"/>
        </w:rPr>
        <w:t>万元,其他资金</w:t>
      </w:r>
      <w:r>
        <w:rPr>
          <w:rFonts w:hint="eastAsia" w:ascii="仿宋" w:hAnsi="仿宋" w:eastAsia="仿宋"/>
          <w:color w:val="000000"/>
          <w:sz w:val="30"/>
          <w:szCs w:val="30"/>
          <w:lang w:val="en-US" w:eastAsia="zh-CN"/>
        </w:rPr>
        <w:t>4.58</w:t>
      </w:r>
      <w:r>
        <w:rPr>
          <w:rFonts w:hint="eastAsia" w:ascii="仿宋" w:hAnsi="仿宋" w:eastAsia="仿宋"/>
          <w:color w:val="000000"/>
          <w:sz w:val="30"/>
          <w:szCs w:val="30"/>
        </w:rPr>
        <w:t>万元。202</w:t>
      </w:r>
      <w:r>
        <w:rPr>
          <w:rFonts w:hint="eastAsia" w:ascii="仿宋" w:hAnsi="仿宋" w:eastAsia="仿宋"/>
          <w:color w:val="000000"/>
          <w:sz w:val="30"/>
          <w:szCs w:val="30"/>
          <w:lang w:val="en-US" w:eastAsia="zh-CN"/>
        </w:rPr>
        <w:t>4</w:t>
      </w:r>
      <w:r>
        <w:rPr>
          <w:rFonts w:hint="eastAsia" w:ascii="仿宋" w:hAnsi="仿宋" w:eastAsia="仿宋"/>
          <w:color w:val="000000"/>
          <w:sz w:val="30"/>
          <w:szCs w:val="30"/>
        </w:rPr>
        <w:t>年预算总支出</w:t>
      </w:r>
      <w:r>
        <w:rPr>
          <w:rFonts w:hint="eastAsia" w:ascii="仿宋" w:hAnsi="仿宋" w:eastAsia="仿宋"/>
          <w:color w:val="000000"/>
          <w:sz w:val="30"/>
          <w:szCs w:val="30"/>
          <w:lang w:val="en-US" w:eastAsia="zh-CN"/>
        </w:rPr>
        <w:t>1184.34</w:t>
      </w:r>
      <w:r>
        <w:rPr>
          <w:rFonts w:hint="eastAsia" w:ascii="仿宋" w:hAnsi="仿宋" w:eastAsia="仿宋"/>
          <w:color w:val="000000"/>
          <w:sz w:val="30"/>
          <w:szCs w:val="30"/>
        </w:rPr>
        <w:t>万元，其中一般预算拨款支出（补助）</w:t>
      </w:r>
      <w:r>
        <w:rPr>
          <w:rFonts w:hint="eastAsia" w:ascii="仿宋" w:hAnsi="仿宋" w:eastAsia="仿宋"/>
          <w:color w:val="000000"/>
          <w:sz w:val="30"/>
          <w:szCs w:val="30"/>
          <w:lang w:val="en-US" w:eastAsia="zh-CN"/>
        </w:rPr>
        <w:t>569.9</w:t>
      </w:r>
      <w:r>
        <w:rPr>
          <w:rFonts w:hint="eastAsia" w:ascii="仿宋" w:hAnsi="仿宋" w:eastAsia="仿宋"/>
          <w:color w:val="000000"/>
          <w:sz w:val="30"/>
          <w:szCs w:val="30"/>
        </w:rPr>
        <w:t>万元，政府性基金预算拨款支出</w:t>
      </w:r>
      <w:r>
        <w:rPr>
          <w:rFonts w:hint="eastAsia" w:ascii="仿宋" w:hAnsi="仿宋" w:eastAsia="仿宋"/>
          <w:color w:val="000000"/>
          <w:sz w:val="30"/>
          <w:szCs w:val="30"/>
          <w:lang w:val="en-US" w:eastAsia="zh-CN"/>
        </w:rPr>
        <w:t>609.86</w:t>
      </w:r>
      <w:r>
        <w:rPr>
          <w:rFonts w:hint="eastAsia" w:ascii="仿宋" w:hAnsi="仿宋" w:eastAsia="仿宋"/>
          <w:color w:val="000000"/>
          <w:sz w:val="30"/>
          <w:szCs w:val="30"/>
        </w:rPr>
        <w:t>万元，其他资金</w:t>
      </w:r>
      <w:r>
        <w:rPr>
          <w:rFonts w:hint="eastAsia" w:ascii="仿宋" w:hAnsi="仿宋" w:eastAsia="仿宋"/>
          <w:color w:val="000000"/>
          <w:sz w:val="30"/>
          <w:szCs w:val="30"/>
          <w:lang w:val="en-US" w:eastAsia="zh-CN"/>
        </w:rPr>
        <w:t>4.58</w:t>
      </w:r>
      <w:r>
        <w:rPr>
          <w:rFonts w:hint="eastAsia" w:ascii="仿宋" w:hAnsi="仿宋" w:eastAsia="仿宋"/>
          <w:color w:val="000000"/>
          <w:sz w:val="30"/>
          <w:szCs w:val="30"/>
        </w:rPr>
        <w:t>万元。</w:t>
      </w:r>
      <w:r>
        <w:rPr>
          <w:rFonts w:hint="eastAsia" w:ascii="仿宋" w:hAnsi="仿宋" w:eastAsia="仿宋" w:cs="仿宋"/>
          <w:color w:val="000000"/>
          <w:sz w:val="32"/>
          <w:szCs w:val="32"/>
        </w:rPr>
        <w:t>预算保证了人员的基本支出及办理业务所需的必备开支，“三公”经费的支出1.62万元，无公车运行维护费和因公出国（境)费，从而保证了目标任务的顺利完成。</w:t>
      </w:r>
    </w:p>
    <w:p w14:paraId="14D4EBCE">
      <w:pPr>
        <w:pStyle w:val="4"/>
        <w:widowControl/>
        <w:spacing w:before="0" w:beforeAutospacing="0" w:after="0" w:afterAutospacing="0" w:line="640" w:lineRule="atLeast"/>
        <w:ind w:firstLine="643"/>
        <w:rPr>
          <w:rFonts w:ascii="Times New Roman" w:hAnsi="Times New Roman"/>
        </w:rPr>
      </w:pPr>
      <w:r>
        <w:rPr>
          <w:rFonts w:hint="eastAsia" w:ascii="仿宋" w:hAnsi="仿宋" w:eastAsia="仿宋" w:cs="仿宋"/>
          <w:b/>
          <w:color w:val="000000"/>
          <w:sz w:val="32"/>
          <w:szCs w:val="32"/>
        </w:rPr>
        <w:t>（二）行政效能评价：</w:t>
      </w:r>
      <w:r>
        <w:rPr>
          <w:rFonts w:hint="eastAsia" w:ascii="仿宋" w:hAnsi="仿宋" w:eastAsia="仿宋" w:cs="仿宋"/>
          <w:color w:val="000000"/>
          <w:sz w:val="32"/>
          <w:szCs w:val="32"/>
        </w:rPr>
        <w:t>近年来，我中心制定、完善了《零陵区内部控制制度》、《零陵区大中型水库移民后期扶持项目实施的意见》、《关于库区和移民安置区道路建设配套资金标准意见》、《零陵区水库移民资金管理暂行办法》等一系列内部制度，确保各项资金核算准确、账实相符、管理到位。</w:t>
      </w:r>
    </w:p>
    <w:p w14:paraId="2D4973F6">
      <w:pPr>
        <w:pStyle w:val="4"/>
        <w:widowControl/>
        <w:spacing w:before="0" w:beforeAutospacing="0" w:after="0" w:afterAutospacing="0" w:line="640" w:lineRule="atLeast"/>
        <w:ind w:firstLine="643"/>
        <w:rPr>
          <w:rFonts w:ascii="Times New Roman" w:hAnsi="Times New Roman"/>
        </w:rPr>
      </w:pPr>
      <w:r>
        <w:rPr>
          <w:rFonts w:hint="eastAsia" w:ascii="仿宋" w:hAnsi="仿宋" w:eastAsia="仿宋" w:cs="仿宋"/>
          <w:b/>
          <w:color w:val="000000"/>
          <w:sz w:val="32"/>
          <w:szCs w:val="32"/>
        </w:rPr>
        <w:t>（三）项目产出及实现的社会效益</w:t>
      </w:r>
      <w:r>
        <w:rPr>
          <w:rFonts w:hint="eastAsia" w:ascii="仿宋" w:hAnsi="仿宋" w:eastAsia="仿宋" w:cs="仿宋"/>
          <w:color w:val="000000"/>
          <w:sz w:val="32"/>
          <w:szCs w:val="32"/>
        </w:rPr>
        <w:t>：我中心承担的移民管理行政职能，有效改善移民人居环境，提高移民人均收，促进了库区和安置区移民与当地群众的融合，社会秩序进一步和谐稳定。</w:t>
      </w:r>
    </w:p>
    <w:p w14:paraId="70EA4ACF">
      <w:pPr>
        <w:pStyle w:val="4"/>
        <w:widowControl/>
        <w:spacing w:before="0" w:beforeAutospacing="0" w:after="0" w:afterAutospacing="0" w:line="640" w:lineRule="atLeast"/>
        <w:ind w:firstLine="643"/>
        <w:rPr>
          <w:rFonts w:ascii="Times New Roman" w:hAnsi="Times New Roman"/>
        </w:rPr>
      </w:pPr>
      <w:r>
        <w:rPr>
          <w:rFonts w:hint="eastAsia" w:ascii="仿宋" w:hAnsi="仿宋" w:eastAsia="仿宋" w:cs="仿宋"/>
          <w:b/>
          <w:color w:val="000000"/>
          <w:sz w:val="32"/>
          <w:szCs w:val="32"/>
        </w:rPr>
        <w:t>（四）可持续性分析：</w:t>
      </w:r>
      <w:r>
        <w:rPr>
          <w:rFonts w:hint="eastAsia" w:ascii="仿宋" w:hAnsi="仿宋" w:eastAsia="仿宋" w:cs="仿宋"/>
          <w:color w:val="000000"/>
          <w:sz w:val="32"/>
          <w:szCs w:val="32"/>
        </w:rPr>
        <w:t>我中心人员的能力充分保证了工作的可持续性。但资金的合理使用，政策的变动有一定的不可控性。</w:t>
      </w:r>
    </w:p>
    <w:p w14:paraId="3AAA0721">
      <w:pPr>
        <w:pStyle w:val="4"/>
        <w:widowControl/>
        <w:spacing w:before="0" w:beforeAutospacing="0" w:after="0" w:afterAutospacing="0" w:line="640" w:lineRule="atLeast"/>
        <w:ind w:firstLine="643"/>
        <w:rPr>
          <w:rFonts w:eastAsia="仿宋_GB2312"/>
          <w:color w:val="000000"/>
          <w:sz w:val="32"/>
          <w:szCs w:val="32"/>
        </w:rPr>
      </w:pPr>
      <w:r>
        <w:rPr>
          <w:rFonts w:hint="eastAsia" w:ascii="仿宋" w:hAnsi="仿宋" w:eastAsia="仿宋" w:cs="仿宋"/>
          <w:b/>
          <w:color w:val="000000"/>
          <w:sz w:val="32"/>
          <w:szCs w:val="32"/>
        </w:rPr>
        <w:t>（五）社会公众满意度：</w:t>
      </w:r>
      <w:r>
        <w:rPr>
          <w:rFonts w:hint="eastAsia" w:ascii="仿宋" w:hAnsi="仿宋" w:eastAsia="仿宋" w:cs="仿宋"/>
          <w:color w:val="000000"/>
          <w:sz w:val="32"/>
          <w:szCs w:val="32"/>
        </w:rPr>
        <w:t>在各股室人员的集体努力下，202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年度认真贯彻落实移民后扶政策，着力提升工作水平，不断改进工作作风,移民工作呈现出蹄疾步稳、多点开花的良好运行态势，我们的付出得到了社会公众的认可，满意度为98%。</w:t>
      </w:r>
    </w:p>
    <w:p w14:paraId="799EDD8A">
      <w:pPr>
        <w:pStyle w:val="8"/>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51C55CD4">
      <w:pPr>
        <w:pStyle w:val="4"/>
        <w:widowControl/>
        <w:spacing w:before="0" w:beforeAutospacing="0" w:after="0" w:afterAutospacing="0" w:line="640" w:lineRule="atLeast"/>
        <w:ind w:firstLine="640"/>
        <w:rPr>
          <w:rFonts w:ascii="Times New Roman" w:hAnsi="Times New Roman"/>
        </w:rPr>
      </w:pPr>
      <w:r>
        <w:rPr>
          <w:rFonts w:ascii="仿宋" w:hAnsi="仿宋" w:eastAsia="仿宋" w:cs="仿宋"/>
          <w:color w:val="000000"/>
          <w:sz w:val="32"/>
          <w:szCs w:val="32"/>
        </w:rPr>
        <w:t>一是绩效目标设立不够明确、细化和量化。单位虽然设立了项目资金绩效目标，但目标不够明确、细化和量化。</w:t>
      </w:r>
    </w:p>
    <w:p w14:paraId="4B3F2B3C">
      <w:pPr>
        <w:pStyle w:val="4"/>
        <w:widowControl/>
        <w:spacing w:before="0" w:beforeAutospacing="0" w:after="0" w:afterAutospacing="0" w:line="640" w:lineRule="atLeast"/>
        <w:ind w:firstLine="640"/>
        <w:rPr>
          <w:rFonts w:ascii="Times New Roman" w:hAnsi="Times New Roman"/>
        </w:rPr>
      </w:pPr>
      <w:r>
        <w:rPr>
          <w:rFonts w:hint="eastAsia" w:ascii="仿宋" w:hAnsi="仿宋" w:eastAsia="仿宋" w:cs="仿宋"/>
          <w:color w:val="000000"/>
          <w:sz w:val="32"/>
          <w:szCs w:val="32"/>
        </w:rPr>
        <w:t>二是移民专项资金的存量资金大，需加大</w:t>
      </w:r>
      <w:r>
        <w:rPr>
          <w:rFonts w:hint="eastAsia" w:ascii="仿宋" w:hAnsi="仿宋" w:eastAsia="仿宋" w:cs="仿宋"/>
          <w:color w:val="000000"/>
          <w:sz w:val="32"/>
          <w:szCs w:val="32"/>
          <w:lang w:eastAsia="zh-CN"/>
        </w:rPr>
        <w:t>拨款</w:t>
      </w:r>
      <w:r>
        <w:rPr>
          <w:rFonts w:hint="eastAsia" w:ascii="仿宋" w:hAnsi="仿宋" w:eastAsia="仿宋" w:cs="仿宋"/>
          <w:color w:val="000000"/>
          <w:sz w:val="32"/>
          <w:szCs w:val="32"/>
        </w:rPr>
        <w:t>进度。</w:t>
      </w:r>
    </w:p>
    <w:p w14:paraId="3B08F9CA">
      <w:pPr>
        <w:numPr>
          <w:ilvl w:val="0"/>
          <w:numId w:val="3"/>
        </w:numPr>
        <w:spacing w:line="600" w:lineRule="exact"/>
        <w:ind w:firstLine="640" w:firstLineChars="200"/>
        <w:rPr>
          <w:rFonts w:eastAsia="黑体"/>
          <w:sz w:val="32"/>
          <w:szCs w:val="32"/>
        </w:rPr>
      </w:pPr>
      <w:r>
        <w:rPr>
          <w:rFonts w:eastAsia="黑体"/>
          <w:sz w:val="32"/>
          <w:szCs w:val="32"/>
        </w:rPr>
        <w:t>下一步改进措施</w:t>
      </w:r>
    </w:p>
    <w:p w14:paraId="58C43782">
      <w:pPr>
        <w:spacing w:line="580" w:lineRule="exact"/>
        <w:ind w:firstLine="640" w:firstLineChars="200"/>
        <w:rPr>
          <w:rFonts w:eastAsia="仿宋_GB2312"/>
          <w:sz w:val="32"/>
          <w:szCs w:val="32"/>
        </w:rPr>
      </w:pPr>
      <w:r>
        <w:rPr>
          <w:rFonts w:hint="eastAsia" w:eastAsia="仿宋_GB2312"/>
          <w:sz w:val="32"/>
          <w:szCs w:val="32"/>
        </w:rPr>
        <w:t>1、完善基层移民机构组织，增加投入以加强移民队伍建设。</w:t>
      </w:r>
    </w:p>
    <w:p w14:paraId="5BC13DF0">
      <w:pPr>
        <w:spacing w:line="580" w:lineRule="exact"/>
        <w:ind w:firstLine="640" w:firstLineChars="200"/>
        <w:rPr>
          <w:rFonts w:eastAsia="仿宋_GB2312"/>
          <w:sz w:val="32"/>
          <w:szCs w:val="32"/>
        </w:rPr>
      </w:pPr>
      <w:r>
        <w:rPr>
          <w:rFonts w:hint="eastAsia" w:eastAsia="仿宋_GB2312"/>
          <w:sz w:val="32"/>
          <w:szCs w:val="32"/>
        </w:rPr>
        <w:t>2、政府要加大移民扶助项目资金投入力度。目前库区基础设施依然很薄弱，需要政府加大这方面的投入。</w:t>
      </w:r>
    </w:p>
    <w:p w14:paraId="55A9715B">
      <w:pPr>
        <w:spacing w:line="580" w:lineRule="exact"/>
        <w:ind w:firstLine="640" w:firstLineChars="200"/>
        <w:rPr>
          <w:rFonts w:eastAsia="黑体"/>
          <w:sz w:val="32"/>
          <w:szCs w:val="32"/>
        </w:rPr>
      </w:pPr>
      <w:r>
        <w:rPr>
          <w:rFonts w:hint="eastAsia" w:eastAsia="仿宋_GB2312"/>
          <w:sz w:val="32"/>
          <w:szCs w:val="32"/>
        </w:rPr>
        <w:t>3、进一步加强后期扶持项目的管理工作，实施的项目需严格项目审批程序，建立完整的项目台账，落实工程项目管理责任制，确保移民项目实施程序合法、质量可靠、效益良好。加强管理力度，细化管理制度。</w:t>
      </w:r>
    </w:p>
    <w:p w14:paraId="7A4EC0A6">
      <w:pPr>
        <w:spacing w:line="600" w:lineRule="exact"/>
        <w:ind w:firstLine="640" w:firstLineChars="200"/>
        <w:rPr>
          <w:rFonts w:eastAsia="黑体"/>
          <w:sz w:val="32"/>
          <w:szCs w:val="32"/>
        </w:rPr>
      </w:pPr>
      <w:r>
        <w:rPr>
          <w:rFonts w:eastAsia="黑体"/>
          <w:sz w:val="32"/>
          <w:szCs w:val="32"/>
        </w:rPr>
        <w:t>九、绩效自评结果拟应用和公开情况</w:t>
      </w:r>
    </w:p>
    <w:p w14:paraId="6A12884D">
      <w:pPr>
        <w:pStyle w:val="4"/>
        <w:widowControl/>
        <w:spacing w:before="0" w:beforeAutospacing="0" w:after="0" w:afterAutospacing="0" w:line="640" w:lineRule="atLeast"/>
        <w:ind w:firstLine="643"/>
        <w:rPr>
          <w:rFonts w:eastAsia="黑体"/>
          <w:sz w:val="32"/>
          <w:szCs w:val="32"/>
        </w:rPr>
      </w:pPr>
      <w:r>
        <w:rPr>
          <w:rFonts w:ascii="仿宋" w:hAnsi="仿宋" w:eastAsia="仿宋" w:cs="仿宋"/>
          <w:color w:val="000000"/>
          <w:sz w:val="32"/>
          <w:szCs w:val="32"/>
        </w:rPr>
        <w:t>经过分析评价，</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年度的整体绩效得分为100分，项目支出绩效得分为100分。</w:t>
      </w:r>
    </w:p>
    <w:p w14:paraId="22D88697">
      <w:pPr>
        <w:spacing w:line="600" w:lineRule="exact"/>
        <w:ind w:firstLine="640" w:firstLineChars="200"/>
        <w:rPr>
          <w:rFonts w:eastAsia="黑体"/>
          <w:sz w:val="32"/>
          <w:szCs w:val="32"/>
        </w:rPr>
      </w:pPr>
      <w:r>
        <w:rPr>
          <w:rFonts w:hint="eastAsia" w:eastAsia="黑体"/>
          <w:sz w:val="32"/>
          <w:szCs w:val="32"/>
        </w:rPr>
        <w:t>十、</w:t>
      </w:r>
      <w:r>
        <w:rPr>
          <w:rFonts w:eastAsia="黑体"/>
          <w:sz w:val="32"/>
          <w:szCs w:val="32"/>
        </w:rPr>
        <w:t>其他需要说明的情况</w:t>
      </w:r>
    </w:p>
    <w:p w14:paraId="6406A8A2">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本单位无其他需要说明的情况</w:t>
      </w:r>
    </w:p>
    <w:p w14:paraId="55428182">
      <w:pPr>
        <w:spacing w:line="600" w:lineRule="exact"/>
        <w:ind w:firstLine="640" w:firstLineChars="200"/>
        <w:rPr>
          <w:rFonts w:eastAsia="黑体"/>
          <w:sz w:val="32"/>
          <w:szCs w:val="32"/>
        </w:rPr>
      </w:pPr>
    </w:p>
    <w:p w14:paraId="6187A67E">
      <w:pPr>
        <w:spacing w:line="600" w:lineRule="exact"/>
        <w:ind w:firstLine="640" w:firstLineChars="200"/>
        <w:rPr>
          <w:rFonts w:eastAsia="仿宋_GB2312"/>
          <w:sz w:val="32"/>
          <w:szCs w:val="32"/>
        </w:rPr>
      </w:pPr>
    </w:p>
    <w:p w14:paraId="2768DEE4">
      <w:pPr>
        <w:spacing w:line="600" w:lineRule="exact"/>
        <w:ind w:firstLine="640" w:firstLineChars="200"/>
        <w:rPr>
          <w:rFonts w:eastAsia="仿宋_GB2312"/>
          <w:sz w:val="32"/>
          <w:szCs w:val="32"/>
        </w:rPr>
      </w:pPr>
    </w:p>
    <w:p w14:paraId="53CE5D77">
      <w:pPr>
        <w:spacing w:line="600" w:lineRule="exact"/>
        <w:ind w:firstLine="640" w:firstLineChars="200"/>
        <w:rPr>
          <w:rFonts w:eastAsia="仿宋_GB2312"/>
          <w:sz w:val="32"/>
          <w:szCs w:val="32"/>
        </w:rPr>
      </w:pPr>
    </w:p>
    <w:p w14:paraId="22920574">
      <w:pPr>
        <w:spacing w:line="600" w:lineRule="exact"/>
        <w:ind w:firstLine="640" w:firstLineChars="200"/>
        <w:rPr>
          <w:rFonts w:eastAsia="仿宋_GB2312"/>
          <w:sz w:val="32"/>
          <w:szCs w:val="32"/>
        </w:rPr>
      </w:pPr>
    </w:p>
    <w:p w14:paraId="218633E7">
      <w:pPr>
        <w:rPr>
          <w:rFonts w:ascii="仿宋" w:hAnsi="仿宋" w:eastAsia="仿宋"/>
          <w:sz w:val="32"/>
          <w:szCs w:val="32"/>
        </w:rPr>
      </w:pPr>
    </w:p>
    <w:p w14:paraId="001F6537"/>
    <w:sectPr>
      <w:footerReference r:id="rId3" w:type="default"/>
      <w:footerReference r:id="rId4" w:type="even"/>
      <w:pgSz w:w="11906" w:h="16838"/>
      <w:pgMar w:top="1531" w:right="1474" w:bottom="1383"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6FB81">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6</w:t>
    </w:r>
    <w:r>
      <w:fldChar w:fldCharType="end"/>
    </w:r>
  </w:p>
  <w:p w14:paraId="780951E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FC187">
    <w:pPr>
      <w:pStyle w:val="2"/>
      <w:framePr w:wrap="around" w:vAnchor="text" w:hAnchor="margin" w:xAlign="center" w:y="1"/>
      <w:rPr>
        <w:rStyle w:val="7"/>
      </w:rPr>
    </w:pPr>
    <w:r>
      <w:fldChar w:fldCharType="begin"/>
    </w:r>
    <w:r>
      <w:rPr>
        <w:rStyle w:val="7"/>
      </w:rPr>
      <w:instrText xml:space="preserve">PAGE  </w:instrText>
    </w:r>
    <w:r>
      <w:fldChar w:fldCharType="end"/>
    </w:r>
  </w:p>
  <w:p w14:paraId="2100464B">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9EA70"/>
    <w:multiLevelType w:val="singleLevel"/>
    <w:tmpl w:val="EEF9EA70"/>
    <w:lvl w:ilvl="0" w:tentative="0">
      <w:start w:val="2"/>
      <w:numFmt w:val="chineseCounting"/>
      <w:suff w:val="nothing"/>
      <w:lvlText w:val="（%1）"/>
      <w:lvlJc w:val="left"/>
      <w:rPr>
        <w:rFonts w:hint="eastAsia"/>
      </w:rPr>
    </w:lvl>
  </w:abstractNum>
  <w:abstractNum w:abstractNumId="1">
    <w:nsid w:val="3203D621"/>
    <w:multiLevelType w:val="singleLevel"/>
    <w:tmpl w:val="3203D621"/>
    <w:lvl w:ilvl="0" w:tentative="0">
      <w:start w:val="8"/>
      <w:numFmt w:val="chineseCounting"/>
      <w:suff w:val="nothing"/>
      <w:lvlText w:val="%1、"/>
      <w:lvlJc w:val="left"/>
      <w:rPr>
        <w:rFonts w:hint="eastAsia"/>
      </w:rPr>
    </w:lvl>
  </w:abstractNum>
  <w:abstractNum w:abstractNumId="2">
    <w:nsid w:val="5A24A4E5"/>
    <w:multiLevelType w:val="singleLevel"/>
    <w:tmpl w:val="5A24A4E5"/>
    <w:lvl w:ilvl="0" w:tentative="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N2ZmYzViMjZiOTU5ZDdmNTRlMTc4YjI3YTEyZWQifQ=="/>
  </w:docVars>
  <w:rsids>
    <w:rsidRoot w:val="534851FC"/>
    <w:rsid w:val="00171E00"/>
    <w:rsid w:val="002D5CE3"/>
    <w:rsid w:val="006537EE"/>
    <w:rsid w:val="009E4D1F"/>
    <w:rsid w:val="00AE267B"/>
    <w:rsid w:val="091F273A"/>
    <w:rsid w:val="190A656C"/>
    <w:rsid w:val="2E887332"/>
    <w:rsid w:val="30AF1449"/>
    <w:rsid w:val="330E7948"/>
    <w:rsid w:val="4383357B"/>
    <w:rsid w:val="48D938B0"/>
    <w:rsid w:val="534851FC"/>
    <w:rsid w:val="608A4462"/>
    <w:rsid w:val="64986333"/>
    <w:rsid w:val="766412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jc w:val="left"/>
    </w:pPr>
    <w:rPr>
      <w:kern w:val="0"/>
      <w:sz w:val="24"/>
    </w:rPr>
  </w:style>
  <w:style w:type="character" w:styleId="7">
    <w:name w:val="page number"/>
    <w:basedOn w:val="6"/>
    <w:autoRedefine/>
    <w:qFormat/>
    <w:uiPriority w:val="0"/>
  </w:style>
  <w:style w:type="paragraph" w:customStyle="1" w:styleId="8">
    <w:name w:val="_Style 1"/>
    <w:basedOn w:val="1"/>
    <w:autoRedefine/>
    <w:qFormat/>
    <w:uiPriority w:val="99"/>
    <w:pPr>
      <w:ind w:firstLine="420" w:firstLineChars="200"/>
    </w:pPr>
    <w:rPr>
      <w:szCs w:val="22"/>
    </w:rPr>
  </w:style>
  <w:style w:type="character" w:customStyle="1" w:styleId="9">
    <w:name w:val="页眉 Char"/>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2270</Words>
  <Characters>2395</Characters>
  <Lines>1</Lines>
  <Paragraphs>4</Paragraphs>
  <TotalTime>25</TotalTime>
  <ScaleCrop>false</ScaleCrop>
  <LinksUpToDate>false</LinksUpToDate>
  <CharactersWithSpaces>2397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2024-04-24T03:18:00Z</dcterms:created>
  <dc:creator>Administrator</dc:creator>
  <cp:lastModifiedBy>烈焰</cp:lastModifiedBy>
  <cp:lastPrinted>2022-03-24T03:36:00Z</cp:lastPrinted>
  <dcterms:modified xsi:type="dcterms:W3CDTF">2025-10-28T07:20:06Z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097E6851EA7E4E0D965775871A7058CA_13</vt:lpwstr>
  </property>
  <property fmtid="{D5CDD505-2E9C-101B-9397-08002B2CF9AE}" pid="4" name="KSOTemplateDocerSaveRecord">
    <vt:lpwstr>eyJoZGlkIjoiNGMwOGY0YjY4Yzg0OTQ4YTNkOGViNDI0MmJlNWU1ODIiLCJ1c2VySWQiOiIxMTIyNjM2NDExIn0=</vt:lpwstr>
  </property>
</Properties>
</file>