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4FC8" w:rsidRDefault="00A94FC8">
      <w:pPr>
        <w:spacing w:line="600" w:lineRule="exact"/>
        <w:ind w:left="2400" w:hangingChars="500" w:hanging="2400"/>
        <w:jc w:val="center"/>
        <w:rPr>
          <w:sz w:val="48"/>
          <w:szCs w:val="48"/>
        </w:rPr>
      </w:pPr>
    </w:p>
    <w:p w:rsidR="00A94FC8" w:rsidRDefault="00A94FC8">
      <w:pPr>
        <w:spacing w:line="600" w:lineRule="exact"/>
        <w:ind w:left="2400" w:hangingChars="500" w:hanging="2400"/>
        <w:jc w:val="center"/>
        <w:rPr>
          <w:sz w:val="48"/>
          <w:szCs w:val="48"/>
        </w:rPr>
      </w:pPr>
    </w:p>
    <w:p w:rsidR="00A94FC8" w:rsidRDefault="008B5AC8">
      <w:pPr>
        <w:spacing w:line="600" w:lineRule="exact"/>
        <w:ind w:left="2400" w:hangingChars="500" w:hanging="2400"/>
        <w:jc w:val="center"/>
        <w:rPr>
          <w:sz w:val="48"/>
          <w:szCs w:val="48"/>
        </w:rPr>
      </w:pPr>
      <w:r>
        <w:rPr>
          <w:rFonts w:hint="eastAsia"/>
          <w:sz w:val="48"/>
          <w:szCs w:val="48"/>
        </w:rPr>
        <w:t>零陵</w:t>
      </w:r>
      <w:r>
        <w:rPr>
          <w:rFonts w:hint="eastAsia"/>
          <w:sz w:val="48"/>
          <w:szCs w:val="48"/>
        </w:rPr>
        <w:t>区委编办</w:t>
      </w:r>
    </w:p>
    <w:p w:rsidR="00A94FC8" w:rsidRDefault="008B5AC8">
      <w:pPr>
        <w:spacing w:line="600" w:lineRule="exact"/>
        <w:ind w:left="2400" w:hangingChars="500" w:hanging="2400"/>
        <w:rPr>
          <w:rFonts w:eastAsia="方正小标宋_GBK"/>
          <w:sz w:val="48"/>
          <w:szCs w:val="48"/>
        </w:rPr>
      </w:pPr>
      <w:r>
        <w:rPr>
          <w:rFonts w:ascii="方正小标宋_GBK" w:hAnsi="方正小标宋_GBK"/>
          <w:sz w:val="48"/>
          <w:szCs w:val="48"/>
        </w:rPr>
        <w:t>202</w:t>
      </w:r>
      <w:r>
        <w:rPr>
          <w:rFonts w:ascii="方正小标宋_GBK" w:hAnsi="方正小标宋_GBK" w:hint="eastAsia"/>
          <w:sz w:val="48"/>
          <w:szCs w:val="48"/>
        </w:rPr>
        <w:t>3</w:t>
      </w:r>
      <w:r>
        <w:rPr>
          <w:rFonts w:ascii="宋体" w:hAnsi="宋体" w:cs="宋体" w:hint="eastAsia"/>
          <w:sz w:val="48"/>
          <w:szCs w:val="48"/>
        </w:rPr>
        <w:t>年度</w:t>
      </w:r>
      <w:r>
        <w:rPr>
          <w:rFonts w:ascii="宋体" w:hAnsi="宋体" w:cs="宋体" w:hint="eastAsia"/>
          <w:sz w:val="48"/>
          <w:szCs w:val="48"/>
        </w:rPr>
        <w:t>项目支出绩效运行监控报</w:t>
      </w:r>
      <w:r>
        <w:rPr>
          <w:rFonts w:ascii="宋体" w:hAnsi="宋体" w:cs="宋体" w:hint="eastAsia"/>
          <w:sz w:val="48"/>
          <w:szCs w:val="48"/>
        </w:rPr>
        <w:t>告</w:t>
      </w:r>
    </w:p>
    <w:p w:rsidR="00A94FC8" w:rsidRDefault="00A94FC8">
      <w:pPr>
        <w:jc w:val="center"/>
        <w:rPr>
          <w:rFonts w:eastAsia="楷体_GB2312"/>
          <w:b/>
          <w:bCs/>
          <w:sz w:val="32"/>
          <w:szCs w:val="32"/>
        </w:rPr>
      </w:pPr>
    </w:p>
    <w:p w:rsidR="00A94FC8" w:rsidRDefault="008B5AC8">
      <w:pPr>
        <w:jc w:val="center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 xml:space="preserve"> </w:t>
      </w:r>
    </w:p>
    <w:p w:rsidR="00A94FC8" w:rsidRDefault="008B5AC8">
      <w:pPr>
        <w:jc w:val="center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 xml:space="preserve"> </w:t>
      </w:r>
    </w:p>
    <w:p w:rsidR="00A94FC8" w:rsidRDefault="008B5AC8">
      <w:pPr>
        <w:jc w:val="center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 xml:space="preserve"> </w:t>
      </w:r>
    </w:p>
    <w:p w:rsidR="00A94FC8" w:rsidRDefault="008B5AC8">
      <w:pPr>
        <w:jc w:val="center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 xml:space="preserve"> </w:t>
      </w:r>
    </w:p>
    <w:p w:rsidR="00A94FC8" w:rsidRDefault="008B5AC8">
      <w:pPr>
        <w:jc w:val="center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 xml:space="preserve"> </w:t>
      </w:r>
    </w:p>
    <w:p w:rsidR="00A94FC8" w:rsidRDefault="008B5AC8">
      <w:pPr>
        <w:jc w:val="center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 xml:space="preserve"> </w:t>
      </w:r>
    </w:p>
    <w:p w:rsidR="00A94FC8" w:rsidRDefault="008B5AC8">
      <w:pPr>
        <w:jc w:val="center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 xml:space="preserve"> </w:t>
      </w:r>
    </w:p>
    <w:p w:rsidR="00A94FC8" w:rsidRDefault="008B5AC8">
      <w:pPr>
        <w:ind w:firstLineChars="200" w:firstLine="880"/>
        <w:jc w:val="center"/>
        <w:rPr>
          <w:rFonts w:eastAsia="黑体"/>
          <w:sz w:val="44"/>
          <w:szCs w:val="44"/>
        </w:rPr>
      </w:pPr>
      <w:r>
        <w:rPr>
          <w:rFonts w:eastAsia="黑体"/>
          <w:sz w:val="44"/>
          <w:szCs w:val="44"/>
        </w:rPr>
        <w:t xml:space="preserve"> </w:t>
      </w:r>
    </w:p>
    <w:p w:rsidR="00A94FC8" w:rsidRDefault="008B5AC8">
      <w:pPr>
        <w:ind w:firstLineChars="200" w:firstLine="880"/>
        <w:jc w:val="center"/>
        <w:rPr>
          <w:rFonts w:eastAsia="黑体"/>
          <w:sz w:val="44"/>
          <w:szCs w:val="44"/>
        </w:rPr>
      </w:pPr>
      <w:r>
        <w:rPr>
          <w:rFonts w:eastAsia="黑体"/>
          <w:sz w:val="44"/>
          <w:szCs w:val="44"/>
        </w:rPr>
        <w:t xml:space="preserve"> </w:t>
      </w:r>
    </w:p>
    <w:p w:rsidR="00A94FC8" w:rsidRDefault="008B5AC8">
      <w:pPr>
        <w:ind w:firstLineChars="200" w:firstLine="880"/>
        <w:jc w:val="center"/>
        <w:rPr>
          <w:rFonts w:eastAsia="黑体"/>
          <w:sz w:val="44"/>
          <w:szCs w:val="44"/>
        </w:rPr>
      </w:pPr>
      <w:r>
        <w:rPr>
          <w:rFonts w:eastAsia="黑体"/>
          <w:sz w:val="44"/>
          <w:szCs w:val="44"/>
        </w:rPr>
        <w:t xml:space="preserve"> </w:t>
      </w:r>
    </w:p>
    <w:p w:rsidR="00A94FC8" w:rsidRDefault="008B5AC8">
      <w:pPr>
        <w:ind w:firstLineChars="200" w:firstLine="720"/>
        <w:jc w:val="center"/>
        <w:rPr>
          <w:rFonts w:eastAsia="黑体"/>
          <w:sz w:val="36"/>
          <w:szCs w:val="36"/>
        </w:rPr>
      </w:pPr>
      <w:r>
        <w:rPr>
          <w:rFonts w:ascii="黑体" w:eastAsia="黑体" w:hAnsi="黑体"/>
          <w:sz w:val="36"/>
          <w:szCs w:val="36"/>
        </w:rPr>
        <w:t>单位名称</w:t>
      </w:r>
      <w:r>
        <w:rPr>
          <w:rFonts w:ascii="黑体" w:eastAsia="黑体" w:hAnsi="黑体" w:hint="eastAsia"/>
          <w:sz w:val="36"/>
          <w:szCs w:val="36"/>
        </w:rPr>
        <w:t>：零陵</w:t>
      </w:r>
      <w:r>
        <w:rPr>
          <w:rFonts w:ascii="黑体" w:eastAsia="黑体" w:hAnsi="黑体" w:hint="eastAsia"/>
          <w:sz w:val="36"/>
          <w:szCs w:val="36"/>
        </w:rPr>
        <w:t>区委编办</w:t>
      </w:r>
      <w:r>
        <w:rPr>
          <w:rFonts w:ascii="黑体" w:eastAsia="黑体" w:hAnsi="黑体"/>
          <w:sz w:val="36"/>
          <w:szCs w:val="36"/>
        </w:rPr>
        <w:t>（盖章）：</w:t>
      </w:r>
    </w:p>
    <w:p w:rsidR="00A94FC8" w:rsidRDefault="008B5AC8">
      <w:pPr>
        <w:jc w:val="center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</w:t>
      </w:r>
    </w:p>
    <w:p w:rsidR="00A94FC8" w:rsidRDefault="008B5AC8">
      <w:pPr>
        <w:jc w:val="center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</w:t>
      </w:r>
    </w:p>
    <w:p w:rsidR="00A94FC8" w:rsidRDefault="008B5AC8">
      <w:pPr>
        <w:jc w:val="center"/>
        <w:rPr>
          <w:rFonts w:eastAsia="仿宋_GB2312"/>
          <w:sz w:val="32"/>
          <w:szCs w:val="32"/>
        </w:rPr>
      </w:pPr>
      <w:r>
        <w:rPr>
          <w:rFonts w:ascii="宋体" w:hAnsi="宋体" w:cs="宋体" w:hint="eastAsia"/>
          <w:sz w:val="32"/>
          <w:szCs w:val="32"/>
        </w:rPr>
        <w:t>（此页为封面）</w:t>
      </w:r>
    </w:p>
    <w:p w:rsidR="00A94FC8" w:rsidRDefault="008B5AC8">
      <w:pPr>
        <w:jc w:val="center"/>
        <w:rPr>
          <w:rFonts w:eastAsia="黑体"/>
          <w:sz w:val="36"/>
          <w:szCs w:val="36"/>
        </w:rPr>
      </w:pPr>
      <w:r>
        <w:rPr>
          <w:rFonts w:eastAsia="黑体"/>
          <w:sz w:val="36"/>
          <w:szCs w:val="36"/>
        </w:rPr>
        <w:t xml:space="preserve"> </w:t>
      </w:r>
    </w:p>
    <w:p w:rsidR="00A94FC8" w:rsidRDefault="008B5AC8">
      <w:pPr>
        <w:jc w:val="center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 xml:space="preserve"> </w:t>
      </w:r>
    </w:p>
    <w:p w:rsidR="00A94FC8" w:rsidRDefault="008B5AC8">
      <w:r>
        <w:rPr>
          <w:rFonts w:hint="eastAsia"/>
        </w:rPr>
        <w:t xml:space="preserve">  </w:t>
      </w:r>
    </w:p>
    <w:p w:rsidR="00A94FC8" w:rsidRDefault="00A94FC8"/>
    <w:p w:rsidR="00A94FC8" w:rsidRDefault="00A94FC8"/>
    <w:p w:rsidR="00A94FC8" w:rsidRDefault="008B5AC8">
      <w:pPr>
        <w:jc w:val="center"/>
        <w:rPr>
          <w:rFonts w:ascii="黑体" w:eastAsia="黑体" w:hAnsi="黑体"/>
          <w:b/>
          <w:bCs/>
          <w:sz w:val="36"/>
          <w:szCs w:val="36"/>
        </w:rPr>
      </w:pPr>
      <w:r>
        <w:rPr>
          <w:rFonts w:ascii="黑体" w:eastAsia="黑体" w:hAnsi="黑体" w:hint="eastAsia"/>
          <w:b/>
          <w:bCs/>
          <w:sz w:val="36"/>
          <w:szCs w:val="36"/>
        </w:rPr>
        <w:lastRenderedPageBreak/>
        <w:t xml:space="preserve"> </w:t>
      </w:r>
      <w:r>
        <w:rPr>
          <w:rFonts w:ascii="黑体" w:eastAsia="黑体" w:hAnsi="黑体" w:hint="eastAsia"/>
          <w:b/>
          <w:bCs/>
          <w:sz w:val="36"/>
          <w:szCs w:val="36"/>
        </w:rPr>
        <w:t>零陵</w:t>
      </w:r>
      <w:r>
        <w:rPr>
          <w:rFonts w:ascii="黑体" w:eastAsia="黑体" w:hAnsi="黑体" w:hint="eastAsia"/>
          <w:b/>
          <w:bCs/>
          <w:sz w:val="36"/>
          <w:szCs w:val="36"/>
        </w:rPr>
        <w:t>区委编办</w:t>
      </w:r>
      <w:r>
        <w:rPr>
          <w:rFonts w:ascii="黑体" w:eastAsia="黑体" w:hAnsi="黑体" w:hint="eastAsia"/>
          <w:b/>
          <w:bCs/>
          <w:sz w:val="36"/>
          <w:szCs w:val="36"/>
        </w:rPr>
        <w:t>202</w:t>
      </w:r>
      <w:r>
        <w:rPr>
          <w:rFonts w:ascii="黑体" w:eastAsia="黑体" w:hAnsi="黑体" w:hint="eastAsia"/>
          <w:b/>
          <w:bCs/>
          <w:sz w:val="36"/>
          <w:szCs w:val="36"/>
        </w:rPr>
        <w:t>3</w:t>
      </w:r>
      <w:r>
        <w:rPr>
          <w:rFonts w:ascii="黑体" w:eastAsia="黑体" w:hAnsi="黑体" w:hint="eastAsia"/>
          <w:b/>
          <w:bCs/>
          <w:sz w:val="36"/>
          <w:szCs w:val="36"/>
        </w:rPr>
        <w:t>年</w:t>
      </w:r>
      <w:r>
        <w:rPr>
          <w:rFonts w:ascii="黑体" w:eastAsia="黑体" w:hAnsi="黑体" w:hint="eastAsia"/>
          <w:b/>
          <w:bCs/>
          <w:sz w:val="36"/>
          <w:szCs w:val="36"/>
        </w:rPr>
        <w:t>项目支出绩效运行监控</w:t>
      </w:r>
      <w:r>
        <w:rPr>
          <w:rFonts w:ascii="黑体" w:eastAsia="黑体" w:hAnsi="黑体" w:hint="eastAsia"/>
          <w:b/>
          <w:bCs/>
          <w:sz w:val="36"/>
          <w:szCs w:val="36"/>
        </w:rPr>
        <w:t>报告</w:t>
      </w:r>
    </w:p>
    <w:p w:rsidR="00A94FC8" w:rsidRDefault="00A94FC8">
      <w:pPr>
        <w:ind w:firstLineChars="200" w:firstLine="560"/>
        <w:rPr>
          <w:rFonts w:ascii="仿宋" w:eastAsia="仿宋" w:hAnsi="仿宋" w:cs="仿宋"/>
          <w:bCs/>
          <w:sz w:val="28"/>
          <w:szCs w:val="28"/>
        </w:rPr>
      </w:pPr>
    </w:p>
    <w:p w:rsidR="00A94FC8" w:rsidRDefault="008B5AC8">
      <w:pPr>
        <w:ind w:firstLineChars="200" w:firstLine="640"/>
        <w:rPr>
          <w:rFonts w:ascii="仿宋" w:eastAsia="仿宋" w:hAnsi="仿宋" w:cs="仿宋"/>
          <w:bCs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为进一步贯彻落实和加强财政资金管理，提高财政资金使用效益，按照《中共中央、国务院关于全面实施预算绩效管理的实施意见》（中办发〔</w:t>
      </w:r>
      <w:r>
        <w:rPr>
          <w:rFonts w:ascii="仿宋" w:eastAsia="仿宋" w:hAnsi="仿宋" w:cs="仿宋" w:hint="eastAsia"/>
          <w:sz w:val="32"/>
          <w:szCs w:val="32"/>
        </w:rPr>
        <w:t>2018</w:t>
      </w:r>
      <w:r>
        <w:rPr>
          <w:rFonts w:ascii="仿宋" w:eastAsia="仿宋" w:hAnsi="仿宋" w:cs="仿宋" w:hint="eastAsia"/>
          <w:sz w:val="32"/>
          <w:szCs w:val="32"/>
        </w:rPr>
        <w:t>〕</w:t>
      </w:r>
      <w:r>
        <w:rPr>
          <w:rFonts w:ascii="仿宋" w:eastAsia="仿宋" w:hAnsi="仿宋" w:cs="仿宋" w:hint="eastAsia"/>
          <w:sz w:val="32"/>
          <w:szCs w:val="32"/>
        </w:rPr>
        <w:t>34</w:t>
      </w:r>
      <w:r>
        <w:rPr>
          <w:rFonts w:ascii="仿宋" w:eastAsia="仿宋" w:hAnsi="仿宋" w:cs="仿宋" w:hint="eastAsia"/>
          <w:sz w:val="32"/>
          <w:szCs w:val="32"/>
        </w:rPr>
        <w:t>号）、《中共湖南省委办公厅、</w:t>
      </w:r>
      <w:r>
        <w:rPr>
          <w:rFonts w:ascii="仿宋" w:eastAsia="仿宋" w:hAnsi="仿宋" w:cs="仿宋" w:hint="eastAsia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</w:rPr>
        <w:t>湖南省人民政府办公厅关于全面实施预算绩效管理的实施意见》、（</w:t>
      </w:r>
      <w:proofErr w:type="gramStart"/>
      <w:r>
        <w:rPr>
          <w:rFonts w:ascii="仿宋" w:eastAsia="仿宋" w:hAnsi="仿宋" w:cs="仿宋" w:hint="eastAsia"/>
          <w:sz w:val="32"/>
          <w:szCs w:val="32"/>
        </w:rPr>
        <w:t>湘办发</w:t>
      </w:r>
      <w:proofErr w:type="gramEnd"/>
      <w:r>
        <w:rPr>
          <w:rFonts w:ascii="仿宋" w:eastAsia="仿宋" w:hAnsi="仿宋" w:cs="仿宋" w:hint="eastAsia"/>
          <w:sz w:val="32"/>
          <w:szCs w:val="32"/>
        </w:rPr>
        <w:t>〔</w:t>
      </w:r>
      <w:r>
        <w:rPr>
          <w:rFonts w:ascii="仿宋" w:eastAsia="仿宋" w:hAnsi="仿宋" w:cs="仿宋" w:hint="eastAsia"/>
          <w:sz w:val="32"/>
          <w:szCs w:val="32"/>
        </w:rPr>
        <w:t>2019</w:t>
      </w:r>
      <w:r>
        <w:rPr>
          <w:rFonts w:ascii="仿宋" w:eastAsia="仿宋" w:hAnsi="仿宋" w:cs="仿宋" w:hint="eastAsia"/>
          <w:sz w:val="32"/>
          <w:szCs w:val="32"/>
        </w:rPr>
        <w:t>〕</w:t>
      </w:r>
      <w:r>
        <w:rPr>
          <w:rFonts w:ascii="仿宋" w:eastAsia="仿宋" w:hAnsi="仿宋" w:cs="仿宋" w:hint="eastAsia"/>
          <w:sz w:val="32"/>
          <w:szCs w:val="32"/>
        </w:rPr>
        <w:t>10</w:t>
      </w:r>
      <w:r>
        <w:rPr>
          <w:rFonts w:ascii="仿宋" w:eastAsia="仿宋" w:hAnsi="仿宋" w:cs="仿宋" w:hint="eastAsia"/>
          <w:sz w:val="32"/>
          <w:szCs w:val="32"/>
        </w:rPr>
        <w:t>号）和（</w:t>
      </w:r>
      <w:proofErr w:type="gramStart"/>
      <w:r>
        <w:rPr>
          <w:rFonts w:ascii="仿宋" w:eastAsia="仿宋" w:hAnsi="仿宋" w:cs="仿宋" w:hint="eastAsia"/>
          <w:sz w:val="32"/>
          <w:szCs w:val="32"/>
        </w:rPr>
        <w:t>零财绩</w:t>
      </w:r>
      <w:proofErr w:type="gramEnd"/>
      <w:r>
        <w:rPr>
          <w:rFonts w:ascii="仿宋" w:eastAsia="仿宋" w:hAnsi="仿宋" w:cs="仿宋" w:hint="eastAsia"/>
          <w:sz w:val="32"/>
          <w:szCs w:val="32"/>
        </w:rPr>
        <w:t>[2023]14</w:t>
      </w:r>
      <w:r>
        <w:rPr>
          <w:rFonts w:ascii="仿宋" w:eastAsia="仿宋" w:hAnsi="仿宋" w:cs="仿宋" w:hint="eastAsia"/>
          <w:sz w:val="32"/>
          <w:szCs w:val="32"/>
        </w:rPr>
        <w:t>号）文件精神</w:t>
      </w:r>
      <w:r>
        <w:rPr>
          <w:rFonts w:ascii="仿宋" w:eastAsia="仿宋" w:hAnsi="仿宋" w:cs="仿宋" w:hint="eastAsia"/>
          <w:sz w:val="32"/>
          <w:szCs w:val="32"/>
        </w:rPr>
        <w:t>,</w:t>
      </w:r>
      <w:r>
        <w:rPr>
          <w:rFonts w:ascii="仿宋" w:eastAsia="仿宋" w:hAnsi="仿宋" w:cs="仿宋" w:hint="eastAsia"/>
          <w:sz w:val="32"/>
          <w:szCs w:val="32"/>
        </w:rPr>
        <w:t>结合实际情况</w:t>
      </w:r>
      <w:r>
        <w:rPr>
          <w:rFonts w:ascii="仿宋" w:eastAsia="仿宋" w:hAnsi="仿宋" w:cs="仿宋" w:hint="eastAsia"/>
          <w:sz w:val="32"/>
          <w:szCs w:val="32"/>
        </w:rPr>
        <w:t>,</w:t>
      </w:r>
      <w:r>
        <w:rPr>
          <w:rFonts w:ascii="仿宋" w:eastAsia="仿宋" w:hAnsi="仿宋" w:cs="仿宋" w:hint="eastAsia"/>
          <w:sz w:val="32"/>
          <w:szCs w:val="32"/>
        </w:rPr>
        <w:t>现将我单位绩效运</w:t>
      </w:r>
      <w:r>
        <w:rPr>
          <w:rFonts w:ascii="仿宋" w:eastAsia="仿宋" w:hAnsi="仿宋" w:cs="仿宋" w:hint="eastAsia"/>
          <w:bCs/>
          <w:sz w:val="32"/>
          <w:szCs w:val="32"/>
        </w:rPr>
        <w:t>行</w:t>
      </w:r>
      <w:proofErr w:type="gramStart"/>
      <w:r>
        <w:rPr>
          <w:rFonts w:ascii="仿宋" w:eastAsia="仿宋" w:hAnsi="仿宋" w:cs="仿宋" w:hint="eastAsia"/>
          <w:bCs/>
          <w:sz w:val="32"/>
          <w:szCs w:val="32"/>
        </w:rPr>
        <w:t>监控汇报</w:t>
      </w:r>
      <w:proofErr w:type="gramEnd"/>
      <w:r>
        <w:rPr>
          <w:rFonts w:ascii="仿宋" w:eastAsia="仿宋" w:hAnsi="仿宋" w:cs="仿宋" w:hint="eastAsia"/>
          <w:bCs/>
          <w:sz w:val="32"/>
          <w:szCs w:val="32"/>
        </w:rPr>
        <w:t>如下：</w:t>
      </w:r>
    </w:p>
    <w:p w:rsidR="00A94FC8" w:rsidRDefault="008B5AC8">
      <w:pPr>
        <w:ind w:firstLineChars="200" w:firstLine="643"/>
        <w:rPr>
          <w:rFonts w:ascii="黑体" w:eastAsia="黑体" w:hAnsi="黑体" w:cs="黑体"/>
          <w:b/>
          <w:bCs/>
          <w:sz w:val="32"/>
          <w:szCs w:val="32"/>
        </w:rPr>
      </w:pPr>
      <w:r>
        <w:rPr>
          <w:rFonts w:ascii="黑体" w:eastAsia="黑体" w:hAnsi="黑体" w:cs="黑体" w:hint="eastAsia"/>
          <w:b/>
          <w:bCs/>
          <w:sz w:val="32"/>
          <w:szCs w:val="32"/>
        </w:rPr>
        <w:t>一、项目支出基本情况</w:t>
      </w:r>
    </w:p>
    <w:p w:rsidR="00A94FC8" w:rsidRDefault="008B5AC8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零陵区委编办年初项目支出预算数</w:t>
      </w:r>
      <w:r>
        <w:rPr>
          <w:rFonts w:ascii="仿宋" w:eastAsia="仿宋" w:hAnsi="仿宋" w:cs="仿宋" w:hint="eastAsia"/>
          <w:sz w:val="32"/>
          <w:szCs w:val="32"/>
        </w:rPr>
        <w:t>20</w:t>
      </w:r>
      <w:r>
        <w:rPr>
          <w:rFonts w:ascii="仿宋" w:eastAsia="仿宋" w:hAnsi="仿宋" w:cs="仿宋" w:hint="eastAsia"/>
          <w:sz w:val="32"/>
          <w:szCs w:val="32"/>
        </w:rPr>
        <w:t>万元，主要包括编制事务经费（主要用于全区机关事业单位网上中文域名注册及</w:t>
      </w:r>
      <w:proofErr w:type="gramStart"/>
      <w:r>
        <w:rPr>
          <w:rFonts w:ascii="仿宋" w:eastAsia="仿宋" w:hAnsi="仿宋" w:cs="仿宋" w:hint="eastAsia"/>
          <w:sz w:val="32"/>
          <w:szCs w:val="32"/>
        </w:rPr>
        <w:t>网上挂标管理</w:t>
      </w:r>
      <w:proofErr w:type="gramEnd"/>
      <w:r>
        <w:rPr>
          <w:rFonts w:ascii="仿宋" w:eastAsia="仿宋" w:hAnsi="仿宋" w:cs="仿宋" w:hint="eastAsia"/>
          <w:sz w:val="32"/>
          <w:szCs w:val="32"/>
        </w:rPr>
        <w:t>、事业单位分类改革、机构改革、实名制管理等，</w:t>
      </w:r>
      <w:proofErr w:type="gramStart"/>
      <w:r>
        <w:rPr>
          <w:rFonts w:ascii="仿宋" w:eastAsia="仿宋" w:hAnsi="仿宋" w:cs="仿宋" w:hint="eastAsia"/>
          <w:sz w:val="32"/>
          <w:szCs w:val="32"/>
        </w:rPr>
        <w:t>编统工作会议</w:t>
      </w:r>
      <w:proofErr w:type="gramEnd"/>
      <w:r>
        <w:rPr>
          <w:rFonts w:ascii="仿宋" w:eastAsia="仿宋" w:hAnsi="仿宋" w:cs="仿宋" w:hint="eastAsia"/>
          <w:sz w:val="32"/>
          <w:szCs w:val="32"/>
        </w:rPr>
        <w:t>、法人登记工作相关支出）和外调考察经费（主要用于新招录公务员、事业单位人员、外地调入人员、转业军人及配偶安置、引进高学历人才的外调考察等工作相关</w:t>
      </w:r>
      <w:r>
        <w:rPr>
          <w:rFonts w:ascii="仿宋" w:eastAsia="仿宋" w:hAnsi="仿宋" w:cs="仿宋" w:hint="eastAsia"/>
          <w:sz w:val="32"/>
          <w:szCs w:val="32"/>
        </w:rPr>
        <w:t>支出）。</w:t>
      </w:r>
    </w:p>
    <w:p w:rsidR="00A94FC8" w:rsidRDefault="008B5AC8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（</w:t>
      </w:r>
      <w:r>
        <w:rPr>
          <w:rFonts w:ascii="仿宋" w:eastAsia="仿宋" w:hAnsi="仿宋" w:cs="仿宋" w:hint="eastAsia"/>
          <w:sz w:val="32"/>
          <w:szCs w:val="32"/>
        </w:rPr>
        <w:t>1</w:t>
      </w:r>
      <w:r>
        <w:rPr>
          <w:rFonts w:ascii="仿宋" w:eastAsia="仿宋" w:hAnsi="仿宋" w:cs="仿宋" w:hint="eastAsia"/>
          <w:sz w:val="32"/>
          <w:szCs w:val="32"/>
        </w:rPr>
        <w:t>）编制事务经费年初预算数</w:t>
      </w:r>
      <w:r>
        <w:rPr>
          <w:rFonts w:ascii="仿宋" w:eastAsia="仿宋" w:hAnsi="仿宋" w:cs="仿宋" w:hint="eastAsia"/>
          <w:sz w:val="32"/>
          <w:szCs w:val="32"/>
        </w:rPr>
        <w:t>19.5</w:t>
      </w:r>
      <w:r>
        <w:rPr>
          <w:rFonts w:ascii="仿宋" w:eastAsia="仿宋" w:hAnsi="仿宋" w:cs="仿宋" w:hint="eastAsia"/>
          <w:sz w:val="32"/>
          <w:szCs w:val="32"/>
        </w:rPr>
        <w:t>万，主要用于全区机关事业单位网上中文域名注册及网上</w:t>
      </w:r>
      <w:proofErr w:type="gramStart"/>
      <w:r>
        <w:rPr>
          <w:rFonts w:ascii="仿宋" w:eastAsia="仿宋" w:hAnsi="仿宋" w:cs="仿宋" w:hint="eastAsia"/>
          <w:sz w:val="32"/>
          <w:szCs w:val="32"/>
        </w:rPr>
        <w:t>挂标管理</w:t>
      </w:r>
      <w:proofErr w:type="gramEnd"/>
      <w:r>
        <w:rPr>
          <w:rFonts w:ascii="仿宋" w:eastAsia="仿宋" w:hAnsi="仿宋" w:cs="仿宋" w:hint="eastAsia"/>
          <w:sz w:val="32"/>
          <w:szCs w:val="32"/>
        </w:rPr>
        <w:t>以及新一轮党政机构改革、机构编制、全区事业单位法人设立登记、变更登记、注销登记、事业单位法人年度报告公示、事业单位法人登记系统维护及党政群机关统一社会信用代码发放、</w:t>
      </w:r>
      <w:r>
        <w:rPr>
          <w:rFonts w:ascii="仿宋" w:eastAsia="仿宋" w:hAnsi="仿宋" w:cs="仿宋" w:hint="eastAsia"/>
          <w:sz w:val="32"/>
          <w:szCs w:val="32"/>
        </w:rPr>
        <w:lastRenderedPageBreak/>
        <w:t>实名制管理和我区事业单位分类改革工作。</w:t>
      </w:r>
    </w:p>
    <w:p w:rsidR="00A94FC8" w:rsidRDefault="008B5AC8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（</w:t>
      </w:r>
      <w:r>
        <w:rPr>
          <w:rFonts w:ascii="仿宋" w:eastAsia="仿宋" w:hAnsi="仿宋" w:cs="仿宋" w:hint="eastAsia"/>
          <w:sz w:val="32"/>
          <w:szCs w:val="32"/>
        </w:rPr>
        <w:t>2</w:t>
      </w:r>
      <w:r>
        <w:rPr>
          <w:rFonts w:ascii="仿宋" w:eastAsia="仿宋" w:hAnsi="仿宋" w:cs="仿宋" w:hint="eastAsia"/>
          <w:sz w:val="32"/>
          <w:szCs w:val="32"/>
        </w:rPr>
        <w:t>）外调考察经费年初预算数</w:t>
      </w:r>
      <w:r>
        <w:rPr>
          <w:rFonts w:ascii="仿宋" w:eastAsia="仿宋" w:hAnsi="仿宋" w:cs="仿宋" w:hint="eastAsia"/>
          <w:sz w:val="32"/>
          <w:szCs w:val="32"/>
        </w:rPr>
        <w:t>0.5</w:t>
      </w:r>
      <w:r>
        <w:rPr>
          <w:rFonts w:ascii="仿宋" w:eastAsia="仿宋" w:hAnsi="仿宋" w:cs="仿宋" w:hint="eastAsia"/>
          <w:sz w:val="32"/>
          <w:szCs w:val="32"/>
        </w:rPr>
        <w:t>万元，主要用于开展全区新招录公务员、事业单位人员、外地调入人员、转业军人及配偶安置、引进高学历人才的外调考察等工作。</w:t>
      </w:r>
    </w:p>
    <w:p w:rsidR="00A94FC8" w:rsidRDefault="008B5AC8">
      <w:pPr>
        <w:ind w:firstLineChars="200" w:firstLine="643"/>
        <w:rPr>
          <w:rFonts w:ascii="黑体" w:eastAsia="黑体" w:hAnsi="黑体" w:cs="黑体"/>
          <w:b/>
          <w:bCs/>
          <w:sz w:val="32"/>
          <w:szCs w:val="32"/>
        </w:rPr>
      </w:pPr>
      <w:r>
        <w:rPr>
          <w:rFonts w:ascii="黑体" w:eastAsia="黑体" w:hAnsi="黑体" w:cs="黑体" w:hint="eastAsia"/>
          <w:b/>
          <w:bCs/>
          <w:sz w:val="32"/>
          <w:szCs w:val="32"/>
        </w:rPr>
        <w:t>二、绩效运行监控工作开展情况</w:t>
      </w:r>
    </w:p>
    <w:p w:rsidR="00A94FC8" w:rsidRDefault="008B5AC8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区财政局拨入区委编办的</w:t>
      </w:r>
      <w:r>
        <w:rPr>
          <w:rFonts w:ascii="仿宋" w:eastAsia="仿宋" w:hAnsi="仿宋" w:cs="仿宋" w:hint="eastAsia"/>
          <w:sz w:val="32"/>
          <w:szCs w:val="32"/>
        </w:rPr>
        <w:t>资金</w:t>
      </w:r>
      <w:r>
        <w:rPr>
          <w:rFonts w:ascii="仿宋" w:eastAsia="仿宋" w:hAnsi="仿宋" w:cs="仿宋" w:hint="eastAsia"/>
          <w:sz w:val="32"/>
          <w:szCs w:val="32"/>
        </w:rPr>
        <w:t>126.96</w:t>
      </w:r>
      <w:r>
        <w:rPr>
          <w:rFonts w:ascii="仿宋" w:eastAsia="仿宋" w:hAnsi="仿宋" w:cs="仿宋" w:hint="eastAsia"/>
          <w:sz w:val="32"/>
          <w:szCs w:val="32"/>
        </w:rPr>
        <w:t>万元全部纳入绩效目标管理并进行绩效指标设定和绩效监控范围，在项目实施工作中，我办按照项目科学管理制度，成立了以全永红主任为组长的项目管理小组，单位各部门的负责人为成员，制定了项目实施方案、项目进度表，在具体实施过程中按照实施方案和项目进度表有条不紊的开展工作，做到了事前决策、事中监管、事后验收，保障了项目的顺利完成。副主任唐素芬具体负责此项工作，责任单位由综合办公室（信访室）、事业单位登记管理办公室组成。</w:t>
      </w:r>
    </w:p>
    <w:p w:rsidR="00A94FC8" w:rsidRDefault="008B5AC8">
      <w:pPr>
        <w:numPr>
          <w:ilvl w:val="0"/>
          <w:numId w:val="1"/>
        </w:numPr>
        <w:ind w:firstLineChars="200" w:firstLine="643"/>
        <w:rPr>
          <w:rFonts w:ascii="黑体" w:eastAsia="黑体" w:hAnsi="黑体" w:cs="黑体"/>
          <w:b/>
          <w:bCs/>
          <w:sz w:val="32"/>
          <w:szCs w:val="32"/>
        </w:rPr>
      </w:pPr>
      <w:r>
        <w:rPr>
          <w:rFonts w:ascii="黑体" w:eastAsia="黑体" w:hAnsi="黑体" w:cs="黑体" w:hint="eastAsia"/>
          <w:b/>
          <w:bCs/>
          <w:sz w:val="32"/>
          <w:szCs w:val="32"/>
        </w:rPr>
        <w:t>绩效运行监控情况</w:t>
      </w:r>
    </w:p>
    <w:p w:rsidR="00A94FC8" w:rsidRDefault="008B5AC8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</w:t>
      </w:r>
      <w:r>
        <w:rPr>
          <w:rFonts w:ascii="仿宋" w:eastAsia="仿宋" w:hAnsi="仿宋" w:cs="仿宋" w:hint="eastAsia"/>
          <w:sz w:val="32"/>
          <w:szCs w:val="32"/>
        </w:rPr>
        <w:t>、项目支出预算执行情况</w:t>
      </w:r>
    </w:p>
    <w:p w:rsidR="00A94FC8" w:rsidRDefault="008B5AC8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零陵区委编办项目由编制事务经费、外调考察经</w:t>
      </w:r>
      <w:r>
        <w:rPr>
          <w:rFonts w:ascii="仿宋" w:eastAsia="仿宋" w:hAnsi="仿宋" w:cs="仿宋" w:hint="eastAsia"/>
          <w:sz w:val="32"/>
          <w:szCs w:val="32"/>
        </w:rPr>
        <w:t>费</w:t>
      </w:r>
      <w:r>
        <w:rPr>
          <w:rFonts w:ascii="仿宋" w:eastAsia="仿宋" w:hAnsi="仿宋" w:cs="仿宋" w:hint="eastAsia"/>
          <w:sz w:val="32"/>
          <w:szCs w:val="32"/>
        </w:rPr>
        <w:t>2</w:t>
      </w:r>
      <w:r>
        <w:rPr>
          <w:rFonts w:ascii="仿宋" w:eastAsia="仿宋" w:hAnsi="仿宋" w:cs="仿宋" w:hint="eastAsia"/>
          <w:sz w:val="32"/>
          <w:szCs w:val="32"/>
        </w:rPr>
        <w:t>个项目构成，所有项目年初批复预算总数</w:t>
      </w:r>
      <w:r>
        <w:rPr>
          <w:rFonts w:ascii="仿宋" w:eastAsia="仿宋" w:hAnsi="仿宋" w:cs="仿宋" w:hint="eastAsia"/>
          <w:sz w:val="32"/>
          <w:szCs w:val="32"/>
        </w:rPr>
        <w:t>20</w:t>
      </w:r>
      <w:r>
        <w:rPr>
          <w:rFonts w:ascii="仿宋" w:eastAsia="仿宋" w:hAnsi="仿宋" w:cs="仿宋" w:hint="eastAsia"/>
          <w:sz w:val="32"/>
          <w:szCs w:val="32"/>
        </w:rPr>
        <w:t>万元。</w:t>
      </w:r>
      <w:r>
        <w:rPr>
          <w:rFonts w:ascii="仿宋" w:eastAsia="仿宋" w:hAnsi="仿宋" w:cs="仿宋" w:hint="eastAsia"/>
          <w:sz w:val="32"/>
          <w:szCs w:val="32"/>
        </w:rPr>
        <w:t>2023</w:t>
      </w:r>
      <w:r>
        <w:rPr>
          <w:rFonts w:ascii="仿宋" w:eastAsia="仿宋" w:hAnsi="仿宋" w:cs="仿宋" w:hint="eastAsia"/>
          <w:sz w:val="32"/>
          <w:szCs w:val="32"/>
        </w:rPr>
        <w:t>年</w:t>
      </w:r>
      <w:r>
        <w:rPr>
          <w:rFonts w:ascii="仿宋" w:eastAsia="仿宋" w:hAnsi="仿宋" w:cs="仿宋" w:hint="eastAsia"/>
          <w:sz w:val="32"/>
          <w:szCs w:val="32"/>
        </w:rPr>
        <w:t>1-11</w:t>
      </w:r>
      <w:r>
        <w:rPr>
          <w:rFonts w:ascii="仿宋" w:eastAsia="仿宋" w:hAnsi="仿宋" w:cs="仿宋" w:hint="eastAsia"/>
          <w:sz w:val="32"/>
          <w:szCs w:val="32"/>
        </w:rPr>
        <w:t>月执行数</w:t>
      </w:r>
      <w:r>
        <w:rPr>
          <w:rFonts w:ascii="仿宋" w:eastAsia="仿宋" w:hAnsi="仿宋" w:cs="仿宋" w:hint="eastAsia"/>
          <w:sz w:val="32"/>
          <w:szCs w:val="32"/>
        </w:rPr>
        <w:t>xx</w:t>
      </w:r>
      <w:r>
        <w:rPr>
          <w:rFonts w:ascii="仿宋" w:eastAsia="仿宋" w:hAnsi="仿宋" w:cs="仿宋" w:hint="eastAsia"/>
          <w:sz w:val="32"/>
          <w:szCs w:val="32"/>
        </w:rPr>
        <w:t>万元</w:t>
      </w:r>
      <w:r>
        <w:rPr>
          <w:rFonts w:ascii="仿宋" w:eastAsia="仿宋" w:hAnsi="仿宋" w:cs="仿宋" w:hint="eastAsia"/>
          <w:sz w:val="32"/>
          <w:szCs w:val="32"/>
        </w:rPr>
        <w:t>.</w:t>
      </w:r>
      <w:r>
        <w:rPr>
          <w:rFonts w:ascii="仿宋" w:eastAsia="仿宋" w:hAnsi="仿宋" w:cs="仿宋" w:hint="eastAsia"/>
          <w:sz w:val="32"/>
          <w:szCs w:val="32"/>
        </w:rPr>
        <w:t>执行率</w:t>
      </w:r>
      <w:r>
        <w:rPr>
          <w:rFonts w:ascii="仿宋" w:eastAsia="仿宋" w:hAnsi="仿宋" w:cs="仿宋" w:hint="eastAsia"/>
          <w:sz w:val="32"/>
          <w:szCs w:val="32"/>
        </w:rPr>
        <w:t xml:space="preserve"> xx</w:t>
      </w:r>
      <w:r>
        <w:rPr>
          <w:rFonts w:ascii="仿宋" w:eastAsia="仿宋" w:hAnsi="仿宋" w:cs="仿宋" w:hint="eastAsia"/>
          <w:sz w:val="32"/>
          <w:szCs w:val="32"/>
        </w:rPr>
        <w:t>％，实际下达指标进度为</w:t>
      </w:r>
      <w:r>
        <w:rPr>
          <w:rFonts w:ascii="仿宋" w:eastAsia="仿宋" w:hAnsi="仿宋" w:cs="仿宋" w:hint="eastAsia"/>
          <w:sz w:val="32"/>
          <w:szCs w:val="32"/>
        </w:rPr>
        <w:t>xx</w:t>
      </w:r>
      <w:r>
        <w:rPr>
          <w:rFonts w:ascii="仿宋" w:eastAsia="仿宋" w:hAnsi="仿宋" w:cs="仿宋" w:hint="eastAsia"/>
          <w:sz w:val="32"/>
          <w:szCs w:val="32"/>
        </w:rPr>
        <w:t>％，趋势分析是由于财政资金短缺，导致资金拨付困难，致使工作目标任务完成的进度较慢。</w:t>
      </w:r>
    </w:p>
    <w:p w:rsidR="00A94FC8" w:rsidRDefault="008B5AC8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</w:t>
      </w:r>
      <w:r>
        <w:rPr>
          <w:rFonts w:ascii="仿宋" w:eastAsia="仿宋" w:hAnsi="仿宋" w:cs="仿宋" w:hint="eastAsia"/>
          <w:sz w:val="32"/>
          <w:szCs w:val="32"/>
        </w:rPr>
        <w:t>、项目支出绩效目标完成情况</w:t>
      </w:r>
    </w:p>
    <w:p w:rsidR="00A94FC8" w:rsidRDefault="008B5AC8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在预算配置控制方面，财政供养人员控制在预算编制以内，“三公”经费支出总额较上年持平。在预算执行方面，支出总额控制在预算总额以内，本年单位预算未进行预算相关事项的调整，单位预算资金均按规定管理使用。在预算管理方面，制定了切实有效的内部财务、公务接待等内部管理制度，执行总体较好</w:t>
      </w:r>
      <w:r>
        <w:rPr>
          <w:rFonts w:ascii="仿宋" w:eastAsia="仿宋" w:hAnsi="仿宋" w:cs="仿宋" w:hint="eastAsia"/>
          <w:sz w:val="32"/>
          <w:szCs w:val="32"/>
        </w:rPr>
        <w:t>。在严格执行财政有关法律法规的同时，先后制定了预算资金管理办法，内部财务管理制度、会计核算制度、内部控制制度及“三重一大”事项集体决策制度等专项经费管理制度，明确了经费审批权限及程序，经费预算管理、财务经费管理、资产购置与处置、财务监督，开展公用经费使用监督和绩效评估，进一步落实厉行节约的各项规定，确保“三公经费”使用合理合</w:t>
      </w:r>
      <w:proofErr w:type="gramStart"/>
      <w:r>
        <w:rPr>
          <w:rFonts w:ascii="仿宋" w:eastAsia="仿宋" w:hAnsi="仿宋" w:cs="仿宋" w:hint="eastAsia"/>
          <w:sz w:val="32"/>
          <w:szCs w:val="32"/>
        </w:rPr>
        <w:t>规</w:t>
      </w:r>
      <w:proofErr w:type="gramEnd"/>
      <w:r>
        <w:rPr>
          <w:rFonts w:ascii="仿宋" w:eastAsia="仿宋" w:hAnsi="仿宋" w:cs="仿宋" w:hint="eastAsia"/>
          <w:sz w:val="32"/>
          <w:szCs w:val="32"/>
        </w:rPr>
        <w:t>。</w:t>
      </w:r>
    </w:p>
    <w:p w:rsidR="00A94FC8" w:rsidRDefault="008B5AC8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</w:t>
      </w:r>
      <w:r>
        <w:rPr>
          <w:rFonts w:ascii="仿宋" w:eastAsia="仿宋" w:hAnsi="仿宋" w:cs="仿宋" w:hint="eastAsia"/>
          <w:sz w:val="32"/>
          <w:szCs w:val="32"/>
        </w:rPr>
        <w:t>、机构编制管理得到了加强和创新。一是严控机构编制总量；二是坚持改革创新积极探索向深化改革要编制、向管理创新要编制、向信息技术要编制，与区财政局联合印发了《零陵区推进事业单位政府购</w:t>
      </w:r>
      <w:r>
        <w:rPr>
          <w:rFonts w:ascii="仿宋" w:eastAsia="仿宋" w:hAnsi="仿宋" w:cs="仿宋" w:hint="eastAsia"/>
          <w:sz w:val="32"/>
          <w:szCs w:val="32"/>
        </w:rPr>
        <w:t>买服务改革工作实施方案》，探索建立与政府购买服务制度相适应的人员编制管理制度。三是完善机构编制综合管理平台相关数据。启动了实名制管理网上申报、网上审核、网上审批，初步实现了实名制登记业务“最多跑一次”目标，为及时、准确上报各项统计数据提供准确的数据支持。四是做好事业单位分类改革、执法队伍综合改革和经营类事业单位改革。</w:t>
      </w:r>
    </w:p>
    <w:p w:rsidR="00A94FC8" w:rsidRDefault="008B5AC8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2</w:t>
      </w:r>
      <w:r>
        <w:rPr>
          <w:rFonts w:ascii="仿宋" w:eastAsia="仿宋" w:hAnsi="仿宋" w:cs="仿宋" w:hint="eastAsia"/>
          <w:sz w:val="32"/>
          <w:szCs w:val="32"/>
        </w:rPr>
        <w:t>、认真做好事业单位登记管理和年度报告工作。认真贯彻执行《事业单位登记管理暂行条例》和《事业单位登记管理暂行条例实施细则》，进一步规范和完善事业单位法人登记和年度报告工作。</w:t>
      </w:r>
      <w:bookmarkStart w:id="0" w:name="_GoBack"/>
      <w:r>
        <w:rPr>
          <w:rFonts w:ascii="仿宋" w:eastAsia="仿宋" w:hAnsi="仿宋" w:cs="仿宋" w:hint="eastAsia"/>
          <w:sz w:val="32"/>
          <w:szCs w:val="32"/>
        </w:rPr>
        <w:t>截至目前</w:t>
      </w:r>
      <w:bookmarkEnd w:id="0"/>
      <w:r>
        <w:rPr>
          <w:rFonts w:ascii="仿宋" w:eastAsia="仿宋" w:hAnsi="仿宋" w:cs="仿宋" w:hint="eastAsia"/>
          <w:sz w:val="32"/>
          <w:szCs w:val="32"/>
        </w:rPr>
        <w:t>，我区应参加</w:t>
      </w:r>
      <w:r>
        <w:rPr>
          <w:rFonts w:ascii="仿宋" w:eastAsia="仿宋" w:hAnsi="仿宋" w:cs="仿宋" w:hint="eastAsia"/>
          <w:sz w:val="32"/>
          <w:szCs w:val="32"/>
        </w:rPr>
        <w:t>2023</w:t>
      </w:r>
      <w:r>
        <w:rPr>
          <w:rFonts w:ascii="仿宋" w:eastAsia="仿宋" w:hAnsi="仿宋" w:cs="仿宋" w:hint="eastAsia"/>
          <w:sz w:val="32"/>
          <w:szCs w:val="32"/>
        </w:rPr>
        <w:t>年度事业单位法人年度报告公示工作的单位有</w:t>
      </w:r>
      <w:r>
        <w:rPr>
          <w:rFonts w:ascii="仿宋" w:eastAsia="仿宋" w:hAnsi="仿宋" w:cs="仿宋" w:hint="eastAsia"/>
          <w:sz w:val="32"/>
          <w:szCs w:val="32"/>
        </w:rPr>
        <w:t>490</w:t>
      </w:r>
      <w:r>
        <w:rPr>
          <w:rFonts w:ascii="仿宋" w:eastAsia="仿宋" w:hAnsi="仿宋" w:cs="仿宋" w:hint="eastAsia"/>
          <w:sz w:val="32"/>
          <w:szCs w:val="32"/>
        </w:rPr>
        <w:t>个，已经参加</w:t>
      </w:r>
      <w:r>
        <w:rPr>
          <w:rFonts w:ascii="仿宋" w:eastAsia="仿宋" w:hAnsi="仿宋" w:cs="仿宋" w:hint="eastAsia"/>
          <w:sz w:val="32"/>
          <w:szCs w:val="32"/>
        </w:rPr>
        <w:t>427</w:t>
      </w:r>
      <w:r>
        <w:rPr>
          <w:rFonts w:ascii="仿宋" w:eastAsia="仿宋" w:hAnsi="仿宋" w:cs="仿宋" w:hint="eastAsia"/>
          <w:sz w:val="32"/>
          <w:szCs w:val="32"/>
        </w:rPr>
        <w:t>个，参加率</w:t>
      </w:r>
      <w:r>
        <w:rPr>
          <w:rFonts w:ascii="仿宋" w:eastAsia="仿宋" w:hAnsi="仿宋" w:cs="仿宋" w:hint="eastAsia"/>
          <w:sz w:val="32"/>
          <w:szCs w:val="32"/>
        </w:rPr>
        <w:t>87%</w:t>
      </w:r>
      <w:r>
        <w:rPr>
          <w:rFonts w:ascii="仿宋" w:eastAsia="仿宋" w:hAnsi="仿宋" w:cs="仿宋" w:hint="eastAsia"/>
          <w:sz w:val="32"/>
          <w:szCs w:val="32"/>
        </w:rPr>
        <w:t>，法人年度报告公示率</w:t>
      </w:r>
      <w:r>
        <w:rPr>
          <w:rFonts w:ascii="仿宋" w:eastAsia="仿宋" w:hAnsi="仿宋" w:cs="仿宋" w:hint="eastAsia"/>
          <w:sz w:val="32"/>
          <w:szCs w:val="32"/>
        </w:rPr>
        <w:t>100%</w:t>
      </w:r>
      <w:r>
        <w:rPr>
          <w:rFonts w:ascii="仿宋" w:eastAsia="仿宋" w:hAnsi="仿宋" w:cs="仿宋" w:hint="eastAsia"/>
          <w:sz w:val="32"/>
          <w:szCs w:val="32"/>
        </w:rPr>
        <w:t>。全区事业单位设立登记</w:t>
      </w:r>
      <w:r>
        <w:rPr>
          <w:rFonts w:ascii="仿宋" w:eastAsia="仿宋" w:hAnsi="仿宋" w:cs="仿宋" w:hint="eastAsia"/>
          <w:sz w:val="32"/>
          <w:szCs w:val="32"/>
        </w:rPr>
        <w:t>25</w:t>
      </w:r>
      <w:r>
        <w:rPr>
          <w:rFonts w:ascii="仿宋" w:eastAsia="仿宋" w:hAnsi="仿宋" w:cs="仿宋" w:hint="eastAsia"/>
          <w:sz w:val="32"/>
          <w:szCs w:val="32"/>
        </w:rPr>
        <w:t>个，变更登记</w:t>
      </w:r>
      <w:r>
        <w:rPr>
          <w:rFonts w:ascii="仿宋" w:eastAsia="仿宋" w:hAnsi="仿宋" w:cs="仿宋" w:hint="eastAsia"/>
          <w:sz w:val="32"/>
          <w:szCs w:val="32"/>
        </w:rPr>
        <w:t>65</w:t>
      </w:r>
      <w:r>
        <w:rPr>
          <w:rFonts w:ascii="仿宋" w:eastAsia="仿宋" w:hAnsi="仿宋" w:cs="仿宋" w:hint="eastAsia"/>
          <w:sz w:val="32"/>
          <w:szCs w:val="32"/>
        </w:rPr>
        <w:t>个，注销登记</w:t>
      </w:r>
      <w:r>
        <w:rPr>
          <w:rFonts w:ascii="仿宋" w:eastAsia="仿宋" w:hAnsi="仿宋" w:cs="仿宋" w:hint="eastAsia"/>
          <w:sz w:val="32"/>
          <w:szCs w:val="32"/>
        </w:rPr>
        <w:t>89</w:t>
      </w:r>
      <w:r>
        <w:rPr>
          <w:rFonts w:ascii="仿宋" w:eastAsia="仿宋" w:hAnsi="仿宋" w:cs="仿宋" w:hint="eastAsia"/>
          <w:sz w:val="32"/>
          <w:szCs w:val="32"/>
        </w:rPr>
        <w:t>个；机关群团赋码变更</w:t>
      </w:r>
      <w:r>
        <w:rPr>
          <w:rFonts w:ascii="仿宋" w:eastAsia="仿宋" w:hAnsi="仿宋" w:cs="仿宋" w:hint="eastAsia"/>
          <w:sz w:val="32"/>
          <w:szCs w:val="32"/>
        </w:rPr>
        <w:t>10</w:t>
      </w:r>
      <w:r>
        <w:rPr>
          <w:rFonts w:ascii="仿宋" w:eastAsia="仿宋" w:hAnsi="仿宋" w:cs="仿宋" w:hint="eastAsia"/>
          <w:sz w:val="32"/>
          <w:szCs w:val="32"/>
        </w:rPr>
        <w:t>个。</w:t>
      </w:r>
    </w:p>
    <w:p w:rsidR="00A94FC8" w:rsidRDefault="008B5AC8">
      <w:pPr>
        <w:ind w:firstLineChars="200" w:firstLine="643"/>
        <w:rPr>
          <w:rFonts w:ascii="黑体" w:eastAsia="黑体" w:hAnsi="黑体" w:cs="黑体"/>
          <w:b/>
          <w:bCs/>
          <w:sz w:val="32"/>
          <w:szCs w:val="32"/>
        </w:rPr>
      </w:pPr>
      <w:r>
        <w:rPr>
          <w:rFonts w:ascii="黑体" w:eastAsia="黑体" w:hAnsi="黑体" w:cs="黑体" w:hint="eastAsia"/>
          <w:b/>
          <w:bCs/>
          <w:sz w:val="32"/>
          <w:szCs w:val="32"/>
        </w:rPr>
        <w:t>四、存在的主要问题及其原因</w:t>
      </w:r>
    </w:p>
    <w:p w:rsidR="00A94FC8" w:rsidRDefault="008B5AC8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通过项目支出绩效监控发现的问题是相关制度还不很</w:t>
      </w:r>
      <w:proofErr w:type="gramStart"/>
      <w:r>
        <w:rPr>
          <w:rFonts w:ascii="仿宋" w:eastAsia="仿宋" w:hAnsi="仿宋" w:cs="仿宋" w:hint="eastAsia"/>
          <w:sz w:val="32"/>
          <w:szCs w:val="32"/>
        </w:rPr>
        <w:t>徤</w:t>
      </w:r>
      <w:proofErr w:type="gramEnd"/>
      <w:r>
        <w:rPr>
          <w:rFonts w:ascii="仿宋" w:eastAsia="仿宋" w:hAnsi="仿宋" w:cs="仿宋" w:hint="eastAsia"/>
          <w:sz w:val="32"/>
          <w:szCs w:val="32"/>
        </w:rPr>
        <w:t>全，虽然单位建立了一些控制制度，但不完备，需进</w:t>
      </w:r>
      <w:proofErr w:type="gramStart"/>
      <w:r>
        <w:rPr>
          <w:rFonts w:ascii="仿宋" w:eastAsia="仿宋" w:hAnsi="仿宋" w:cs="仿宋" w:hint="eastAsia"/>
          <w:sz w:val="32"/>
          <w:szCs w:val="32"/>
        </w:rPr>
        <w:t>一</w:t>
      </w:r>
      <w:proofErr w:type="gramEnd"/>
      <w:r>
        <w:rPr>
          <w:rFonts w:ascii="仿宋" w:eastAsia="仿宋" w:hAnsi="仿宋" w:cs="仿宋" w:hint="eastAsia"/>
          <w:sz w:val="32"/>
          <w:szCs w:val="32"/>
        </w:rPr>
        <w:t>歩完善，由于财政资金短缺，致使资金拨付困难，有些工作目标任务完成的进度较慢，离上级的要求仍有所差距，由于今年疫情影响财政紧张，财政拨付需要一定的时间，影响了资金的使用率。</w:t>
      </w:r>
    </w:p>
    <w:p w:rsidR="00A94FC8" w:rsidRDefault="008B5AC8">
      <w:pPr>
        <w:ind w:firstLineChars="200" w:firstLine="643"/>
        <w:rPr>
          <w:rFonts w:ascii="黑体" w:eastAsia="黑体" w:hAnsi="黑体" w:cs="黑体"/>
          <w:b/>
          <w:bCs/>
          <w:sz w:val="32"/>
          <w:szCs w:val="32"/>
        </w:rPr>
      </w:pPr>
      <w:r>
        <w:rPr>
          <w:rFonts w:ascii="黑体" w:eastAsia="黑体" w:hAnsi="黑体" w:cs="黑体" w:hint="eastAsia"/>
          <w:b/>
          <w:bCs/>
          <w:sz w:val="32"/>
          <w:szCs w:val="32"/>
        </w:rPr>
        <w:t>五、有关建议</w:t>
      </w:r>
      <w:r>
        <w:rPr>
          <w:rFonts w:ascii="黑体" w:eastAsia="黑体" w:hAnsi="黑体" w:cs="黑体" w:hint="eastAsia"/>
          <w:b/>
          <w:bCs/>
          <w:sz w:val="32"/>
          <w:szCs w:val="32"/>
        </w:rPr>
        <w:t>及工作措施</w:t>
      </w:r>
    </w:p>
    <w:p w:rsidR="00A94FC8" w:rsidRDefault="008B5AC8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1.</w:t>
      </w:r>
      <w:r>
        <w:rPr>
          <w:rFonts w:ascii="仿宋" w:eastAsia="仿宋" w:hAnsi="仿宋" w:cs="仿宋" w:hint="eastAsia"/>
          <w:sz w:val="32"/>
          <w:szCs w:val="32"/>
        </w:rPr>
        <w:t>科学合理编制预算，严格执行预算。要按照《预算法》及其实施条例的相关规定，参考今年的预算执行情况和年度的收支预测科学编制预算，避免年中大幅追加以及超预算</w:t>
      </w:r>
      <w:r>
        <w:rPr>
          <w:rFonts w:ascii="仿宋" w:eastAsia="仿宋" w:hAnsi="仿宋" w:cs="仿宋" w:hint="eastAsia"/>
          <w:sz w:val="32"/>
          <w:szCs w:val="32"/>
        </w:rPr>
        <w:t>,</w:t>
      </w:r>
      <w:r>
        <w:rPr>
          <w:rFonts w:ascii="仿宋" w:eastAsia="仿宋" w:hAnsi="仿宋" w:cs="仿宋" w:hint="eastAsia"/>
          <w:sz w:val="32"/>
          <w:szCs w:val="32"/>
        </w:rPr>
        <w:t>同时严格预算执行，提高资金使用效率。</w:t>
      </w:r>
    </w:p>
    <w:p w:rsidR="00A94FC8" w:rsidRDefault="008B5AC8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2.</w:t>
      </w:r>
      <w:r>
        <w:rPr>
          <w:rFonts w:ascii="仿宋" w:eastAsia="仿宋" w:hAnsi="仿宋" w:cs="仿宋" w:hint="eastAsia"/>
          <w:sz w:val="32"/>
          <w:szCs w:val="32"/>
        </w:rPr>
        <w:t>规范账务处理，提高财务信息质量。严格按照《会计法》、《行政单位会计制度》、《行政单位财务规则》等规定，</w:t>
      </w:r>
      <w:r>
        <w:rPr>
          <w:rFonts w:ascii="仿宋" w:eastAsia="仿宋" w:hAnsi="仿宋" w:cs="仿宋" w:hint="eastAsia"/>
          <w:sz w:val="32"/>
          <w:szCs w:val="32"/>
        </w:rPr>
        <w:lastRenderedPageBreak/>
        <w:t>结合实际情况，科学设置支出科目，规范财务核算，完整披露相关信息。</w:t>
      </w:r>
    </w:p>
    <w:p w:rsidR="00A94FC8" w:rsidRDefault="008B5AC8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3.</w:t>
      </w:r>
      <w:r>
        <w:rPr>
          <w:rFonts w:ascii="仿宋" w:eastAsia="仿宋" w:hAnsi="仿宋" w:cs="仿宋" w:hint="eastAsia"/>
          <w:sz w:val="32"/>
          <w:szCs w:val="32"/>
        </w:rPr>
        <w:t>加强单位内控制度建设，完善相关内部管理制度。按区财政局要求开展内部控制建设工作，通过查找内部管理中的薄弱环节提出《内部控制缺陷清单</w:t>
      </w:r>
      <w:r>
        <w:rPr>
          <w:rFonts w:ascii="仿宋" w:eastAsia="仿宋" w:hAnsi="仿宋" w:cs="仿宋" w:hint="eastAsia"/>
          <w:sz w:val="32"/>
          <w:szCs w:val="32"/>
        </w:rPr>
        <w:t>》</w:t>
      </w:r>
      <w:r>
        <w:rPr>
          <w:rFonts w:ascii="仿宋" w:eastAsia="仿宋" w:hAnsi="仿宋" w:cs="仿宋" w:hint="eastAsia"/>
          <w:sz w:val="32"/>
          <w:szCs w:val="32"/>
        </w:rPr>
        <w:t>:</w:t>
      </w:r>
      <w:r>
        <w:rPr>
          <w:rFonts w:ascii="仿宋" w:eastAsia="仿宋" w:hAnsi="仿宋" w:cs="仿宋" w:hint="eastAsia"/>
          <w:sz w:val="32"/>
          <w:szCs w:val="32"/>
        </w:rPr>
        <w:t>通过清理制度完善各项《内部控制制度》。</w:t>
      </w:r>
    </w:p>
    <w:p w:rsidR="00A94FC8" w:rsidRDefault="00A94FC8">
      <w:pPr>
        <w:ind w:firstLineChars="200" w:firstLine="640"/>
        <w:rPr>
          <w:rFonts w:ascii="仿宋" w:eastAsia="仿宋" w:hAnsi="仿宋" w:cs="仿宋"/>
          <w:sz w:val="32"/>
          <w:szCs w:val="32"/>
        </w:rPr>
      </w:pPr>
    </w:p>
    <w:p w:rsidR="00A94FC8" w:rsidRDefault="00A94FC8">
      <w:pPr>
        <w:ind w:firstLineChars="200" w:firstLine="640"/>
        <w:rPr>
          <w:rFonts w:ascii="仿宋" w:eastAsia="仿宋" w:hAnsi="仿宋" w:cs="仿宋"/>
          <w:sz w:val="32"/>
          <w:szCs w:val="32"/>
        </w:rPr>
      </w:pPr>
    </w:p>
    <w:p w:rsidR="00A94FC8" w:rsidRDefault="00A94FC8">
      <w:pPr>
        <w:spacing w:line="50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</w:p>
    <w:p w:rsidR="00A94FC8" w:rsidRDefault="008B5AC8">
      <w:pPr>
        <w:spacing w:line="500" w:lineRule="exact"/>
        <w:ind w:firstLineChars="200" w:firstLine="640"/>
        <w:jc w:val="righ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                                                </w:t>
      </w:r>
      <w:r>
        <w:rPr>
          <w:rFonts w:ascii="仿宋" w:eastAsia="仿宋" w:hAnsi="仿宋" w:cs="仿宋" w:hint="eastAsia"/>
          <w:sz w:val="32"/>
          <w:szCs w:val="32"/>
        </w:rPr>
        <w:t>中共永州市零陵区委编办</w:t>
      </w:r>
    </w:p>
    <w:p w:rsidR="00A94FC8" w:rsidRDefault="008B5AC8">
      <w:pPr>
        <w:spacing w:line="500" w:lineRule="exact"/>
        <w:ind w:firstLineChars="200" w:firstLine="640"/>
        <w:jc w:val="center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                     2023</w:t>
      </w:r>
      <w:r>
        <w:rPr>
          <w:rFonts w:ascii="仿宋" w:eastAsia="仿宋" w:hAnsi="仿宋" w:cs="仿宋" w:hint="eastAsia"/>
          <w:sz w:val="32"/>
          <w:szCs w:val="32"/>
        </w:rPr>
        <w:t>年</w:t>
      </w:r>
      <w:r>
        <w:rPr>
          <w:rFonts w:ascii="仿宋" w:eastAsia="仿宋" w:hAnsi="仿宋" w:cs="仿宋" w:hint="eastAsia"/>
          <w:sz w:val="32"/>
          <w:szCs w:val="32"/>
        </w:rPr>
        <w:t>11</w:t>
      </w:r>
      <w:r>
        <w:rPr>
          <w:rFonts w:ascii="仿宋" w:eastAsia="仿宋" w:hAnsi="仿宋" w:cs="仿宋" w:hint="eastAsia"/>
          <w:sz w:val="32"/>
          <w:szCs w:val="32"/>
        </w:rPr>
        <w:t>月</w:t>
      </w:r>
      <w:r>
        <w:rPr>
          <w:rFonts w:ascii="仿宋" w:eastAsia="仿宋" w:hAnsi="仿宋" w:cs="仿宋" w:hint="eastAsia"/>
          <w:sz w:val="32"/>
          <w:szCs w:val="32"/>
        </w:rPr>
        <w:t>28</w:t>
      </w:r>
      <w:r>
        <w:rPr>
          <w:rFonts w:ascii="仿宋" w:eastAsia="仿宋" w:hAnsi="仿宋" w:cs="仿宋" w:hint="eastAsia"/>
          <w:sz w:val="32"/>
          <w:szCs w:val="32"/>
        </w:rPr>
        <w:t>日</w:t>
      </w:r>
    </w:p>
    <w:p w:rsidR="00A94FC8" w:rsidRDefault="00A94FC8">
      <w:pPr>
        <w:spacing w:line="500" w:lineRule="exact"/>
        <w:ind w:firstLineChars="200" w:firstLine="640"/>
        <w:jc w:val="right"/>
        <w:rPr>
          <w:rFonts w:ascii="仿宋" w:eastAsia="仿宋" w:hAnsi="仿宋" w:cs="仿宋"/>
          <w:sz w:val="32"/>
          <w:szCs w:val="32"/>
        </w:rPr>
      </w:pPr>
    </w:p>
    <w:p w:rsidR="00A94FC8" w:rsidRDefault="00A94FC8">
      <w:pPr>
        <w:spacing w:line="50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</w:p>
    <w:p w:rsidR="00A94FC8" w:rsidRDefault="00A94FC8">
      <w:pPr>
        <w:spacing w:line="50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</w:p>
    <w:p w:rsidR="00A94FC8" w:rsidRDefault="00A94FC8">
      <w:pPr>
        <w:spacing w:line="50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</w:p>
    <w:sectPr w:rsidR="00A94F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方正小标宋_GBK">
    <w:altName w:val="Times New Roman"/>
    <w:charset w:val="00"/>
    <w:family w:val="auto"/>
    <w:pitch w:val="default"/>
    <w:sig w:usb0="00000000" w:usb1="00000000" w:usb2="00000000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37EEA2C"/>
    <w:multiLevelType w:val="singleLevel"/>
    <w:tmpl w:val="E37EEA2C"/>
    <w:lvl w:ilvl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QwYmYxMWM5ODE5MzFhNzZmMzY5NTVkNmM2N2NjNGEifQ=="/>
  </w:docVars>
  <w:rsids>
    <w:rsidRoot w:val="00A94FC8"/>
    <w:rsid w:val="008B5AC8"/>
    <w:rsid w:val="00A94FC8"/>
    <w:rsid w:val="03E12205"/>
    <w:rsid w:val="0555437E"/>
    <w:rsid w:val="079E6E52"/>
    <w:rsid w:val="1D6671E4"/>
    <w:rsid w:val="203647FC"/>
    <w:rsid w:val="2484136D"/>
    <w:rsid w:val="3F890833"/>
    <w:rsid w:val="426B4C7D"/>
    <w:rsid w:val="44156C3B"/>
    <w:rsid w:val="4B6738B2"/>
    <w:rsid w:val="53326C1A"/>
    <w:rsid w:val="65656979"/>
    <w:rsid w:val="6C922CC1"/>
    <w:rsid w:val="78C66316"/>
    <w:rsid w:val="7CFA3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qFormat/>
    <w:pPr>
      <w:widowControl w:val="0"/>
      <w:spacing w:after="120"/>
      <w:jc w:val="both"/>
    </w:pPr>
    <w:rPr>
      <w:rFonts w:ascii="Calibri" w:eastAsia="宋体" w:hAnsi="Calibri" w:cs="Times New Roman"/>
      <w:kern w:val="2"/>
      <w:sz w:val="21"/>
      <w:szCs w:val="24"/>
    </w:rPr>
  </w:style>
  <w:style w:type="paragraph" w:styleId="a4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qFormat/>
    <w:pPr>
      <w:widowControl w:val="0"/>
      <w:spacing w:after="120"/>
      <w:jc w:val="both"/>
    </w:pPr>
    <w:rPr>
      <w:rFonts w:ascii="Calibri" w:eastAsia="宋体" w:hAnsi="Calibri" w:cs="Times New Roman"/>
      <w:kern w:val="2"/>
      <w:sz w:val="21"/>
      <w:szCs w:val="24"/>
    </w:rPr>
  </w:style>
  <w:style w:type="paragraph" w:styleId="a4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354</Words>
  <Characters>2022</Characters>
  <Application>Microsoft Office Word</Application>
  <DocSecurity>0</DocSecurity>
  <Lines>16</Lines>
  <Paragraphs>4</Paragraphs>
  <ScaleCrop>false</ScaleCrop>
  <Company/>
  <LinksUpToDate>false</LinksUpToDate>
  <CharactersWithSpaces>2372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胡建武</cp:lastModifiedBy>
  <cp:revision>2</cp:revision>
  <dcterms:created xsi:type="dcterms:W3CDTF">2022-10-19T08:00:00Z</dcterms:created>
  <dcterms:modified xsi:type="dcterms:W3CDTF">2024-11-05T02:27:00Z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8B9D7877AD6C445982263C87C2F81A74_13</vt:lpwstr>
  </property>
</Properties>
</file>