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jc w:val="center"/>
        <w:rPr>
          <w:rFonts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2023年度零陵区政协办整体支出</w:t>
      </w:r>
    </w:p>
    <w:p>
      <w:pPr>
        <w:jc w:val="center"/>
        <w:rPr>
          <w:rFonts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绩效自评报告</w:t>
      </w:r>
    </w:p>
    <w:p>
      <w:pPr>
        <w:jc w:val="center"/>
        <w:rPr>
          <w:rFonts w:eastAsia="方正小标宋_GBK"/>
          <w:b/>
          <w:sz w:val="52"/>
          <w:szCs w:val="5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spacing w:line="600" w:lineRule="exact"/>
        <w:jc w:val="center"/>
        <w:rPr>
          <w:rFonts w:eastAsia="仿宋_GB2312"/>
          <w:sz w:val="32"/>
          <w:szCs w:val="32"/>
          <w:u w:val="single"/>
        </w:rPr>
      </w:pPr>
      <w:r>
        <w:rPr>
          <w:rFonts w:eastAsia="仿宋_GB2312"/>
          <w:sz w:val="32"/>
          <w:szCs w:val="32"/>
        </w:rPr>
        <w:t>单位名称：</w:t>
      </w:r>
      <w:r>
        <w:rPr>
          <w:rFonts w:hint="eastAsia" w:eastAsia="仿宋_GB2312"/>
          <w:sz w:val="32"/>
          <w:szCs w:val="32"/>
        </w:rPr>
        <w:t>零陵区政协办</w:t>
      </w:r>
    </w:p>
    <w:p>
      <w:pPr>
        <w:spacing w:line="600" w:lineRule="exact"/>
        <w:ind w:firstLine="3200" w:firstLineChars="1000"/>
        <w:rPr>
          <w:rFonts w:eastAsia="楷体_GB2312"/>
          <w:sz w:val="32"/>
          <w:szCs w:val="32"/>
        </w:rPr>
      </w:pPr>
      <w:r>
        <w:rPr>
          <w:rFonts w:hint="eastAsia" w:eastAsia="楷体_GB2312"/>
          <w:sz w:val="32"/>
          <w:szCs w:val="32"/>
        </w:rPr>
        <w:t>2024</w:t>
      </w:r>
      <w:r>
        <w:rPr>
          <w:rFonts w:eastAsia="楷体_GB2312"/>
          <w:sz w:val="32"/>
          <w:szCs w:val="32"/>
        </w:rPr>
        <w:t>年</w:t>
      </w:r>
      <w:r>
        <w:rPr>
          <w:rFonts w:hint="eastAsia" w:eastAsia="楷体_GB2312"/>
          <w:sz w:val="32"/>
          <w:szCs w:val="32"/>
        </w:rPr>
        <w:t>4</w:t>
      </w:r>
      <w:r>
        <w:rPr>
          <w:rFonts w:eastAsia="楷体_GB2312"/>
          <w:sz w:val="32"/>
          <w:szCs w:val="32"/>
        </w:rPr>
        <w:t>月</w:t>
      </w:r>
      <w:r>
        <w:rPr>
          <w:rFonts w:hint="eastAsia" w:eastAsia="楷体_GB2312"/>
          <w:sz w:val="32"/>
          <w:szCs w:val="32"/>
        </w:rPr>
        <w:t>29</w:t>
      </w:r>
      <w:r>
        <w:rPr>
          <w:rFonts w:eastAsia="楷体_GB2312"/>
          <w:sz w:val="32"/>
          <w:szCs w:val="32"/>
        </w:rPr>
        <w:t>日</w:t>
      </w: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（此页为封面）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eastAsia="黑体"/>
          <w:sz w:val="32"/>
          <w:szCs w:val="32"/>
        </w:rPr>
        <w:t>部门（单位）基本情况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3" w:firstLineChars="200"/>
        <w:textAlignment w:val="auto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（一）单位</w:t>
      </w:r>
      <w:r>
        <w:rPr>
          <w:rFonts w:hint="eastAsia" w:eastAsia="楷体_GB2312"/>
          <w:b/>
          <w:sz w:val="32"/>
          <w:szCs w:val="32"/>
        </w:rPr>
        <w:t>职能职责、机构编制、人员构成</w:t>
      </w:r>
      <w:r>
        <w:rPr>
          <w:rFonts w:eastAsia="楷体_GB2312"/>
          <w:b/>
          <w:sz w:val="32"/>
          <w:szCs w:val="32"/>
        </w:rPr>
        <w:t>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1．主要职能。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（1）、负责区政协各类会议的会务工作，组织实施区政协各类会议的决议、决定和建议案。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（2）、协调各专委会工作，充分发挥区政协委员的作用，履行好政治协商、民主监督、参政议政的基本职能，推动本区经济社会和谐发展。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（3）、组织委员视察参观、调查座谈、学习研讨等日常活动的服务和具体组织工作，受市政协委托，组织在零陵的市政协委员进行视察活动。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（4）、研究统一战线和人民政协理论、政策，收集和反映区政协委员和各界人士的意见和建议，综合反映社情民意。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（5）、广泛联系各民主党派、工商联、各人民团体和无党派人士，联系区直有关部门，互通信息，协调工作，加强合作。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（6）、负责接待来零陵访问的海内外有关友好人士和对外联谊工作。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</w:t>
      </w:r>
      <w:r>
        <w:rPr>
          <w:rFonts w:hint="eastAsia" w:ascii="宋体" w:hAnsi="宋体" w:cs="宋体"/>
          <w:sz w:val="32"/>
          <w:szCs w:val="32"/>
        </w:rPr>
        <w:t>7</w:t>
      </w:r>
      <w:r>
        <w:rPr>
          <w:rFonts w:hint="eastAsia" w:ascii="仿宋_GB2312" w:hAnsi="仿宋" w:eastAsia="仿宋_GB2312"/>
          <w:sz w:val="32"/>
          <w:szCs w:val="32"/>
        </w:rPr>
        <w:t>）、负责区政协开展各项活动的后勤服务和机关行政事务管理工作。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（8）、承办市政协、区委、区政协主席、副主席交办的其他工作。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2．机构情况。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ascii="仿宋_GB2312" w:hAnsi="仿宋" w:eastAsia="仿宋_GB2312"/>
          <w:sz w:val="32"/>
          <w:szCs w:val="32"/>
        </w:rPr>
        <w:t>202</w:t>
      </w:r>
      <w:r>
        <w:rPr>
          <w:rFonts w:hint="eastAsia" w:ascii="仿宋_GB2312" w:hAnsi="仿宋" w:eastAsia="仿宋_GB2312"/>
          <w:sz w:val="32"/>
          <w:szCs w:val="32"/>
        </w:rPr>
        <w:t>3年本单位内设机构为</w:t>
      </w:r>
      <w:r>
        <w:rPr>
          <w:rFonts w:hint="eastAsia" w:ascii="宋体" w:hAnsi="宋体" w:cs="宋体"/>
          <w:sz w:val="32"/>
          <w:szCs w:val="32"/>
        </w:rPr>
        <w:t>7</w:t>
      </w:r>
      <w:r>
        <w:rPr>
          <w:rFonts w:hint="eastAsia" w:ascii="仿宋_GB2312" w:hAnsi="仿宋" w:eastAsia="仿宋_GB2312"/>
          <w:sz w:val="32"/>
          <w:szCs w:val="32"/>
        </w:rPr>
        <w:t>个：区政协办公室、委员学习联络委员会、提案委员会、经济科技和外事委员会、农业农村和人口资源环境委员会、文教卫体和文史委员会、社会法制和民族宗教委员会。直属事业单位1个：零陵区政协云中心。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3.人员情况。</w:t>
      </w:r>
    </w:p>
    <w:p>
      <w:pPr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2023年实有在岗人员34名：其中公务员及参照公务员管理人员28名，事业人员6名。在岗人员比上年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减少了</w:t>
      </w:r>
      <w:r>
        <w:rPr>
          <w:rFonts w:hint="eastAsia" w:ascii="仿宋_GB2312" w:hAnsi="仿宋" w:eastAsia="仿宋_GB2312"/>
          <w:sz w:val="32"/>
          <w:szCs w:val="32"/>
        </w:rPr>
        <w:t>4人，人员变化的主要原因是：2023年退休3人，辞职1人。离退休人员25名。遗抚人员2名。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3" w:firstLineChars="200"/>
        <w:textAlignment w:val="auto"/>
        <w:rPr>
          <w:rFonts w:eastAsia="楷体_GB2312"/>
          <w:b/>
          <w:sz w:val="32"/>
          <w:szCs w:val="32"/>
        </w:rPr>
      </w:pPr>
      <w:r>
        <w:rPr>
          <w:rFonts w:hint="eastAsia" w:eastAsia="楷体_GB2312"/>
          <w:b/>
          <w:sz w:val="32"/>
          <w:szCs w:val="32"/>
        </w:rPr>
        <w:t>（二）单位整体支出规模，包括但不限于部门整体支出情况、部门预算收支决算情况及“三公经费”支出使用和管理情况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1.收入支出预算安排情况。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  <w:lang w:val="zh-CN"/>
        </w:rPr>
      </w:pPr>
      <w:r>
        <w:rPr>
          <w:rFonts w:ascii="仿宋_GB2312" w:hAnsi="仿宋" w:eastAsia="仿宋_GB2312"/>
          <w:sz w:val="32"/>
          <w:szCs w:val="32"/>
        </w:rPr>
        <w:t>202</w:t>
      </w:r>
      <w:r>
        <w:rPr>
          <w:rFonts w:hint="eastAsia" w:ascii="仿宋_GB2312" w:hAnsi="仿宋" w:eastAsia="仿宋_GB2312"/>
          <w:sz w:val="32"/>
          <w:szCs w:val="32"/>
        </w:rPr>
        <w:t>3年，本部门年初预算收入749.64万元，比上年增加36.51万元，增加5.12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%,</w:t>
      </w:r>
      <w:r>
        <w:rPr>
          <w:rFonts w:hint="eastAsia" w:ascii="仿宋_GB2312" w:hAnsi="仿宋" w:eastAsia="仿宋_GB2312"/>
          <w:sz w:val="32"/>
          <w:szCs w:val="32"/>
        </w:rPr>
        <w:t>其中：一般公共预算财政拨款收入年初预算749.64万元，比上年减增加36.51万元，增加5.12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ascii="仿宋_GB2312" w:hAnsi="仿宋" w:eastAsia="仿宋_GB2312"/>
          <w:sz w:val="32"/>
          <w:szCs w:val="32"/>
        </w:rPr>
        <w:t>202</w:t>
      </w:r>
      <w:r>
        <w:rPr>
          <w:rFonts w:hint="eastAsia" w:ascii="仿宋_GB2312" w:hAnsi="仿宋" w:eastAsia="仿宋_GB2312"/>
          <w:sz w:val="32"/>
          <w:szCs w:val="32"/>
        </w:rPr>
        <w:t>3年，本部门年初预算支出749.64万元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,</w:t>
      </w:r>
      <w:r>
        <w:rPr>
          <w:rFonts w:hint="eastAsia" w:ascii="仿宋_GB2312" w:hAnsi="仿宋" w:eastAsia="仿宋_GB2312"/>
          <w:sz w:val="32"/>
          <w:szCs w:val="32"/>
        </w:rPr>
        <w:t>其中：一般公共预算财政拨款支出年初预算749.64万元，比上年增加36.51万元，增加5.12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%。增减变化的主要原因是：</w:t>
      </w:r>
      <w:r>
        <w:rPr>
          <w:rFonts w:hint="eastAsia" w:ascii="仿宋_GB2312" w:hAnsi="仿宋" w:eastAsia="仿宋_GB2312"/>
          <w:sz w:val="32"/>
          <w:szCs w:val="32"/>
        </w:rPr>
        <w:t>新增人才引进1人，职务变动工资调整，比去年增加外出调研费用。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2.收入支出预算执行情况。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2023年，本部门预算执行数749.64万元，比上年增加36.51万元，增加5.12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%</w:t>
      </w:r>
      <w:r>
        <w:rPr>
          <w:rFonts w:hint="eastAsia" w:ascii="仿宋_GB2312" w:hAnsi="仿宋" w:eastAsia="仿宋_GB2312"/>
          <w:sz w:val="32"/>
          <w:szCs w:val="32"/>
        </w:rPr>
        <w:t>,其中：一般公共预算财政拨款预算执行数749.64万元，比上年增加36.51万元，增加5.12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%</w:t>
      </w:r>
      <w:r>
        <w:rPr>
          <w:rFonts w:hint="eastAsia" w:ascii="仿宋_GB2312" w:hAnsi="仿宋" w:eastAsia="仿宋_GB2312"/>
          <w:sz w:val="32"/>
          <w:szCs w:val="32"/>
        </w:rPr>
        <w:t xml:space="preserve">。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2023年，本部门年初预算支出执行数749.64万元,其中：一般公共预算财政拨款支出执行数749.64万元，比上年增加36.51万元，增加5.12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%</w:t>
      </w:r>
      <w:r>
        <w:rPr>
          <w:rFonts w:hint="eastAsia" w:ascii="仿宋_GB2312" w:hAnsi="仿宋" w:eastAsia="仿宋_GB2312"/>
          <w:sz w:val="32"/>
          <w:szCs w:val="32"/>
        </w:rPr>
        <w:t>。增减变化的主要原因是：新增人才引进1人，职务变动工资调整，比去年增加外出调研费用。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left="63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3.“三公”经费支出情况。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textAlignment w:val="auto"/>
        <w:rPr>
          <w:rFonts w:ascii="楷体_GB2312" w:hAnsi="仿宋" w:eastAsia="楷体_GB2312"/>
          <w:b/>
          <w:sz w:val="32"/>
          <w:szCs w:val="32"/>
        </w:rPr>
      </w:pPr>
      <w:r>
        <w:rPr>
          <w:rFonts w:ascii="仿宋_GB2312" w:hAnsi="仿宋" w:eastAsia="仿宋_GB2312"/>
          <w:sz w:val="32"/>
          <w:szCs w:val="32"/>
        </w:rPr>
        <w:t>202</w:t>
      </w:r>
      <w:r>
        <w:rPr>
          <w:rFonts w:hint="eastAsia" w:ascii="仿宋_GB2312" w:hAnsi="仿宋" w:eastAsia="仿宋_GB2312"/>
          <w:sz w:val="32"/>
          <w:szCs w:val="32"/>
        </w:rPr>
        <w:t>3年，“三公”经费预算100000元，与上年持平；决算完成数44130元，比上年减少了22539元，减少33.81%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。其中：因公出国（境）费</w:t>
      </w:r>
      <w:r>
        <w:rPr>
          <w:rFonts w:hint="eastAsia" w:ascii="仿宋_GB2312" w:hAnsi="仿宋" w:eastAsia="仿宋_GB2312"/>
          <w:sz w:val="32"/>
          <w:szCs w:val="32"/>
        </w:rPr>
        <w:t>完成0元，比上年无增减变化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；公务接待费</w:t>
      </w:r>
      <w:r>
        <w:rPr>
          <w:rFonts w:hint="eastAsia" w:ascii="仿宋_GB2312" w:hAnsi="仿宋" w:eastAsia="仿宋_GB2312"/>
          <w:sz w:val="32"/>
          <w:szCs w:val="32"/>
        </w:rPr>
        <w:t>完成44130元，比上年减少了22539元，减少33.81%。</w:t>
      </w:r>
      <w:r>
        <w:rPr>
          <w:rFonts w:hint="eastAsia" w:ascii="仿宋_GB2312" w:hAnsi="仿宋" w:eastAsia="仿宋_GB2312" w:cs="仿宋"/>
          <w:sz w:val="32"/>
          <w:szCs w:val="32"/>
        </w:rPr>
        <w:t>公务接待68批次、330人次，相比上年公务接待85批次、482人次有所减少，</w:t>
      </w:r>
      <w:r>
        <w:rPr>
          <w:rFonts w:hint="eastAsia" w:ascii="仿宋_GB2312" w:hAnsi="仿宋" w:eastAsia="仿宋_GB2312"/>
          <w:sz w:val="32"/>
          <w:szCs w:val="32"/>
        </w:rPr>
        <w:t>减少变化的主要原因是：为响应牢固树立过“紧日子”思想，大力压减支出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；公务用车购置及运行维护费</w:t>
      </w:r>
      <w:r>
        <w:rPr>
          <w:rFonts w:hint="eastAsia" w:ascii="仿宋_GB2312" w:hAnsi="仿宋" w:eastAsia="仿宋_GB2312"/>
          <w:sz w:val="32"/>
          <w:szCs w:val="32"/>
        </w:rPr>
        <w:t>完成0元，与上年持平</w:t>
      </w:r>
      <w:r>
        <w:rPr>
          <w:rFonts w:hint="eastAsia" w:ascii="仿宋_GB2312" w:hAnsi="仿宋" w:eastAsia="仿宋_GB2312"/>
          <w:sz w:val="32"/>
          <w:szCs w:val="32"/>
          <w:lang w:val="zh-CN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二、一般公共预算支出情况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（一）基本支出情况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 xml:space="preserve">1、收入预算：2023年收入预算698.36万元，其中人员及正常经费预算515.36万元。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2、支出情况：2023年决算749.64万元，其中基本支出数566.64万元,用于在职(含临聘人员)基本工资、津补贴等人员经费、退休人员退休费及办公、邮电、差旅费、小车基本运行、办公设备购置等日常公用经费；项目支出183万元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宋体" w:hAnsi="宋体" w:cs="宋体"/>
          <w:color w:val="000000"/>
          <w:sz w:val="30"/>
          <w:szCs w:val="30"/>
        </w:rPr>
        <w:t>3、202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color w:val="000000"/>
          <w:sz w:val="30"/>
          <w:szCs w:val="30"/>
        </w:rPr>
        <w:t>年度“三公经费”预算支出：因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公出国（境）费支出为</w:t>
      </w:r>
      <w:r>
        <w:rPr>
          <w:rFonts w:hint="eastAsia" w:ascii="宋体" w:hAnsi="宋体" w:cs="宋体"/>
          <w:color w:val="000000"/>
          <w:sz w:val="30"/>
          <w:szCs w:val="30"/>
        </w:rPr>
        <w:t>0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万元;公务用车购置及运行费支出为</w:t>
      </w:r>
      <w:r>
        <w:rPr>
          <w:rFonts w:hint="eastAsia" w:ascii="宋体" w:hAnsi="宋体" w:cs="宋体"/>
          <w:color w:val="000000"/>
          <w:sz w:val="30"/>
          <w:szCs w:val="30"/>
        </w:rPr>
        <w:t>0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万元;公务接待费支出为</w:t>
      </w:r>
      <w:r>
        <w:rPr>
          <w:rFonts w:hint="eastAsia" w:ascii="宋体" w:hAnsi="宋体" w:cs="宋体"/>
          <w:color w:val="000000"/>
          <w:sz w:val="30"/>
          <w:szCs w:val="30"/>
        </w:rPr>
        <w:t>10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万元</w:t>
      </w:r>
      <w:r>
        <w:rPr>
          <w:rFonts w:hint="eastAsia" w:ascii="宋体" w:hAnsi="宋体" w:cs="宋体"/>
          <w:color w:val="000000"/>
          <w:sz w:val="30"/>
          <w:szCs w:val="30"/>
          <w:lang w:val="zh-TW"/>
        </w:rPr>
        <w:t>；</w:t>
      </w:r>
      <w:r>
        <w:rPr>
          <w:rFonts w:hint="eastAsia" w:ascii="宋体" w:hAnsi="宋体" w:cs="宋体"/>
          <w:color w:val="000000"/>
          <w:sz w:val="30"/>
          <w:szCs w:val="30"/>
        </w:rPr>
        <w:t>“三公经费”决算支出：因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公出国（境）费支出决算为0万元;公务用车购置及运行费支出决算为</w:t>
      </w:r>
      <w:r>
        <w:rPr>
          <w:rFonts w:hint="eastAsia" w:ascii="宋体" w:hAnsi="宋体" w:cs="宋体"/>
          <w:color w:val="000000"/>
          <w:sz w:val="30"/>
          <w:szCs w:val="30"/>
        </w:rPr>
        <w:t>0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万元;公务接待费支出决算为</w:t>
      </w:r>
      <w:r>
        <w:rPr>
          <w:rFonts w:hint="eastAsia" w:ascii="宋体" w:hAnsi="宋体" w:cs="宋体"/>
          <w:color w:val="000000"/>
          <w:sz w:val="30"/>
          <w:szCs w:val="30"/>
        </w:rPr>
        <w:t>4.413</w:t>
      </w:r>
      <w:r>
        <w:rPr>
          <w:rFonts w:hint="eastAsia" w:ascii="宋体" w:hAnsi="宋体" w:cs="宋体"/>
          <w:color w:val="000000"/>
          <w:sz w:val="30"/>
          <w:szCs w:val="30"/>
          <w:lang w:val="zh-TW" w:eastAsia="zh-TW"/>
        </w:rPr>
        <w:t>万元</w:t>
      </w:r>
      <w:r>
        <w:rPr>
          <w:rFonts w:hint="eastAsia" w:ascii="宋体" w:hAnsi="宋体" w:cs="宋体"/>
          <w:color w:val="000000"/>
          <w:sz w:val="30"/>
          <w:szCs w:val="30"/>
          <w:lang w:val="zh-TW"/>
        </w:rPr>
        <w:t>。</w:t>
      </w:r>
    </w:p>
    <w:p>
      <w:pPr>
        <w:pStyle w:val="4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项目支出情况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2023年年初项目支出预算数为183万元，所有项目年初批复预算总数183万元。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1、机关事务经费（常委会议、刊物、履职考核、委员工作室、调研、民主监督、提案办理、评议、司法听证、信访接待、保护绿色关注森林、食品安全质量行、政协云运营）年初批复预算数18万元，绩效目标完成率100%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2、政协常委、省市区政协委员活动经费年初批复预算数40.46万元，绩效目标完成率100%。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3、政协会议经费年初批复预算数120万元，绩效目标完成率100%。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4、罗峰林老主席经济补差经费年初批复预算数0.54万元，绩效目标完成率100%。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宋体" w:hAnsi="宋体" w:cs="宋体"/>
          <w:color w:val="000000"/>
          <w:sz w:val="30"/>
          <w:szCs w:val="30"/>
        </w:rPr>
        <w:t>5、兼职副主席经费年初批复预算数4万元，绩效目标完成率100%。</w:t>
      </w:r>
    </w:p>
    <w:p>
      <w:pPr>
        <w:pStyle w:val="4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政府性基金预算支出情况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我单位无政府性基金预算支出情况。</w:t>
      </w:r>
    </w:p>
    <w:p>
      <w:pPr>
        <w:pStyle w:val="4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国有资本经营预算支出情况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我单位无国有资本经营预算支出情况。</w:t>
      </w:r>
    </w:p>
    <w:p>
      <w:pPr>
        <w:pStyle w:val="4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社会保险基金预算支出情况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我单位无社会保险基金预算支出情况。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六、部门整体支出绩效情况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3" w:firstLineChars="200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eastAsia="楷体_GB2312"/>
          <w:b/>
          <w:sz w:val="32"/>
          <w:szCs w:val="32"/>
        </w:rPr>
        <w:t>（一）服务中心大局，认真履行三项职能。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一是通过广泛多层开展协商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30"/>
          <w:szCs w:val="30"/>
        </w:rPr>
        <w:t>、认真组织对口协商，为促进民生问题的解决发挥了促进作用。二是通过精心组织民主评议、强化提案跟踪督办、扎实开展专题视察来优化发展环境，推进民主监督，进一步推动了部门工作的改进和提高。三是通过抓好重点课题调研、组织专题调研、积极反映社情民意来研究前瞻课题，拓宽参政平台。四是通过做好文史宣传工作、激发委员履职热情、开展党的群众路线教育实践活动来提升工作水平，进一步扩大了政协工作的影响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3" w:firstLineChars="200"/>
        <w:textAlignment w:val="auto"/>
        <w:rPr>
          <w:rFonts w:eastAsia="楷体_GB2312"/>
          <w:b/>
          <w:sz w:val="32"/>
          <w:szCs w:val="32"/>
        </w:rPr>
      </w:pPr>
      <w:r>
        <w:rPr>
          <w:rFonts w:hint="eastAsia" w:eastAsia="楷体_GB2312"/>
          <w:b/>
          <w:sz w:val="32"/>
          <w:szCs w:val="32"/>
        </w:rPr>
        <w:t>（二）加强财务管理，规范资金支出。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严格执行财务预算制度、附件清单制度，加强了财务监督和管理，控制预算申请，严格审批程序，规范经费支出，进一步健全了财务报表、委员台帐、车辆运行台帐及各专项经费台帐，确保了机关财务管理工作规范、经费开支合理、账目清楚、收支平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3" w:firstLineChars="200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eastAsia="楷体_GB2312"/>
          <w:b/>
          <w:sz w:val="32"/>
          <w:szCs w:val="32"/>
        </w:rPr>
        <w:t>（三）密切联系群众，进一步增强民本情怀。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eastAsia="仿宋_GB2312"/>
          <w:color w:val="000000"/>
          <w:sz w:val="32"/>
          <w:szCs w:val="32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202</w:t>
      </w:r>
      <w:r>
        <w:rPr>
          <w:rFonts w:hint="eastAsia" w:ascii="宋体" w:hAnsi="宋体" w:cs="宋体"/>
          <w:color w:val="000000"/>
          <w:kern w:val="0"/>
          <w:sz w:val="30"/>
          <w:szCs w:val="30"/>
          <w:lang w:val="en-US" w:eastAsia="zh-CN"/>
        </w:rPr>
        <w:t>3</w:t>
      </w:r>
      <w:r>
        <w:rPr>
          <w:rFonts w:hint="eastAsia" w:ascii="宋体" w:hAnsi="宋体" w:cs="宋体"/>
          <w:color w:val="000000"/>
          <w:kern w:val="0"/>
          <w:sz w:val="30"/>
          <w:szCs w:val="30"/>
        </w:rPr>
        <w:t>年，政协机关在关注民生方面进行了重大创新，也取得了显著成绩。机关先后组织机关工作人员和委员到扶贫村与贫困户对接帮扶，慰问群众，组织了36次走访调研，召开了4次座谈会。通过一年的工作，机关干部关注民生的情怀、为民解忧的思想更加牢固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七、存在的问题及原因分析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3"/>
        <w:textAlignment w:val="auto"/>
        <w:rPr>
          <w:rFonts w:ascii="Times New Roman" w:hAnsi="Times New Roman" w:eastAsia="楷体_GB2312"/>
          <w:b/>
          <w:sz w:val="32"/>
          <w:szCs w:val="32"/>
        </w:rPr>
      </w:pPr>
      <w:r>
        <w:rPr>
          <w:rFonts w:hint="eastAsia" w:ascii="Times New Roman" w:hAnsi="Times New Roman" w:eastAsia="楷体_GB2312"/>
          <w:b/>
          <w:sz w:val="32"/>
          <w:szCs w:val="32"/>
        </w:rPr>
        <w:t>（一）部门整体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通过部门整体支出绩效监控发现的问题：资金使用效益底下，资金使用效益有待进一步提高。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3"/>
        <w:textAlignment w:val="auto"/>
        <w:rPr>
          <w:rFonts w:ascii="Times New Roman" w:hAnsi="Times New Roman" w:eastAsia="楷体_GB2312"/>
          <w:b/>
          <w:sz w:val="32"/>
          <w:szCs w:val="32"/>
        </w:rPr>
      </w:pPr>
      <w:r>
        <w:rPr>
          <w:rFonts w:hint="eastAsia" w:ascii="Times New Roman" w:hAnsi="Times New Roman" w:eastAsia="楷体_GB2312"/>
          <w:b/>
          <w:sz w:val="32"/>
          <w:szCs w:val="32"/>
        </w:rPr>
        <w:t>（二）项目支出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通过项目支出绩效监控发现的问题：绩效目标设立不够明确、细化和量化。项目单位虽然设立了项目资金绩效目标，但目标不够明确、细化和量化。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下一步改进措施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针对上述存在的问题及整体支出管理工作的需要，拟实施的改进措施如下：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1. 细化预算编制工作，认真做好预算的编制。进一步加强内部预算管理意识，严格按照预算编制的相关制度和要求进行预算编制，进一步提高预算编制的科学性、严谨性和可控性，提高预算的合理性和准确性。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2. 加强财务管理，严格财务审核。在费用报账支付时，按照预算规定的费用项目和用途进行资金使用审核、列报支付、财务核算，杜绝超支现象的发生。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3．持续抓好“三公”经费控制管理。严格控制“三公”经费的规模和比例，把关“三公”经费支出的审核、审批，杜绝挪用和挤占其他预算资金行为；进一步细化“三公”经费的管理，合理压缩“三公”经费支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eastAsia="黑体"/>
          <w:sz w:val="32"/>
          <w:szCs w:val="32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4．进一步规范绩效目标编制。在编制项目资金绩效目标时要求指向明确、细化量化、合理可行、相应匹配；加强项目开展进度的跟踪，开展项目绩效评价，确保项目绩效目标的完成。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588" w:firstLineChars="196"/>
        <w:jc w:val="left"/>
        <w:textAlignment w:val="auto"/>
        <w:rPr>
          <w:rFonts w:eastAsia="黑体"/>
          <w:sz w:val="32"/>
          <w:szCs w:val="32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政协单位无门户网站，请零陵区财政局代为公开。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十、</w:t>
      </w:r>
      <w:r>
        <w:rPr>
          <w:rFonts w:eastAsia="黑体"/>
          <w:sz w:val="32"/>
          <w:szCs w:val="32"/>
        </w:rPr>
        <w:t>其他需要说明的情况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00" w:firstLineChars="200"/>
        <w:textAlignment w:val="auto"/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41FE897-840D-4A03-B843-699A35FE08EB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C36F326F-5449-4FCF-B6CB-D951237FD57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EF39ACA-F2AD-4318-9D9C-584B5AF4D251}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  <w:embedRegular r:id="rId4" w:fontKey="{5C96D08B-B1A5-4ADB-AFB3-5288C411E0A1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5" w:fontKey="{1BE8102C-1921-44A2-A018-C80757D279AD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6" w:fontKey="{ACA7E850-78C9-4F17-BDEF-F2D05F3294E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BF0FBA77-9E23-4212-8C6C-362BB2B8D097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43520E7"/>
    <w:multiLevelType w:val="singleLevel"/>
    <w:tmpl w:val="E43520E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16EB72A"/>
    <w:multiLevelType w:val="singleLevel"/>
    <w:tmpl w:val="616EB72A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7D073937"/>
    <w:multiLevelType w:val="singleLevel"/>
    <w:tmpl w:val="7D073937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2RjNDA0YjhiM2UzZDc5MzI3OTUwNjA2NTlkMzA1M2QifQ=="/>
  </w:docVars>
  <w:rsids>
    <w:rsidRoot w:val="378B279C"/>
    <w:rsid w:val="001D2996"/>
    <w:rsid w:val="003712B2"/>
    <w:rsid w:val="00BD01B2"/>
    <w:rsid w:val="00FA28FD"/>
    <w:rsid w:val="378B279C"/>
    <w:rsid w:val="55E92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99"/>
    <w:pPr>
      <w:ind w:firstLine="420" w:firstLineChars="200"/>
    </w:pPr>
    <w:rPr>
      <w:rFonts w:ascii="Calibri" w:hAnsi="Calibri"/>
      <w:kern w:val="0"/>
      <w:sz w:val="28"/>
      <w:szCs w:val="22"/>
    </w:rPr>
  </w:style>
  <w:style w:type="paragraph" w:customStyle="1" w:styleId="5">
    <w:name w:val="_Style 1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2983</Words>
  <Characters>320</Characters>
  <Lines>2</Lines>
  <Paragraphs>6</Paragraphs>
  <TotalTime>7</TotalTime>
  <ScaleCrop>false</ScaleCrop>
  <LinksUpToDate>false</LinksUpToDate>
  <CharactersWithSpaces>3297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2024-04-29T05:10:00Z</dcterms:created>
  <dc:creator>WPS_1670825560</dc:creator>
  <cp:lastModifiedBy>WPS_1670825560</cp:lastModifiedBy>
  <dcterms:modified xsi:type="dcterms:W3CDTF">2024-04-30T01:41:46Z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F614DD5D42174689BB4D098792A1F50F_11</vt:lpwstr>
  </property>
</Properties>
</file>