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051E7">
      <w:pPr>
        <w:rPr>
          <w:rFonts w:eastAsia="黑体"/>
          <w:sz w:val="32"/>
          <w:szCs w:val="32"/>
        </w:rPr>
      </w:pPr>
      <w:r>
        <w:rPr>
          <w:rFonts w:eastAsia="黑体"/>
          <w:sz w:val="32"/>
          <w:szCs w:val="32"/>
        </w:rPr>
        <w:t>附件1</w:t>
      </w:r>
    </w:p>
    <w:p w14:paraId="4F8927C3">
      <w:pPr>
        <w:spacing w:line="600" w:lineRule="exact"/>
        <w:rPr>
          <w:rFonts w:eastAsia="黑体"/>
          <w:sz w:val="32"/>
          <w:szCs w:val="32"/>
        </w:rPr>
      </w:pPr>
    </w:p>
    <w:p w14:paraId="76A41DC1">
      <w:pPr>
        <w:jc w:val="center"/>
        <w:rPr>
          <w:rFonts w:eastAsia="方正小标宋_GBK"/>
          <w:sz w:val="48"/>
          <w:szCs w:val="48"/>
        </w:rPr>
      </w:pPr>
      <w:r>
        <w:rPr>
          <w:rFonts w:hint="eastAsia" w:eastAsia="方正小标宋_GBK"/>
          <w:sz w:val="48"/>
          <w:szCs w:val="48"/>
        </w:rPr>
        <w:t>2023</w:t>
      </w:r>
      <w:r>
        <w:rPr>
          <w:rFonts w:eastAsia="方正小标宋_GBK"/>
          <w:sz w:val="48"/>
          <w:szCs w:val="48"/>
        </w:rPr>
        <w:t>年度</w:t>
      </w:r>
      <w:r>
        <w:rPr>
          <w:rFonts w:hint="eastAsia" w:eastAsia="方正小标宋_GBK"/>
          <w:sz w:val="48"/>
          <w:szCs w:val="48"/>
        </w:rPr>
        <w:t>零陵区政府发展研究中心</w:t>
      </w:r>
    </w:p>
    <w:p w14:paraId="12BAF2E9">
      <w:pPr>
        <w:jc w:val="center"/>
        <w:rPr>
          <w:rFonts w:eastAsia="方正小标宋_GBK"/>
          <w:sz w:val="48"/>
          <w:szCs w:val="48"/>
        </w:rPr>
      </w:pPr>
      <w:r>
        <w:rPr>
          <w:rFonts w:eastAsia="方正小标宋_GBK"/>
          <w:sz w:val="48"/>
          <w:szCs w:val="48"/>
        </w:rPr>
        <w:t>整体支出绩效自评报告</w:t>
      </w:r>
    </w:p>
    <w:p w14:paraId="2295AB3A">
      <w:pPr>
        <w:jc w:val="center"/>
        <w:rPr>
          <w:rFonts w:eastAsia="黑体"/>
          <w:sz w:val="32"/>
          <w:szCs w:val="32"/>
        </w:rPr>
      </w:pPr>
    </w:p>
    <w:p w14:paraId="3B3C5E3A">
      <w:pPr>
        <w:jc w:val="center"/>
        <w:rPr>
          <w:rFonts w:eastAsia="黑体"/>
          <w:sz w:val="32"/>
          <w:szCs w:val="32"/>
        </w:rPr>
      </w:pPr>
    </w:p>
    <w:p w14:paraId="21556153">
      <w:pPr>
        <w:jc w:val="center"/>
        <w:rPr>
          <w:rFonts w:eastAsia="黑体"/>
          <w:sz w:val="32"/>
          <w:szCs w:val="32"/>
        </w:rPr>
      </w:pPr>
    </w:p>
    <w:p w14:paraId="39639340">
      <w:pPr>
        <w:jc w:val="center"/>
        <w:rPr>
          <w:rFonts w:eastAsia="黑体"/>
          <w:sz w:val="32"/>
          <w:szCs w:val="32"/>
        </w:rPr>
      </w:pPr>
    </w:p>
    <w:p w14:paraId="626152D4">
      <w:pPr>
        <w:jc w:val="center"/>
        <w:rPr>
          <w:rFonts w:eastAsia="黑体"/>
          <w:sz w:val="32"/>
          <w:szCs w:val="32"/>
        </w:rPr>
      </w:pPr>
    </w:p>
    <w:p w14:paraId="2A945972">
      <w:pPr>
        <w:jc w:val="center"/>
        <w:rPr>
          <w:rFonts w:eastAsia="黑体"/>
          <w:sz w:val="32"/>
          <w:szCs w:val="32"/>
        </w:rPr>
      </w:pPr>
    </w:p>
    <w:p w14:paraId="3068DBE4">
      <w:pPr>
        <w:jc w:val="center"/>
        <w:rPr>
          <w:rFonts w:eastAsia="黑体"/>
          <w:sz w:val="32"/>
          <w:szCs w:val="32"/>
        </w:rPr>
      </w:pPr>
    </w:p>
    <w:p w14:paraId="558B9EB2">
      <w:pPr>
        <w:ind w:firstLine="880" w:firstLineChars="200"/>
        <w:jc w:val="center"/>
        <w:rPr>
          <w:rFonts w:eastAsia="黑体"/>
          <w:sz w:val="44"/>
          <w:szCs w:val="44"/>
        </w:rPr>
      </w:pPr>
    </w:p>
    <w:p w14:paraId="6E9A5FFD">
      <w:pPr>
        <w:ind w:firstLine="880" w:firstLineChars="200"/>
        <w:jc w:val="center"/>
        <w:rPr>
          <w:rFonts w:eastAsia="黑体"/>
          <w:sz w:val="44"/>
          <w:szCs w:val="44"/>
        </w:rPr>
      </w:pPr>
    </w:p>
    <w:p w14:paraId="09332D67">
      <w:pPr>
        <w:pStyle w:val="3"/>
        <w:ind w:firstLine="210"/>
      </w:pPr>
    </w:p>
    <w:p w14:paraId="4041DBBA">
      <w:pPr>
        <w:ind w:firstLine="880" w:firstLineChars="200"/>
        <w:jc w:val="center"/>
        <w:rPr>
          <w:rFonts w:eastAsia="黑体"/>
          <w:sz w:val="44"/>
          <w:szCs w:val="44"/>
        </w:rPr>
      </w:pPr>
    </w:p>
    <w:p w14:paraId="0F10130A">
      <w:pPr>
        <w:jc w:val="center"/>
        <w:rPr>
          <w:rFonts w:hint="default" w:eastAsia="黑体"/>
          <w:sz w:val="36"/>
          <w:szCs w:val="36"/>
          <w:lang w:val="en-US" w:eastAsia="zh-CN"/>
        </w:rPr>
      </w:pPr>
      <w:r>
        <w:rPr>
          <w:rFonts w:eastAsia="黑体"/>
          <w:sz w:val="36"/>
          <w:szCs w:val="36"/>
        </w:rPr>
        <w:t>单位名称（盖章）：</w:t>
      </w:r>
      <w:r>
        <w:rPr>
          <w:rFonts w:hint="eastAsia" w:eastAsia="黑体"/>
          <w:sz w:val="36"/>
          <w:szCs w:val="36"/>
          <w:lang w:val="en-US" w:eastAsia="zh-CN"/>
        </w:rPr>
        <w:t>中共永州市零陵区委改革与发展研究中心</w:t>
      </w:r>
    </w:p>
    <w:p w14:paraId="01E6CE1E">
      <w:pPr>
        <w:jc w:val="center"/>
        <w:rPr>
          <w:rFonts w:eastAsia="黑体"/>
          <w:sz w:val="32"/>
          <w:szCs w:val="32"/>
        </w:rPr>
      </w:pPr>
    </w:p>
    <w:p w14:paraId="243BDBA5">
      <w:pPr>
        <w:pStyle w:val="3"/>
        <w:ind w:firstLine="320"/>
        <w:rPr>
          <w:rFonts w:eastAsia="黑体"/>
          <w:sz w:val="32"/>
          <w:szCs w:val="32"/>
        </w:rPr>
      </w:pPr>
    </w:p>
    <w:p w14:paraId="6ED44A8F">
      <w:pPr>
        <w:widowControl w:val="0"/>
        <w:adjustRightInd/>
        <w:snapToGrid/>
        <w:spacing w:line="460" w:lineRule="exact"/>
        <w:ind w:firstLine="640" w:firstLineChars="200"/>
        <w:rPr>
          <w:rFonts w:hint="eastAsia" w:ascii="黑体" w:hAnsi="黑体" w:eastAsia="黑体" w:cs="黑体"/>
          <w:sz w:val="32"/>
          <w:szCs w:val="32"/>
        </w:rPr>
      </w:pPr>
    </w:p>
    <w:p w14:paraId="7D186DBF">
      <w:pPr>
        <w:widowControl w:val="0"/>
        <w:adjustRightInd/>
        <w:snapToGrid/>
        <w:spacing w:line="460" w:lineRule="exact"/>
        <w:ind w:firstLine="640" w:firstLineChars="200"/>
        <w:rPr>
          <w:rFonts w:hint="eastAsia" w:ascii="黑体" w:hAnsi="黑体" w:eastAsia="黑体" w:cs="黑体"/>
          <w:sz w:val="32"/>
          <w:szCs w:val="32"/>
        </w:rPr>
      </w:pPr>
    </w:p>
    <w:p w14:paraId="3E8798BA">
      <w:pPr>
        <w:widowControl w:val="0"/>
        <w:adjustRightInd/>
        <w:snapToGrid/>
        <w:spacing w:line="460" w:lineRule="exact"/>
        <w:ind w:firstLine="640" w:firstLineChars="200"/>
        <w:rPr>
          <w:rFonts w:eastAsia="黑体"/>
          <w:sz w:val="32"/>
          <w:szCs w:val="32"/>
        </w:rPr>
      </w:pPr>
      <w:r>
        <w:rPr>
          <w:rFonts w:hint="eastAsia" w:ascii="黑体" w:hAnsi="黑体" w:eastAsia="黑体" w:cs="黑体"/>
          <w:sz w:val="32"/>
          <w:szCs w:val="32"/>
        </w:rPr>
        <w:t>一、</w:t>
      </w:r>
      <w:r>
        <w:rPr>
          <w:rFonts w:eastAsia="黑体"/>
          <w:sz w:val="32"/>
          <w:szCs w:val="32"/>
        </w:rPr>
        <w:t>部门（单位）基本情况</w:t>
      </w:r>
    </w:p>
    <w:p w14:paraId="104FA10A">
      <w:pPr>
        <w:widowControl w:val="0"/>
        <w:adjustRightInd/>
        <w:snapToGrid/>
        <w:spacing w:line="540" w:lineRule="exact"/>
        <w:ind w:firstLine="643" w:firstLineChars="200"/>
      </w:pPr>
      <w:r>
        <w:rPr>
          <w:rFonts w:hint="eastAsia" w:ascii="Times New Roman" w:hAnsi="Times New Roman" w:eastAsia="楷体_GB2312" w:cs="Times New Roman"/>
          <w:b/>
          <w:kern w:val="2"/>
          <w:sz w:val="32"/>
          <w:szCs w:val="32"/>
        </w:rPr>
        <w:t>（一）部门（单位）职能职责、机构编制、人员构成等。</w:t>
      </w:r>
      <w:r>
        <w:rPr>
          <w:rFonts w:hint="eastAsia" w:ascii="Times New Roman" w:hAnsi="Times New Roman" w:eastAsia="FangSong_GB2312" w:cs="Times New Roman"/>
          <w:color w:val="000000"/>
          <w:sz w:val="32"/>
          <w:szCs w:val="32"/>
        </w:rPr>
        <w:t>零陵区政府发展研究中心单位性质为财政补助事业单位，内设机构为</w:t>
      </w:r>
      <w:r>
        <w:rPr>
          <w:rFonts w:hint="eastAsia" w:ascii="Times New Roman" w:hAnsi="Times New Roman" w:eastAsia="FangSong_GB2312" w:cs="Times New Roman"/>
          <w:color w:val="000000"/>
          <w:sz w:val="32"/>
          <w:szCs w:val="32"/>
          <w:lang w:val="en-US" w:eastAsia="zh-CN"/>
        </w:rPr>
        <w:t>4</w:t>
      </w:r>
      <w:r>
        <w:rPr>
          <w:rFonts w:hint="eastAsia" w:ascii="Times New Roman" w:hAnsi="Times New Roman" w:eastAsia="FangSong_GB2312" w:cs="Times New Roman"/>
          <w:color w:val="000000"/>
          <w:sz w:val="32"/>
          <w:szCs w:val="32"/>
        </w:rPr>
        <w:t>个：</w:t>
      </w:r>
      <w:r>
        <w:rPr>
          <w:rFonts w:hint="eastAsia" w:ascii="Times New Roman" w:hAnsi="Times New Roman" w:eastAsia="FangSong_GB2312" w:cs="Times New Roman"/>
          <w:color w:val="000000"/>
          <w:sz w:val="32"/>
          <w:szCs w:val="32"/>
          <w:lang w:val="en-US" w:eastAsia="zh-CN"/>
        </w:rPr>
        <w:t>综合室、经济研究室、信息研究室、党建研究室</w:t>
      </w:r>
      <w:r>
        <w:rPr>
          <w:rFonts w:hint="eastAsia" w:ascii="Times New Roman" w:hAnsi="Times New Roman" w:eastAsia="FangSong_GB2312" w:cs="Times New Roman"/>
          <w:color w:val="000000"/>
          <w:sz w:val="32"/>
          <w:szCs w:val="32"/>
        </w:rPr>
        <w:t>。截至202</w:t>
      </w:r>
      <w:r>
        <w:rPr>
          <w:rFonts w:hint="eastAsia" w:eastAsia="FangSong_GB2312"/>
          <w:color w:val="000000"/>
          <w:sz w:val="32"/>
          <w:szCs w:val="32"/>
        </w:rPr>
        <w:t>3</w:t>
      </w:r>
      <w:r>
        <w:rPr>
          <w:rFonts w:hint="eastAsia" w:ascii="Times New Roman" w:hAnsi="Times New Roman" w:eastAsia="FangSong_GB2312" w:cs="Times New Roman"/>
          <w:color w:val="000000"/>
          <w:sz w:val="32"/>
          <w:szCs w:val="32"/>
        </w:rPr>
        <w:t>年底，本单位核定编制数1</w:t>
      </w:r>
      <w:r>
        <w:rPr>
          <w:rFonts w:hint="eastAsia" w:ascii="Times New Roman" w:hAnsi="Times New Roman" w:eastAsia="FangSong_GB2312" w:cs="Times New Roman"/>
          <w:color w:val="000000"/>
          <w:sz w:val="32"/>
          <w:szCs w:val="32"/>
          <w:lang w:val="en-US" w:eastAsia="zh-CN"/>
        </w:rPr>
        <w:t>3</w:t>
      </w:r>
      <w:r>
        <w:rPr>
          <w:rFonts w:hint="eastAsia" w:ascii="Times New Roman" w:hAnsi="Times New Roman" w:eastAsia="FangSong_GB2312" w:cs="Times New Roman"/>
          <w:color w:val="000000"/>
          <w:sz w:val="32"/>
          <w:szCs w:val="32"/>
        </w:rPr>
        <w:t>人，全额编制1</w:t>
      </w:r>
      <w:r>
        <w:rPr>
          <w:rFonts w:hint="eastAsia" w:ascii="Times New Roman" w:hAnsi="Times New Roman" w:eastAsia="FangSong_GB2312" w:cs="Times New Roman"/>
          <w:color w:val="000000"/>
          <w:sz w:val="32"/>
          <w:szCs w:val="32"/>
          <w:lang w:val="en-US" w:eastAsia="zh-CN"/>
        </w:rPr>
        <w:t>3</w:t>
      </w:r>
      <w:r>
        <w:rPr>
          <w:rFonts w:hint="eastAsia" w:ascii="Times New Roman" w:hAnsi="Times New Roman" w:eastAsia="FangSong_GB2312" w:cs="Times New Roman"/>
          <w:color w:val="000000"/>
          <w:sz w:val="32"/>
          <w:szCs w:val="32"/>
        </w:rPr>
        <w:t>人，实有人数1</w:t>
      </w:r>
      <w:r>
        <w:rPr>
          <w:rFonts w:hint="eastAsia" w:eastAsia="FangSong_GB2312"/>
          <w:color w:val="000000"/>
          <w:sz w:val="32"/>
          <w:szCs w:val="32"/>
        </w:rPr>
        <w:t>2</w:t>
      </w:r>
      <w:r>
        <w:rPr>
          <w:rFonts w:hint="eastAsia" w:ascii="Times New Roman" w:hAnsi="Times New Roman" w:eastAsia="FangSong_GB2312" w:cs="Times New Roman"/>
          <w:color w:val="000000"/>
          <w:sz w:val="32"/>
          <w:szCs w:val="32"/>
        </w:rPr>
        <w:t>人，其中：在岗人员</w:t>
      </w:r>
      <w:r>
        <w:rPr>
          <w:rFonts w:hint="eastAsia" w:eastAsia="FangSong_GB2312"/>
          <w:color w:val="000000"/>
          <w:sz w:val="32"/>
          <w:szCs w:val="32"/>
        </w:rPr>
        <w:t>1</w:t>
      </w:r>
      <w:r>
        <w:rPr>
          <w:rFonts w:hint="eastAsia" w:eastAsiaTheme="minorEastAsia"/>
          <w:color w:val="000000"/>
          <w:sz w:val="32"/>
          <w:szCs w:val="32"/>
        </w:rPr>
        <w:t>2</w:t>
      </w:r>
      <w:r>
        <w:rPr>
          <w:rFonts w:hint="eastAsia" w:ascii="Times New Roman" w:hAnsi="Times New Roman" w:eastAsia="FangSong_GB2312" w:cs="Times New Roman"/>
          <w:color w:val="000000"/>
          <w:sz w:val="32"/>
          <w:szCs w:val="32"/>
        </w:rPr>
        <w:t>人，停薪留职人员0人，离退休人员0人。</w:t>
      </w:r>
    </w:p>
    <w:p w14:paraId="01B25C56">
      <w:pPr>
        <w:widowControl w:val="0"/>
        <w:adjustRightInd/>
        <w:snapToGrid/>
        <w:spacing w:line="460" w:lineRule="exact"/>
        <w:ind w:firstLine="643" w:firstLineChars="200"/>
        <w:rPr>
          <w:rFonts w:ascii="Times New Roman" w:hAnsi="Times New Roman" w:eastAsia="楷体_GB2312" w:cs="Times New Roman"/>
          <w:b/>
          <w:kern w:val="2"/>
          <w:sz w:val="32"/>
          <w:szCs w:val="32"/>
        </w:rPr>
      </w:pPr>
      <w:r>
        <w:rPr>
          <w:rFonts w:hint="eastAsia" w:ascii="Times New Roman" w:hAnsi="Times New Roman" w:eastAsia="楷体_GB2312" w:cs="Times New Roman"/>
          <w:b/>
          <w:kern w:val="2"/>
          <w:sz w:val="32"/>
          <w:szCs w:val="32"/>
        </w:rPr>
        <w:t>（二）部门（单位）整体支出规模，包括但不限于部门整体支出情况、部门预算收支决算情况及“三公经费”支出使用和管理情况。</w:t>
      </w:r>
    </w:p>
    <w:p w14:paraId="62F36324">
      <w:pPr>
        <w:widowControl w:val="0"/>
        <w:adjustRightInd/>
        <w:snapToGrid/>
        <w:spacing w:line="540" w:lineRule="exact"/>
        <w:ind w:firstLine="640" w:firstLineChars="200"/>
      </w:pPr>
      <w:r>
        <w:rPr>
          <w:rFonts w:hint="eastAsia" w:ascii="Times New Roman" w:hAnsi="Times New Roman" w:eastAsia="FangSong_GB2312" w:cs="Times New Roman"/>
          <w:color w:val="000000"/>
          <w:sz w:val="32"/>
          <w:szCs w:val="32"/>
        </w:rPr>
        <w:t>我中心年度整体支出绩效目标：围绕我区经济发展等全局性、综合性、战略性、长期性的问题开展跟踪研究和超前谋划。搜集和分析有关经济社会发展等方面的信息，掌握有关动态，为政府实施宏观调控、社会管理提供信息和依据。就有关经济社会发展等方面重大课题组织相关部门和单位开展专题调研，对重大经济社会政策方案及实施效果进行评估。完成《</w:t>
      </w:r>
      <w:r>
        <w:rPr>
          <w:rFonts w:hint="eastAsia" w:ascii="Times New Roman" w:hAnsi="Times New Roman" w:eastAsia="FangSong_GB2312" w:cs="Times New Roman"/>
          <w:color w:val="000000"/>
          <w:sz w:val="32"/>
          <w:szCs w:val="32"/>
          <w:lang w:val="en-US" w:eastAsia="zh-CN"/>
        </w:rPr>
        <w:t>区委经济</w:t>
      </w:r>
      <w:r>
        <w:rPr>
          <w:rFonts w:hint="eastAsia" w:ascii="Times New Roman" w:hAnsi="Times New Roman" w:eastAsia="FangSong_GB2312" w:cs="Times New Roman"/>
          <w:color w:val="000000"/>
          <w:sz w:val="32"/>
          <w:szCs w:val="32"/>
        </w:rPr>
        <w:t>工作报告》、</w:t>
      </w:r>
      <w:r>
        <w:rPr>
          <w:rFonts w:hint="eastAsia" w:ascii="Times New Roman" w:hAnsi="Times New Roman" w:eastAsia="FangSong_GB2312" w:cs="Times New Roman"/>
          <w:color w:val="000000"/>
          <w:sz w:val="32"/>
          <w:szCs w:val="32"/>
          <w:lang w:val="en-US" w:eastAsia="zh-CN"/>
        </w:rPr>
        <w:t>区委</w:t>
      </w:r>
      <w:r>
        <w:rPr>
          <w:rFonts w:hint="eastAsia" w:ascii="Times New Roman" w:hAnsi="Times New Roman" w:eastAsia="FangSong_GB2312" w:cs="Times New Roman"/>
          <w:color w:val="000000"/>
          <w:sz w:val="32"/>
          <w:szCs w:val="32"/>
        </w:rPr>
        <w:t>主要领导同志讲话、报告以及全局性、综合性的新闻发布、检查汇报、大型会议和活动等文稿的起草或把关。完成区委主要领导同志安排的有关文稿任务。完成内部刊物的撰写，把握经济发展动向。</w:t>
      </w:r>
    </w:p>
    <w:p w14:paraId="2AA1EC40">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14:paraId="7AD39548">
      <w:pPr>
        <w:pStyle w:val="6"/>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14:paraId="3183DE04">
      <w:pPr>
        <w:widowControl w:val="0"/>
        <w:adjustRightInd/>
        <w:spacing w:line="520" w:lineRule="exact"/>
        <w:ind w:firstLine="640" w:firstLineChars="200"/>
        <w:rPr>
          <w:rFonts w:ascii="FangSong_GB2312" w:hAnsi="仿宋" w:eastAsia="FangSong_GB2312"/>
          <w:sz w:val="32"/>
          <w:szCs w:val="32"/>
        </w:rPr>
      </w:pPr>
      <w:r>
        <w:rPr>
          <w:rFonts w:hint="eastAsia" w:ascii="Times New Roman" w:hAnsi="Times New Roman" w:eastAsia="FangSong_GB2312" w:cs="Times New Roman"/>
          <w:color w:val="000000"/>
          <w:sz w:val="32"/>
          <w:szCs w:val="32"/>
        </w:rPr>
        <w:t>财政拨款决算收入为</w:t>
      </w:r>
      <w:r>
        <w:rPr>
          <w:rFonts w:hint="eastAsia" w:ascii="FangSong_GB2312" w:hAnsi="宋体" w:eastAsia="FangSong_GB2312" w:cs="宋体"/>
          <w:color w:val="000000"/>
          <w:sz w:val="32"/>
          <w:szCs w:val="32"/>
          <w:lang w:val="en-US" w:eastAsia="zh-CN"/>
        </w:rPr>
        <w:t>166.76</w:t>
      </w:r>
      <w:r>
        <w:rPr>
          <w:rFonts w:hint="eastAsia" w:ascii="FangSong_GB2312" w:hAnsi="宋体" w:eastAsia="FangSong_GB2312" w:cs="宋体"/>
          <w:color w:val="000000"/>
          <w:sz w:val="32"/>
          <w:szCs w:val="32"/>
        </w:rPr>
        <w:t>万元</w:t>
      </w:r>
      <w:r>
        <w:rPr>
          <w:rFonts w:hint="eastAsia" w:ascii="Times New Roman" w:hAnsi="Times New Roman" w:eastAsia="FangSong_GB2312" w:cs="Times New Roman"/>
          <w:color w:val="000000"/>
          <w:sz w:val="32"/>
          <w:szCs w:val="32"/>
        </w:rPr>
        <w:t>，决算支出为</w:t>
      </w:r>
      <w:r>
        <w:rPr>
          <w:rFonts w:hint="eastAsia" w:ascii="FangSong_GB2312" w:hAnsi="宋体" w:eastAsia="FangSong_GB2312" w:cs="宋体"/>
          <w:color w:val="000000"/>
          <w:sz w:val="32"/>
          <w:szCs w:val="32"/>
          <w:lang w:val="en-US" w:eastAsia="zh-CN"/>
        </w:rPr>
        <w:t>166.76</w:t>
      </w:r>
      <w:r>
        <w:rPr>
          <w:rFonts w:hint="eastAsia" w:ascii="FangSong_GB2312" w:hAnsi="宋体" w:eastAsia="FangSong_GB2312" w:cs="宋体"/>
          <w:color w:val="000000"/>
          <w:sz w:val="32"/>
          <w:szCs w:val="32"/>
        </w:rPr>
        <w:t>万元</w:t>
      </w:r>
      <w:r>
        <w:rPr>
          <w:rFonts w:hint="eastAsia" w:ascii="Times New Roman" w:hAnsi="Times New Roman" w:eastAsia="FangSong_GB2312" w:cs="Times New Roman"/>
          <w:color w:val="000000"/>
          <w:sz w:val="32"/>
          <w:szCs w:val="32"/>
        </w:rPr>
        <w:t>，其中：基本支出为</w:t>
      </w:r>
      <w:r>
        <w:rPr>
          <w:rFonts w:hint="eastAsia" w:ascii="FangSong_GB2312" w:hAnsi="宋体" w:eastAsia="FangSong_GB2312" w:cs="宋体"/>
          <w:color w:val="000000"/>
          <w:sz w:val="32"/>
          <w:szCs w:val="32"/>
        </w:rPr>
        <w:t>114万元</w:t>
      </w:r>
      <w:r>
        <w:rPr>
          <w:rFonts w:hint="eastAsia" w:ascii="Times New Roman" w:hAnsi="Times New Roman" w:eastAsia="FangSong_GB2312" w:cs="Times New Roman"/>
          <w:color w:val="000000"/>
          <w:sz w:val="32"/>
          <w:szCs w:val="32"/>
        </w:rPr>
        <w:t>。</w:t>
      </w:r>
      <w:r>
        <w:rPr>
          <w:rFonts w:ascii="FangSong_GB2312" w:hAnsi="宋体" w:eastAsia="FangSong_GB2312" w:cs="宋体"/>
          <w:color w:val="000000"/>
          <w:sz w:val="32"/>
          <w:szCs w:val="32"/>
        </w:rPr>
        <w:t>基本支出包括人员经费和公用经费，202</w:t>
      </w:r>
      <w:r>
        <w:rPr>
          <w:rFonts w:hint="eastAsia" w:ascii="FangSong_GB2312" w:hAnsi="宋体" w:eastAsia="FangSong_GB2312" w:cs="宋体"/>
          <w:color w:val="000000"/>
          <w:sz w:val="32"/>
          <w:szCs w:val="32"/>
        </w:rPr>
        <w:t>3</w:t>
      </w:r>
      <w:r>
        <w:rPr>
          <w:rFonts w:ascii="FangSong_GB2312" w:hAnsi="宋体" w:eastAsia="FangSong_GB2312" w:cs="宋体"/>
          <w:color w:val="000000"/>
          <w:sz w:val="32"/>
          <w:szCs w:val="32"/>
        </w:rPr>
        <w:t>年度，本单位人员经费支出</w:t>
      </w:r>
      <w:r>
        <w:rPr>
          <w:rFonts w:hint="eastAsia" w:ascii="FangSong_GB2312" w:hAnsi="宋体" w:eastAsia="FangSong_GB2312" w:cs="宋体"/>
          <w:color w:val="000000"/>
          <w:sz w:val="32"/>
          <w:szCs w:val="32"/>
          <w:lang w:val="en-US" w:eastAsia="zh-CN"/>
        </w:rPr>
        <w:t>95.14</w:t>
      </w:r>
      <w:r>
        <w:rPr>
          <w:rFonts w:ascii="FangSong_GB2312" w:hAnsi="宋体" w:eastAsia="FangSong_GB2312" w:cs="宋体"/>
          <w:color w:val="000000"/>
          <w:sz w:val="32"/>
          <w:szCs w:val="32"/>
        </w:rPr>
        <w:t>万元，公用经费支出</w:t>
      </w:r>
      <w:r>
        <w:rPr>
          <w:rFonts w:hint="eastAsia" w:ascii="FangSong_GB2312" w:hAnsi="宋体" w:eastAsia="FangSong_GB2312" w:cs="宋体"/>
          <w:color w:val="000000"/>
          <w:sz w:val="32"/>
          <w:szCs w:val="32"/>
          <w:lang w:val="en-US" w:eastAsia="zh-CN"/>
        </w:rPr>
        <w:t>18.86</w:t>
      </w:r>
      <w:r>
        <w:rPr>
          <w:rFonts w:ascii="FangSong_GB2312" w:hAnsi="宋体" w:eastAsia="FangSong_GB2312" w:cs="宋体"/>
          <w:color w:val="000000"/>
          <w:sz w:val="32"/>
          <w:szCs w:val="32"/>
        </w:rPr>
        <w:t>万元。</w:t>
      </w:r>
    </w:p>
    <w:p w14:paraId="6BE8DA09">
      <w:pPr>
        <w:pStyle w:val="6"/>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（二）项目支出情况</w:t>
      </w:r>
    </w:p>
    <w:p w14:paraId="632ED463">
      <w:pPr>
        <w:spacing w:line="600" w:lineRule="exact"/>
        <w:ind w:firstLine="640" w:firstLineChars="200"/>
        <w:rPr>
          <w:rFonts w:eastAsia="FangSong_GB2312"/>
          <w:sz w:val="32"/>
          <w:szCs w:val="32"/>
        </w:rPr>
      </w:pPr>
      <w:r>
        <w:rPr>
          <w:rFonts w:hint="eastAsia" w:ascii="Times New Roman" w:hAnsi="Times New Roman" w:eastAsia="FangSong_GB2312" w:cs="Times New Roman"/>
          <w:color w:val="000000"/>
          <w:sz w:val="32"/>
          <w:szCs w:val="32"/>
        </w:rPr>
        <w:t>中心202</w:t>
      </w:r>
      <w:r>
        <w:rPr>
          <w:rFonts w:hint="eastAsia" w:eastAsia="FangSong_GB2312"/>
          <w:color w:val="000000"/>
          <w:sz w:val="32"/>
          <w:szCs w:val="32"/>
        </w:rPr>
        <w:t>3</w:t>
      </w:r>
      <w:r>
        <w:rPr>
          <w:rFonts w:hint="eastAsia" w:ascii="Times New Roman" w:hAnsi="Times New Roman" w:eastAsia="FangSong_GB2312" w:cs="Times New Roman"/>
          <w:color w:val="000000"/>
          <w:sz w:val="32"/>
          <w:szCs w:val="32"/>
        </w:rPr>
        <w:t>年</w:t>
      </w:r>
      <w:r>
        <w:rPr>
          <w:rFonts w:hint="eastAsia" w:ascii="FangSong_GB2312" w:hAnsi="宋体" w:eastAsia="FangSong_GB2312" w:cs="宋体"/>
          <w:color w:val="000000"/>
          <w:sz w:val="32"/>
          <w:szCs w:val="32"/>
        </w:rPr>
        <w:t>项目支出</w:t>
      </w:r>
      <w:r>
        <w:rPr>
          <w:rFonts w:hint="eastAsia" w:ascii="FangSong_GB2312" w:hAnsi="宋体" w:eastAsia="FangSong_GB2312" w:cs="宋体"/>
          <w:color w:val="000000"/>
          <w:sz w:val="32"/>
          <w:szCs w:val="32"/>
          <w:lang w:val="en-US" w:eastAsia="zh-CN"/>
        </w:rPr>
        <w:t>52.76</w:t>
      </w:r>
      <w:r>
        <w:rPr>
          <w:rFonts w:ascii="FangSong_GB2312" w:hAnsi="宋体" w:eastAsia="FangSong_GB2312" w:cs="宋体"/>
          <w:color w:val="000000"/>
          <w:sz w:val="32"/>
          <w:szCs w:val="32"/>
        </w:rPr>
        <w:t>万元</w:t>
      </w:r>
      <w:r>
        <w:rPr>
          <w:rFonts w:hint="eastAsia" w:ascii="FangSong_GB2312" w:hAnsi="宋体" w:eastAsia="FangSong_GB2312" w:cs="宋体"/>
          <w:color w:val="000000"/>
          <w:sz w:val="32"/>
          <w:szCs w:val="32"/>
        </w:rPr>
        <w:t>，主要用于购买货物和服务支出，包括办公费、差旅费、印刷费等。</w:t>
      </w:r>
    </w:p>
    <w:p w14:paraId="29A41E19">
      <w:pPr>
        <w:pStyle w:val="6"/>
        <w:numPr>
          <w:ilvl w:val="0"/>
          <w:numId w:val="1"/>
        </w:numPr>
        <w:spacing w:line="60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14:paraId="1E61B7A4">
      <w:pPr>
        <w:pStyle w:val="6"/>
        <w:spacing w:line="600" w:lineRule="exact"/>
        <w:ind w:firstLine="640"/>
        <w:rPr>
          <w:rFonts w:ascii="Times New Roman" w:hAnsi="Times New Roman" w:eastAsia="黑体"/>
          <w:sz w:val="32"/>
          <w:szCs w:val="32"/>
        </w:rPr>
      </w:pPr>
      <w:r>
        <w:rPr>
          <w:rFonts w:hint="eastAsia" w:eastAsia="FangSong_GB2312"/>
          <w:sz w:val="32"/>
          <w:szCs w:val="32"/>
        </w:rPr>
        <w:t>无。</w:t>
      </w:r>
    </w:p>
    <w:p w14:paraId="270E19E6">
      <w:pPr>
        <w:pStyle w:val="6"/>
        <w:numPr>
          <w:ilvl w:val="0"/>
          <w:numId w:val="1"/>
        </w:numPr>
        <w:spacing w:line="60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14:paraId="7EA67A0E">
      <w:pPr>
        <w:pStyle w:val="6"/>
        <w:spacing w:line="600" w:lineRule="exact"/>
        <w:ind w:firstLine="0" w:firstLineChars="0"/>
        <w:rPr>
          <w:rFonts w:ascii="Times New Roman" w:hAnsi="Times New Roman" w:eastAsia="黑体"/>
          <w:sz w:val="32"/>
          <w:szCs w:val="32"/>
        </w:rPr>
      </w:pPr>
      <w:r>
        <w:rPr>
          <w:rFonts w:hint="eastAsia" w:ascii="Times New Roman" w:hAnsi="Times New Roman" w:eastAsia="黑体"/>
          <w:sz w:val="32"/>
          <w:szCs w:val="32"/>
        </w:rPr>
        <w:t xml:space="preserve">    </w:t>
      </w:r>
      <w:r>
        <w:rPr>
          <w:rFonts w:hint="eastAsia" w:eastAsia="FangSong_GB2312"/>
          <w:sz w:val="32"/>
          <w:szCs w:val="32"/>
        </w:rPr>
        <w:t>无。</w:t>
      </w:r>
    </w:p>
    <w:p w14:paraId="7043D289">
      <w:pPr>
        <w:pStyle w:val="6"/>
        <w:numPr>
          <w:ilvl w:val="0"/>
          <w:numId w:val="1"/>
        </w:numPr>
        <w:spacing w:line="60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14:paraId="10620EC0">
      <w:pPr>
        <w:pStyle w:val="6"/>
        <w:spacing w:line="600" w:lineRule="exact"/>
        <w:ind w:firstLine="0" w:firstLineChars="0"/>
        <w:rPr>
          <w:rFonts w:ascii="Times New Roman" w:hAnsi="Times New Roman" w:eastAsia="黑体"/>
          <w:sz w:val="32"/>
          <w:szCs w:val="32"/>
        </w:rPr>
      </w:pPr>
      <w:r>
        <w:rPr>
          <w:rFonts w:hint="eastAsia" w:ascii="Times New Roman" w:hAnsi="Times New Roman" w:eastAsia="黑体"/>
          <w:sz w:val="32"/>
          <w:szCs w:val="32"/>
        </w:rPr>
        <w:t xml:space="preserve">    </w:t>
      </w:r>
      <w:r>
        <w:rPr>
          <w:rFonts w:hint="eastAsia" w:eastAsia="FangSong_GB2312"/>
          <w:sz w:val="32"/>
          <w:szCs w:val="32"/>
        </w:rPr>
        <w:t>无。</w:t>
      </w:r>
    </w:p>
    <w:p w14:paraId="6203BC46">
      <w:pPr>
        <w:spacing w:line="600" w:lineRule="exact"/>
        <w:ind w:firstLine="640" w:firstLineChars="200"/>
        <w:rPr>
          <w:rFonts w:eastAsia="黑体"/>
          <w:sz w:val="32"/>
          <w:szCs w:val="32"/>
        </w:rPr>
      </w:pPr>
      <w:r>
        <w:rPr>
          <w:rFonts w:eastAsia="黑体"/>
          <w:sz w:val="32"/>
          <w:szCs w:val="32"/>
        </w:rPr>
        <w:t>六、部门整体支出绩效情况</w:t>
      </w:r>
    </w:p>
    <w:p w14:paraId="2D098721">
      <w:pPr>
        <w:spacing w:line="600" w:lineRule="exact"/>
        <w:ind w:firstLine="640" w:firstLineChars="200"/>
        <w:rPr>
          <w:rFonts w:eastAsia="FangSong_GB2312"/>
          <w:color w:val="000000"/>
          <w:sz w:val="32"/>
          <w:szCs w:val="32"/>
        </w:rPr>
      </w:pPr>
      <w:r>
        <w:rPr>
          <w:rFonts w:hint="eastAsia" w:eastAsia="FangSong_GB2312"/>
          <w:color w:val="000000"/>
          <w:sz w:val="32"/>
          <w:szCs w:val="32"/>
        </w:rPr>
        <w:t>部门整体支出年初批复为</w:t>
      </w:r>
      <w:r>
        <w:rPr>
          <w:rFonts w:hint="eastAsia" w:ascii="FangSong_GB2312" w:hAnsi="宋体" w:eastAsia="FangSong_GB2312" w:cs="宋体"/>
          <w:color w:val="000000"/>
          <w:sz w:val="32"/>
          <w:szCs w:val="32"/>
          <w:lang w:val="en-US" w:eastAsia="zh-CN"/>
        </w:rPr>
        <w:t>166.76</w:t>
      </w:r>
      <w:r>
        <w:rPr>
          <w:rFonts w:hint="eastAsia" w:eastAsia="FangSong_GB2312"/>
          <w:color w:val="000000"/>
          <w:sz w:val="32"/>
          <w:szCs w:val="32"/>
        </w:rPr>
        <w:t>万元，2023年1-12月执行</w:t>
      </w:r>
      <w:r>
        <w:rPr>
          <w:rFonts w:hint="eastAsia" w:ascii="FangSong_GB2312" w:hAnsi="宋体" w:eastAsia="FangSong_GB2312" w:cs="宋体"/>
          <w:color w:val="000000"/>
          <w:sz w:val="32"/>
          <w:szCs w:val="32"/>
          <w:lang w:val="en-US" w:eastAsia="zh-CN"/>
        </w:rPr>
        <w:t>166.76</w:t>
      </w:r>
      <w:r>
        <w:rPr>
          <w:rFonts w:hint="eastAsia" w:eastAsia="FangSong_GB2312"/>
          <w:color w:val="000000"/>
          <w:sz w:val="32"/>
          <w:szCs w:val="32"/>
        </w:rPr>
        <w:t>万元，执行率100%，其中</w:t>
      </w:r>
      <w:r>
        <w:rPr>
          <w:rFonts w:hint="eastAsia" w:ascii="FangSong_GB2312" w:hAnsi="宋体" w:eastAsia="FangSong_GB2312" w:cs="宋体"/>
          <w:color w:val="000000"/>
          <w:sz w:val="32"/>
          <w:szCs w:val="32"/>
        </w:rPr>
        <w:t>基本支出114万元，项目支出</w:t>
      </w:r>
      <w:r>
        <w:rPr>
          <w:rFonts w:hint="eastAsia" w:ascii="FangSong_GB2312" w:hAnsi="宋体" w:eastAsia="FangSong_GB2312" w:cs="宋体"/>
          <w:color w:val="000000"/>
          <w:sz w:val="32"/>
          <w:szCs w:val="32"/>
          <w:lang w:val="en-US" w:eastAsia="zh-CN"/>
        </w:rPr>
        <w:t>52.76</w:t>
      </w:r>
      <w:r>
        <w:rPr>
          <w:rFonts w:hint="eastAsia" w:ascii="FangSong_GB2312" w:hAnsi="宋体" w:eastAsia="FangSong_GB2312" w:cs="宋体"/>
          <w:color w:val="000000"/>
          <w:sz w:val="32"/>
          <w:szCs w:val="32"/>
        </w:rPr>
        <w:t>万元，</w:t>
      </w:r>
      <w:r>
        <w:rPr>
          <w:rFonts w:hint="eastAsia" w:eastAsia="FangSong_GB2312"/>
          <w:color w:val="000000"/>
          <w:sz w:val="32"/>
          <w:szCs w:val="32"/>
        </w:rPr>
        <w:t>完成预算的100%。</w:t>
      </w:r>
      <w:r>
        <w:rPr>
          <w:rFonts w:hint="eastAsia" w:ascii="FangSong_GB2312" w:eastAsia="FangSong_GB2312"/>
          <w:sz w:val="32"/>
          <w:szCs w:val="32"/>
        </w:rPr>
        <w:t>我中心受</w:t>
      </w:r>
      <w:r>
        <w:rPr>
          <w:rFonts w:hint="eastAsia" w:ascii="FangSong_GB2312" w:eastAsia="FangSong_GB2312"/>
          <w:sz w:val="32"/>
          <w:szCs w:val="32"/>
          <w:lang w:val="en-US" w:eastAsia="zh-CN"/>
        </w:rPr>
        <w:t>区委</w:t>
      </w:r>
      <w:r>
        <w:rPr>
          <w:rFonts w:hint="eastAsia" w:ascii="FangSong_GB2312" w:eastAsia="FangSong_GB2312"/>
          <w:sz w:val="32"/>
          <w:szCs w:val="32"/>
        </w:rPr>
        <w:t>的委托，围绕我区经济发展等全局性、综合性、战略性、长期性的问题开展跟踪研究和超前谋划。搜集和分析有关经济社会发展等方面的信息，掌握有关动态，为政府实施宏观调控、社会管理提供信息和依据。就有关经济社会发展等方面重大课题组织相关部门和单位开展专题调研，对重大经济社会政策方案及实施效果进行评估。完成了2024年《</w:t>
      </w:r>
      <w:r>
        <w:rPr>
          <w:rFonts w:hint="eastAsia" w:ascii="FangSong_GB2312" w:eastAsia="FangSong_GB2312"/>
          <w:sz w:val="32"/>
          <w:szCs w:val="32"/>
          <w:lang w:val="en-US" w:eastAsia="zh-CN"/>
        </w:rPr>
        <w:t>区委经济工作</w:t>
      </w:r>
      <w:r>
        <w:rPr>
          <w:rFonts w:hint="eastAsia" w:ascii="FangSong_GB2312" w:eastAsia="FangSong_GB2312"/>
          <w:sz w:val="32"/>
          <w:szCs w:val="32"/>
        </w:rPr>
        <w:t>告》、经济形势分析报告，完成了</w:t>
      </w:r>
      <w:r>
        <w:rPr>
          <w:rFonts w:hint="eastAsia" w:ascii="FangSong_GB2312" w:eastAsia="FangSong_GB2312"/>
          <w:sz w:val="32"/>
          <w:szCs w:val="32"/>
          <w:lang w:val="en-US" w:eastAsia="zh-CN"/>
        </w:rPr>
        <w:t>四期《零陵瞭望</w:t>
      </w:r>
      <w:bookmarkStart w:id="0" w:name="_GoBack"/>
      <w:bookmarkEnd w:id="0"/>
      <w:r>
        <w:rPr>
          <w:rFonts w:hint="eastAsia" w:ascii="FangSong_GB2312" w:eastAsia="FangSong_GB2312"/>
          <w:sz w:val="32"/>
          <w:szCs w:val="32"/>
          <w:lang w:val="en-US" w:eastAsia="zh-CN"/>
        </w:rPr>
        <w:t>》</w:t>
      </w:r>
      <w:r>
        <w:rPr>
          <w:rFonts w:hint="eastAsia" w:ascii="FangSong_GB2312" w:eastAsia="FangSong_GB2312"/>
          <w:sz w:val="32"/>
          <w:szCs w:val="32"/>
        </w:rPr>
        <w:t>内部刊物，撰写文稿300余篇。</w:t>
      </w:r>
    </w:p>
    <w:p w14:paraId="47FD408F">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14:paraId="386C9869">
      <w:pPr>
        <w:widowControl w:val="0"/>
        <w:adjustRightInd/>
        <w:snapToGrid/>
        <w:spacing w:line="540" w:lineRule="exact"/>
        <w:ind w:firstLine="640" w:firstLineChars="200"/>
        <w:rPr>
          <w:rFonts w:eastAsia="FangSong_GB2312"/>
          <w:sz w:val="32"/>
          <w:szCs w:val="32"/>
        </w:rPr>
      </w:pPr>
      <w:r>
        <w:rPr>
          <w:rFonts w:hint="eastAsia" w:eastAsia="FangSong_GB2312"/>
          <w:sz w:val="32"/>
          <w:szCs w:val="32"/>
        </w:rPr>
        <w:t>无。</w:t>
      </w:r>
    </w:p>
    <w:p w14:paraId="6923E691">
      <w:pPr>
        <w:spacing w:line="600" w:lineRule="exact"/>
        <w:ind w:firstLine="640" w:firstLineChars="200"/>
        <w:rPr>
          <w:rFonts w:eastAsia="FangSong_GB2312"/>
          <w:sz w:val="32"/>
          <w:szCs w:val="32"/>
        </w:rPr>
      </w:pPr>
    </w:p>
    <w:p w14:paraId="5D22EF43">
      <w:pPr>
        <w:widowControl w:val="0"/>
        <w:numPr>
          <w:ilvl w:val="0"/>
          <w:numId w:val="2"/>
        </w:numPr>
        <w:adjustRightInd/>
        <w:snapToGrid/>
        <w:spacing w:after="0" w:line="600" w:lineRule="exact"/>
        <w:ind w:firstLine="640" w:firstLineChars="200"/>
        <w:jc w:val="both"/>
        <w:rPr>
          <w:rFonts w:eastAsia="黑体"/>
          <w:sz w:val="32"/>
          <w:szCs w:val="32"/>
        </w:rPr>
      </w:pPr>
      <w:r>
        <w:rPr>
          <w:rFonts w:eastAsia="黑体"/>
          <w:sz w:val="32"/>
          <w:szCs w:val="32"/>
        </w:rPr>
        <w:t>下一步改进措施</w:t>
      </w:r>
    </w:p>
    <w:p w14:paraId="4E513FCB">
      <w:pPr>
        <w:widowControl w:val="0"/>
        <w:adjustRightInd/>
        <w:snapToGrid/>
        <w:spacing w:line="540" w:lineRule="exact"/>
        <w:ind w:firstLine="640" w:firstLineChars="200"/>
      </w:pPr>
      <w:r>
        <w:rPr>
          <w:rFonts w:hint="eastAsia" w:eastAsia="FangSong_GB2312"/>
          <w:sz w:val="32"/>
          <w:szCs w:val="32"/>
        </w:rPr>
        <w:t>无。</w:t>
      </w:r>
    </w:p>
    <w:p w14:paraId="5EFF5B5E">
      <w:pPr>
        <w:widowControl w:val="0"/>
        <w:numPr>
          <w:ilvl w:val="0"/>
          <w:numId w:val="2"/>
        </w:numPr>
        <w:adjustRightInd/>
        <w:snapToGrid/>
        <w:spacing w:after="0" w:line="600" w:lineRule="exact"/>
        <w:ind w:firstLine="640" w:firstLineChars="200"/>
        <w:jc w:val="both"/>
        <w:rPr>
          <w:rFonts w:eastAsia="黑体"/>
          <w:sz w:val="32"/>
          <w:szCs w:val="32"/>
        </w:rPr>
      </w:pPr>
      <w:r>
        <w:rPr>
          <w:rFonts w:eastAsia="黑体"/>
          <w:sz w:val="32"/>
          <w:szCs w:val="32"/>
        </w:rPr>
        <w:t>绩效自评结果拟应用和公开情况</w:t>
      </w:r>
    </w:p>
    <w:p w14:paraId="2A090EA7">
      <w:pPr>
        <w:pStyle w:val="3"/>
        <w:ind w:left="440" w:leftChars="200" w:firstLine="640" w:firstLineChars="200"/>
      </w:pPr>
      <w:r>
        <w:rPr>
          <w:rFonts w:hint="eastAsia" w:ascii="Times New Roman" w:hAnsi="Times New Roman" w:eastAsia="FangSong_GB2312"/>
          <w:color w:val="000000"/>
          <w:sz w:val="32"/>
          <w:szCs w:val="32"/>
        </w:rPr>
        <w:t>我中心2023年部门整体支出绩效评价结果为100分。根据有关工作安排，在零陵区财政局门户网站统一公开。</w:t>
      </w:r>
    </w:p>
    <w:p w14:paraId="3C69AC9E">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其他需要说明的情况</w:t>
      </w:r>
    </w:p>
    <w:p w14:paraId="2543B1C3">
      <w:pPr>
        <w:widowControl w:val="0"/>
        <w:adjustRightInd/>
        <w:snapToGrid/>
        <w:spacing w:line="540" w:lineRule="exact"/>
        <w:ind w:firstLine="640" w:firstLineChars="200"/>
        <w:rPr>
          <w:rFonts w:eastAsia="FangSong_GB2312"/>
          <w:sz w:val="32"/>
          <w:szCs w:val="32"/>
        </w:rPr>
      </w:pPr>
      <w:r>
        <w:rPr>
          <w:rFonts w:hint="eastAsia" w:eastAsia="FangSong_GB2312"/>
          <w:sz w:val="32"/>
          <w:szCs w:val="32"/>
        </w:rPr>
        <w:t>无。</w:t>
      </w:r>
    </w:p>
    <w:p w14:paraId="35A58D4F">
      <w:pPr>
        <w:spacing w:line="600" w:lineRule="exact"/>
        <w:ind w:firstLine="640" w:firstLineChars="200"/>
        <w:rPr>
          <w:rFonts w:eastAsia="黑体"/>
          <w:sz w:val="32"/>
          <w:szCs w:val="32"/>
        </w:rPr>
      </w:pPr>
    </w:p>
    <w:p w14:paraId="56E38E7F">
      <w:pPr>
        <w:pStyle w:val="3"/>
        <w:ind w:firstLine="320"/>
        <w:rPr>
          <w:rFonts w:eastAsia="黑体"/>
          <w:sz w:val="32"/>
          <w:szCs w:val="32"/>
        </w:rPr>
      </w:pPr>
    </w:p>
    <w:p w14:paraId="546CD0E5">
      <w:pPr>
        <w:pStyle w:val="3"/>
        <w:ind w:firstLine="320"/>
        <w:rPr>
          <w:rFonts w:eastAsia="黑体"/>
          <w:sz w:val="32"/>
          <w:szCs w:val="32"/>
        </w:rPr>
      </w:pPr>
    </w:p>
    <w:p w14:paraId="67784D84">
      <w:pPr>
        <w:pStyle w:val="3"/>
        <w:ind w:firstLine="320"/>
        <w:rPr>
          <w:rFonts w:eastAsia="黑体"/>
          <w:sz w:val="32"/>
          <w:szCs w:val="32"/>
        </w:rPr>
      </w:pPr>
    </w:p>
    <w:p w14:paraId="0B7FE1B6">
      <w:pPr>
        <w:pStyle w:val="3"/>
        <w:ind w:firstLine="320"/>
        <w:rPr>
          <w:rFonts w:eastAsia="黑体"/>
          <w:sz w:val="32"/>
          <w:szCs w:val="32"/>
        </w:rPr>
      </w:pPr>
    </w:p>
    <w:p w14:paraId="2A603E3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AD04E"/>
    <w:multiLevelType w:val="singleLevel"/>
    <w:tmpl w:val="B8CAD04E"/>
    <w:lvl w:ilvl="0" w:tentative="0">
      <w:start w:val="8"/>
      <w:numFmt w:val="chineseCounting"/>
      <w:suff w:val="nothing"/>
      <w:lvlText w:val="%1、"/>
      <w:lvlJc w:val="left"/>
      <w:rPr>
        <w:rFonts w:hint="eastAsia"/>
      </w:rPr>
    </w:lvl>
  </w:abstractNum>
  <w:abstractNum w:abstractNumId="1">
    <w:nsid w:val="1AA224D6"/>
    <w:multiLevelType w:val="singleLevel"/>
    <w:tmpl w:val="1AA224D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WZmMGE4N2Y2ZTg0ZTgyN2ZiMDFiZGFiNmQ2NzAifQ=="/>
  </w:docVars>
  <w:rsids>
    <w:rsidRoot w:val="76A26288"/>
    <w:rsid w:val="76A2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First Indent"/>
    <w:basedOn w:val="2"/>
    <w:qFormat/>
    <w:uiPriority w:val="0"/>
    <w:pPr>
      <w:widowControl w:val="0"/>
      <w:adjustRightInd/>
      <w:snapToGrid/>
      <w:ind w:firstLine="420" w:firstLineChars="100"/>
      <w:jc w:val="both"/>
    </w:pPr>
    <w:rPr>
      <w:rFonts w:ascii="Calibri" w:hAnsi="Calibri" w:eastAsia="宋体" w:cs="Times New Roman"/>
      <w:kern w:val="2"/>
      <w:sz w:val="21"/>
      <w:szCs w:val="24"/>
    </w:rPr>
  </w:style>
  <w:style w:type="paragraph" w:customStyle="1" w:styleId="6">
    <w:name w:val="_Style 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2024-09-29T08:51:00Z</dcterms:created>
  <dc:creator>Alisa....</dc:creator>
  <cp:lastModifiedBy>Alisa....</cp:lastModifiedBy>
  <dcterms:modified xsi:type="dcterms:W3CDTF">2024-09-29T08:59:47Z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490B83CA7E2E41DAA0F9AFC9E361A73A_11</vt:lpwstr>
  </property>
</Properties>
</file>