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附件1</w:t>
      </w:r>
    </w:p>
    <w:p>
      <w:pPr>
        <w:spacing w:line="600" w:lineRule="exact"/>
        <w:rPr>
          <w:rFonts w:eastAsia="黑体"/>
          <w:sz w:val="32"/>
          <w:szCs w:val="32"/>
        </w:rPr>
      </w:pPr>
    </w:p>
    <w:p>
      <w:pPr>
        <w:spacing w:line="600" w:lineRule="exact"/>
        <w:rPr>
          <w:rFonts w:eastAsia="黑体"/>
          <w:sz w:val="32"/>
          <w:szCs w:val="32"/>
        </w:rPr>
      </w:pPr>
    </w:p>
    <w:p>
      <w:pPr>
        <w:spacing w:line="600" w:lineRule="exact"/>
        <w:rPr>
          <w:rFonts w:eastAsia="黑体"/>
          <w:sz w:val="32"/>
          <w:szCs w:val="32"/>
        </w:rPr>
      </w:pPr>
    </w:p>
    <w:p>
      <w:pPr>
        <w:jc w:val="center"/>
        <w:rPr>
          <w:rFonts w:hint="eastAsia" w:ascii="方正小标宋简体" w:eastAsia="方正小标宋简体"/>
          <w:sz w:val="52"/>
          <w:szCs w:val="52"/>
        </w:rPr>
      </w:pPr>
      <w:r>
        <w:rPr>
          <w:rFonts w:hint="eastAsia" w:ascii="方正小标宋简体" w:eastAsia="方正小标宋简体"/>
          <w:sz w:val="52"/>
          <w:szCs w:val="52"/>
        </w:rPr>
        <w:t>2023年度零陵区委党校部门整体支出</w:t>
      </w:r>
    </w:p>
    <w:p>
      <w:pPr>
        <w:jc w:val="center"/>
        <w:rPr>
          <w:rFonts w:hint="eastAsia" w:ascii="方正小标宋简体" w:eastAsia="方正小标宋简体"/>
          <w:sz w:val="52"/>
          <w:szCs w:val="52"/>
        </w:rPr>
      </w:pPr>
      <w:r>
        <w:rPr>
          <w:rFonts w:hint="eastAsia" w:ascii="方正小标宋简体" w:eastAsia="方正小标宋简体"/>
          <w:sz w:val="52"/>
          <w:szCs w:val="52"/>
        </w:rPr>
        <w:t>绩效自评报告</w:t>
      </w:r>
    </w:p>
    <w:p>
      <w:pPr>
        <w:jc w:val="center"/>
        <w:rPr>
          <w:rFonts w:eastAsia="方正小标宋_GBK"/>
          <w:b/>
          <w:sz w:val="52"/>
          <w:szCs w:val="52"/>
        </w:rPr>
      </w:pPr>
    </w:p>
    <w:p>
      <w:pPr>
        <w:jc w:val="center"/>
        <w:rPr>
          <w:rFonts w:eastAsia="楷体_GB2312"/>
          <w:b/>
          <w:sz w:val="32"/>
          <w:szCs w:val="32"/>
        </w:rPr>
      </w:pPr>
    </w:p>
    <w:p>
      <w:pPr>
        <w:jc w:val="center"/>
        <w:rPr>
          <w:rFonts w:eastAsia="楷体_GB2312"/>
          <w:b/>
          <w:sz w:val="32"/>
          <w:szCs w:val="32"/>
        </w:rPr>
      </w:pPr>
    </w:p>
    <w:p>
      <w:pPr>
        <w:jc w:val="center"/>
        <w:rPr>
          <w:rFonts w:eastAsia="楷体_GB2312"/>
          <w:b/>
          <w:sz w:val="32"/>
          <w:szCs w:val="32"/>
        </w:rPr>
      </w:pPr>
    </w:p>
    <w:p>
      <w:pPr>
        <w:jc w:val="center"/>
        <w:rPr>
          <w:rFonts w:eastAsia="楷体_GB2312"/>
          <w:b/>
          <w:sz w:val="32"/>
          <w:szCs w:val="32"/>
        </w:rPr>
      </w:pPr>
    </w:p>
    <w:p>
      <w:pPr>
        <w:jc w:val="center"/>
        <w:rPr>
          <w:rFonts w:eastAsia="楷体_GB2312"/>
          <w:b/>
          <w:sz w:val="32"/>
          <w:szCs w:val="32"/>
        </w:rPr>
      </w:pPr>
    </w:p>
    <w:p>
      <w:pPr>
        <w:jc w:val="center"/>
        <w:rPr>
          <w:rFonts w:eastAsia="楷体_GB2312"/>
          <w:b/>
          <w:sz w:val="32"/>
          <w:szCs w:val="32"/>
        </w:rPr>
      </w:pPr>
    </w:p>
    <w:p>
      <w:pPr>
        <w:jc w:val="center"/>
        <w:rPr>
          <w:rFonts w:eastAsia="黑体"/>
          <w:sz w:val="32"/>
          <w:szCs w:val="32"/>
        </w:rPr>
      </w:pPr>
    </w:p>
    <w:p>
      <w:pPr>
        <w:jc w:val="center"/>
        <w:rPr>
          <w:rFonts w:eastAsia="黑体"/>
          <w:sz w:val="32"/>
          <w:szCs w:val="32"/>
        </w:rPr>
      </w:pPr>
    </w:p>
    <w:p>
      <w:pPr>
        <w:spacing w:line="600" w:lineRule="exact"/>
        <w:jc w:val="center"/>
        <w:rPr>
          <w:rFonts w:eastAsia="仿宋_GB2312"/>
          <w:sz w:val="32"/>
          <w:szCs w:val="32"/>
          <w:u w:val="single"/>
        </w:rPr>
      </w:pPr>
      <w:r>
        <w:rPr>
          <w:rFonts w:eastAsia="仿宋_GB2312"/>
          <w:sz w:val="32"/>
          <w:szCs w:val="32"/>
        </w:rPr>
        <w:t>单位名称：</w:t>
      </w:r>
      <w:r>
        <w:rPr>
          <w:rFonts w:eastAsia="仿宋_GB2312"/>
          <w:sz w:val="32"/>
          <w:szCs w:val="32"/>
          <w:u w:val="single"/>
        </w:rPr>
        <w:t>（盖章）</w:t>
      </w:r>
    </w:p>
    <w:p>
      <w:pPr>
        <w:spacing w:line="600" w:lineRule="exact"/>
        <w:ind w:firstLine="3200" w:firstLineChars="1000"/>
        <w:rPr>
          <w:rFonts w:eastAsia="楷体_GB2312"/>
          <w:sz w:val="32"/>
          <w:szCs w:val="32"/>
        </w:rPr>
      </w:pPr>
      <w:r>
        <w:rPr>
          <w:rFonts w:hint="eastAsia" w:eastAsia="楷体_GB2312"/>
          <w:sz w:val="32"/>
          <w:szCs w:val="32"/>
        </w:rPr>
        <w:t>2024</w:t>
      </w:r>
      <w:r>
        <w:rPr>
          <w:rFonts w:eastAsia="楷体_GB2312"/>
          <w:sz w:val="32"/>
          <w:szCs w:val="32"/>
        </w:rPr>
        <w:t>年</w:t>
      </w:r>
      <w:r>
        <w:rPr>
          <w:rFonts w:hint="eastAsia" w:eastAsia="楷体_GB2312"/>
          <w:sz w:val="32"/>
          <w:szCs w:val="32"/>
        </w:rPr>
        <w:t>5</w:t>
      </w:r>
      <w:r>
        <w:rPr>
          <w:rFonts w:eastAsia="楷体_GB2312"/>
          <w:sz w:val="32"/>
          <w:szCs w:val="32"/>
        </w:rPr>
        <w:t>月</w:t>
      </w:r>
      <w:r>
        <w:rPr>
          <w:rFonts w:hint="eastAsia" w:eastAsia="楷体_GB2312"/>
          <w:sz w:val="32"/>
          <w:szCs w:val="32"/>
        </w:rPr>
        <w:t>6</w:t>
      </w:r>
      <w:r>
        <w:rPr>
          <w:rFonts w:eastAsia="楷体_GB2312"/>
          <w:sz w:val="32"/>
          <w:szCs w:val="32"/>
        </w:rPr>
        <w:t>日</w:t>
      </w:r>
    </w:p>
    <w:p>
      <w:pPr>
        <w:jc w:val="center"/>
        <w:rPr>
          <w:rFonts w:eastAsia="黑体"/>
          <w:sz w:val="32"/>
          <w:szCs w:val="32"/>
        </w:rPr>
      </w:pPr>
    </w:p>
    <w:p>
      <w:pPr>
        <w:jc w:val="center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（此页为封面）</w:t>
      </w:r>
    </w:p>
    <w:p>
      <w:pPr>
        <w:spacing w:line="46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eastAsia="仿宋_GB2312"/>
          <w:sz w:val="32"/>
          <w:szCs w:val="32"/>
        </w:rPr>
        <w:br w:type="page"/>
      </w:r>
      <w:r>
        <w:rPr>
          <w:rFonts w:hint="eastAsia" w:ascii="黑体" w:hAnsi="黑体" w:eastAsia="黑体" w:cs="黑体"/>
          <w:sz w:val="32"/>
          <w:szCs w:val="32"/>
        </w:rPr>
        <w:t>一、</w:t>
      </w:r>
      <w:r>
        <w:rPr>
          <w:rFonts w:eastAsia="黑体"/>
          <w:sz w:val="32"/>
          <w:szCs w:val="32"/>
        </w:rPr>
        <w:t>部门（单位）基本情况</w:t>
      </w:r>
    </w:p>
    <w:p>
      <w:pPr>
        <w:pStyle w:val="6"/>
        <w:spacing w:line="46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2023年实有编制23名，其中在编人员22名，退休人员10人。遗抚人员1人。共有内设股室</w:t>
      </w:r>
      <w:r>
        <w:rPr>
          <w:rFonts w:hint="eastAsia" w:ascii="Times New Roman" w:hAnsi="Times New Roman" w:eastAsia="仿宋_GB2312"/>
          <w:color w:val="000000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个，分别是办公室、后勤科、教务科、科研科</w:t>
      </w:r>
      <w:r>
        <w:rPr>
          <w:rFonts w:hint="eastAsia" w:ascii="Times New Roman" w:hAnsi="Times New Roman" w:eastAsia="仿宋_GB2312"/>
          <w:color w:val="000000"/>
          <w:sz w:val="32"/>
          <w:szCs w:val="32"/>
          <w:lang w:eastAsia="zh-CN"/>
        </w:rPr>
        <w:t>、乡镇党校办公室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。主要工作职责：</w:t>
      </w:r>
    </w:p>
    <w:p>
      <w:pPr>
        <w:ind w:firstLine="600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  <w:t>1.宣传马列主义、毛泽东思想、中国特色社会主义理论体系和党的路线、方针、政策。</w:t>
      </w:r>
    </w:p>
    <w:p>
      <w:pPr>
        <w:ind w:firstLine="600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  <w:t>2.会同组织部等有关部门，制定党员干部的培训规划。</w:t>
      </w:r>
    </w:p>
    <w:p>
      <w:pPr>
        <w:ind w:firstLine="600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  <w:t>3.负责落实区委下达的党员干部培训计划，认真组织实施，并将情况向区委报告。</w:t>
      </w:r>
    </w:p>
    <w:p>
      <w:pPr>
        <w:ind w:firstLine="600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  <w:t>4.协同组织人事部门，加强对乡镇党校的业务指导工作。</w:t>
      </w:r>
    </w:p>
    <w:p>
      <w:pPr>
        <w:ind w:firstLine="600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  <w:t>5.围绕国际国内出现的新情况、新问题，开展调查研究。</w:t>
      </w:r>
    </w:p>
    <w:p>
      <w:pPr>
        <w:ind w:firstLine="600"/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-SA"/>
        </w:rPr>
        <w:t>6.承办区委、区政府交办的其他事项。</w:t>
      </w:r>
    </w:p>
    <w:p>
      <w:pPr>
        <w:pStyle w:val="6"/>
        <w:spacing w:line="460" w:lineRule="exact"/>
        <w:ind w:firstLine="640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二、一般公共预算支出情况</w:t>
      </w:r>
    </w:p>
    <w:p>
      <w:pPr>
        <w:pStyle w:val="6"/>
        <w:spacing w:line="46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（一）基本支出情况</w:t>
      </w:r>
    </w:p>
    <w:p>
      <w:pPr>
        <w:pStyle w:val="6"/>
        <w:spacing w:line="46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1、收入预算：2023年年初预算数总收入290.66万元，其中预算内拨款290.66万元，非税收入0万元。</w:t>
      </w:r>
    </w:p>
    <w:p>
      <w:pPr>
        <w:pStyle w:val="6"/>
        <w:spacing w:line="46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2、支出情况：2023年基本支出为307.42万元，是指为保障单位机构正常运转、完成日常工作任务而发生的各项支出。其中：</w:t>
      </w:r>
    </w:p>
    <w:p>
      <w:pPr>
        <w:pStyle w:val="6"/>
        <w:spacing w:line="46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（1）工资福利支出276.02万元，包括用于基本工资、津贴补贴、社保缴费等。</w:t>
      </w:r>
    </w:p>
    <w:p>
      <w:pPr>
        <w:pStyle w:val="6"/>
        <w:spacing w:line="46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（2）对个人和家庭补助支出18.77万元，包括离退休费、抚恤金、住房公积金、遗补等。</w:t>
      </w:r>
    </w:p>
    <w:p>
      <w:pPr>
        <w:pStyle w:val="6"/>
        <w:spacing w:line="46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（3）商品和服务支出12.63万元，包括办公费、会议费、印刷费、水电费、物业费、办公设备购置等日常公用经费。</w:t>
      </w:r>
    </w:p>
    <w:p>
      <w:pPr>
        <w:pStyle w:val="6"/>
        <w:spacing w:line="46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3、“三公经费”预算安排2万元，其中出国出境0元，公务接待费2万元，公车运行维护费0万元；“三公经费”2023年实际支出1.62万元，其他出国出境0万元，公务接待费1.62万元，公车运行维护费0万元。</w:t>
      </w:r>
    </w:p>
    <w:p>
      <w:pPr>
        <w:pStyle w:val="6"/>
        <w:spacing w:line="460" w:lineRule="exact"/>
        <w:ind w:firstLine="64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（二）项目支出情况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eastAsia="仿宋_GB2312"/>
          <w:color w:val="000000"/>
          <w:kern w:val="0"/>
          <w:sz w:val="32"/>
          <w:szCs w:val="32"/>
        </w:rPr>
      </w:pPr>
      <w:r>
        <w:rPr>
          <w:rFonts w:hint="eastAsia" w:eastAsia="仿宋_GB2312"/>
          <w:color w:val="000000"/>
          <w:kern w:val="0"/>
          <w:sz w:val="32"/>
          <w:szCs w:val="32"/>
        </w:rPr>
        <w:t>1、项目资金：2023年项目预算收入共计61万元。其中：</w:t>
      </w:r>
    </w:p>
    <w:p>
      <w:pPr>
        <w:widowControl/>
        <w:spacing w:line="480" w:lineRule="exact"/>
        <w:ind w:firstLine="480"/>
        <w:rPr>
          <w:rFonts w:hint="eastAsia" w:eastAsia="仿宋_GB2312"/>
          <w:color w:val="000000"/>
          <w:kern w:val="0"/>
          <w:sz w:val="32"/>
          <w:szCs w:val="32"/>
        </w:rPr>
      </w:pPr>
      <w:r>
        <w:rPr>
          <w:rFonts w:hint="eastAsia" w:eastAsia="仿宋_GB2312"/>
          <w:color w:val="000000"/>
          <w:kern w:val="0"/>
          <w:sz w:val="32"/>
          <w:szCs w:val="32"/>
        </w:rPr>
        <w:t>（1）党校教学科研经费61万元。主要用于干部教育培训和日常运转，提升干部综合能力。</w:t>
      </w:r>
    </w:p>
    <w:p>
      <w:pPr>
        <w:pStyle w:val="6"/>
        <w:spacing w:line="46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三、政府性基金预算支出情况</w:t>
      </w:r>
      <w:r>
        <w:rPr>
          <w:rFonts w:hint="eastAsia" w:ascii="Times New Roman" w:hAnsi="Times New Roman" w:eastAsia="黑体"/>
          <w:sz w:val="32"/>
          <w:szCs w:val="32"/>
        </w:rPr>
        <w:t>。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我单位无政府性基金预算支出情况</w:t>
      </w:r>
    </w:p>
    <w:p>
      <w:pPr>
        <w:pStyle w:val="6"/>
        <w:spacing w:line="460" w:lineRule="exact"/>
        <w:ind w:firstLine="640"/>
        <w:rPr>
          <w:rFonts w:hint="eastAsia"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四、国有资本经营预算支出情况</w:t>
      </w:r>
      <w:r>
        <w:rPr>
          <w:rFonts w:hint="eastAsia" w:ascii="Times New Roman" w:hAnsi="Times New Roman" w:eastAsia="黑体"/>
          <w:sz w:val="32"/>
          <w:szCs w:val="32"/>
        </w:rPr>
        <w:t>。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我单位无国有资本经营预算支出情况</w:t>
      </w:r>
    </w:p>
    <w:p>
      <w:pPr>
        <w:pStyle w:val="6"/>
        <w:spacing w:line="460" w:lineRule="exact"/>
        <w:ind w:firstLine="640"/>
        <w:rPr>
          <w:rFonts w:hint="eastAsia"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五、社会保险基金预算支出情况</w:t>
      </w:r>
      <w:r>
        <w:rPr>
          <w:rFonts w:hint="eastAsia" w:ascii="Times New Roman" w:hAnsi="Times New Roman" w:eastAsia="黑体"/>
          <w:sz w:val="32"/>
          <w:szCs w:val="32"/>
        </w:rPr>
        <w:t>。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我单位无社会保险基金预算支出情况</w:t>
      </w:r>
    </w:p>
    <w:p>
      <w:pPr>
        <w:spacing w:line="46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六、部门整体支出绩效情况</w:t>
      </w:r>
    </w:p>
    <w:p>
      <w:pPr>
        <w:pStyle w:val="6"/>
        <w:spacing w:line="46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1、完成全区干部教育培训任务，积极宣传马列主义、毛泽东思想、邓小平理论、新时代中国特色社会主义理论体系和党的路线、方针、政策。严格按照中央省市区各项规定办班，2023年完成</w:t>
      </w:r>
      <w:r>
        <w:rPr>
          <w:rFonts w:hint="eastAsia" w:ascii="Times New Roman" w:hAnsi="Times New Roman" w:eastAsia="仿宋_GB2312"/>
          <w:color w:val="000000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期主体班及</w:t>
      </w:r>
      <w:r>
        <w:rPr>
          <w:rFonts w:hint="eastAsia" w:ascii="Times New Roman" w:hAnsi="Times New Roman" w:eastAsia="仿宋_GB2312"/>
          <w:color w:val="000000"/>
          <w:sz w:val="32"/>
          <w:szCs w:val="32"/>
          <w:lang w:val="en-US" w:eastAsia="zh-CN"/>
        </w:rPr>
        <w:t>6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期专题班教学培训任务。积极开展送教上门服务，完成送课下乡基层宣讲任务。</w:t>
      </w:r>
    </w:p>
    <w:p>
      <w:pPr>
        <w:pStyle w:val="6"/>
        <w:spacing w:line="46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2、完成科研课题任务。按照上级党校要求，开展课题调查研究，完成课题立项结项，为区委区政府做参谋。</w:t>
      </w:r>
    </w:p>
    <w:p>
      <w:pPr>
        <w:pStyle w:val="6"/>
        <w:spacing w:line="46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3、会同组织部等有关部门，科学制定出党员干部的培训规划。</w:t>
      </w:r>
    </w:p>
    <w:p>
      <w:pPr>
        <w:pStyle w:val="6"/>
        <w:spacing w:line="46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4、加大教师培养力度，引进高学历人才，组织教师外出培训，提升综合素质。</w:t>
      </w:r>
    </w:p>
    <w:p>
      <w:pPr>
        <w:pStyle w:val="6"/>
        <w:spacing w:line="46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5、认真落实党风廉政建设责任制。</w:t>
      </w:r>
    </w:p>
    <w:p>
      <w:pPr>
        <w:pStyle w:val="6"/>
        <w:spacing w:line="460" w:lineRule="exact"/>
        <w:ind w:firstLine="640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6、搞好本单位基层党建、发展党员、文明创建、平安建设、禁毒等工作。</w:t>
      </w:r>
    </w:p>
    <w:p>
      <w:pPr>
        <w:pStyle w:val="6"/>
        <w:spacing w:line="460" w:lineRule="exact"/>
        <w:ind w:firstLine="640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七、存在的问题及原因分析</w:t>
      </w:r>
    </w:p>
    <w:p>
      <w:pPr>
        <w:spacing w:line="4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无</w:t>
      </w:r>
    </w:p>
    <w:p>
      <w:pPr>
        <w:numPr>
          <w:ilvl w:val="0"/>
          <w:numId w:val="1"/>
        </w:numPr>
        <w:spacing w:line="46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下一步改进措施</w:t>
      </w:r>
    </w:p>
    <w:p>
      <w:pPr>
        <w:spacing w:line="460" w:lineRule="exact"/>
        <w:rPr>
          <w:rFonts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 xml:space="preserve">    </w:t>
      </w:r>
      <w:r>
        <w:rPr>
          <w:rFonts w:hint="eastAsia" w:eastAsia="仿宋_GB2312"/>
          <w:sz w:val="32"/>
          <w:szCs w:val="32"/>
        </w:rPr>
        <w:t>无</w:t>
      </w: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  <w:r>
        <w:rPr>
          <w:rFonts w:eastAsia="黑体"/>
          <w:sz w:val="32"/>
          <w:szCs w:val="32"/>
        </w:rPr>
        <w:t>九、部门整体支出绩效自评结果拟应用和公开情况</w:t>
      </w:r>
    </w:p>
    <w:p>
      <w:pPr>
        <w:spacing w:line="46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无</w:t>
      </w:r>
    </w:p>
    <w:p>
      <w:pPr>
        <w:spacing w:line="46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十、</w:t>
      </w:r>
      <w:r>
        <w:rPr>
          <w:rFonts w:eastAsia="黑体"/>
          <w:sz w:val="32"/>
          <w:szCs w:val="32"/>
        </w:rPr>
        <w:t>其他需要说明的情况</w:t>
      </w: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无</w:t>
      </w: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pStyle w:val="2"/>
        <w:rPr>
          <w:rFonts w:hint="eastAsia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pPr>
        <w:spacing w:line="460" w:lineRule="exact"/>
        <w:ind w:firstLine="640" w:firstLineChars="200"/>
        <w:rPr>
          <w:rFonts w:hint="eastAsia" w:eastAsia="黑体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82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90EFC7E"/>
    <w:multiLevelType w:val="singleLevel"/>
    <w:tmpl w:val="B90EFC7E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hY2QyZjE1NTAxZjk2Mjk0YThkNmFmZWUyNzUwN2QifQ=="/>
  </w:docVars>
  <w:rsids>
    <w:rsidRoot w:val="298F2D18"/>
    <w:rsid w:val="298F2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 w:afterLines="0" w:afterAutospacing="0"/>
    </w:pPr>
  </w:style>
  <w:style w:type="paragraph" w:styleId="3">
    <w:name w:val="Body Text First Indent"/>
    <w:basedOn w:val="1"/>
    <w:next w:val="1"/>
    <w:qFormat/>
    <w:uiPriority w:val="99"/>
    <w:pPr>
      <w:spacing w:after="50" w:afterLines="50" w:line="600" w:lineRule="exact"/>
      <w:ind w:firstLine="0" w:firstLineChars="0"/>
      <w:jc w:val="center"/>
    </w:pPr>
    <w:rPr>
      <w:rFonts w:ascii="方正大标宋简体" w:hAnsi="方正大标宋简体" w:eastAsia="方正大标宋简体" w:cs="方正大标宋简体"/>
      <w:sz w:val="36"/>
    </w:rPr>
  </w:style>
  <w:style w:type="paragraph" w:styleId="6">
    <w:name w:val="List Paragraph"/>
    <w:basedOn w:val="1"/>
    <w:qFormat/>
    <w:uiPriority w:val="99"/>
    <w:pPr>
      <w:ind w:firstLine="420" w:firstLineChars="200"/>
    </w:pPr>
    <w:rPr>
      <w:rFonts w:ascii="Calibri" w:hAnsi="Calibri"/>
      <w:kern w:val="0"/>
      <w:sz w:val="28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2024-05-08T02:36:00Z</dcterms:created>
  <dc:creator>唐文莉</dc:creator>
  <cp:lastModifiedBy>唐文莉</cp:lastModifiedBy>
  <dcterms:modified xsi:type="dcterms:W3CDTF">2024-05-08T02:36:38Z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96E284FFB727403690AB88C9608D62E6_11</vt:lpwstr>
  </property>
</Properties>
</file>