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480" w:firstLineChars="100"/>
        <w:jc w:val="both"/>
        <w:rPr>
          <w:rFonts w:hint="eastAsia" w:eastAsia="方正小标宋_GBK"/>
          <w:sz w:val="48"/>
          <w:szCs w:val="48"/>
          <w:lang w:val="en-US" w:eastAsia="zh-CN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2022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val="en-US" w:eastAsia="zh-CN"/>
        </w:rPr>
        <w:t>永州市零陵花鼓戏剧团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eastAsia="方正小标宋_GBK"/>
          <w:sz w:val="48"/>
          <w:szCs w:val="48"/>
        </w:rPr>
        <w:t>整体支出绩效自评报告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（一）部门（单位）基本情况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602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18"/>
          <w:szCs w:val="18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u w:val="none"/>
          <w:shd w:val="clear" w:color="auto" w:fill="FFFFFF"/>
          <w:lang w:val="en-US" w:eastAsia="zh-CN" w:bidi="ar"/>
        </w:rPr>
        <w:t>1、主要职能职责。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0"/>
          <w:sz w:val="18"/>
          <w:szCs w:val="18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vertAlign w:val="baseline"/>
        </w:rPr>
        <w:t>零陵花鼓戏剧团始建于</w:t>
      </w:r>
      <w:r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vertAlign w:val="baseline"/>
        </w:rPr>
        <w:t>1951年，位于永州市零陵区正大街157号，拥有600㎡剧场一座。至今已经历七十载岁月激荡沉淀，2008年，零陵花鼓戏被列入湖南省非物质文化遗产名录。2016年，剧团更名为零陵区文化艺术团，加挂“永州市零陵花鼓戏保护传承中心”牌子。2019年，根据市委常委会研究意见，经市委机构编制委员会办公室批准，更名为永州市零陵花鼓戏剧团（永州市零陵花鼓戏保护传承中心），正式升格为正科级公益一类事业单位，由永州市文化旅游广电体育局和零陵区文化旅游体育局双重管理。剧团以演出、保护、传承湖南省级非物质文化遗产“零陵花鼓戏”为主要工作职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643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0"/>
          <w:sz w:val="18"/>
          <w:szCs w:val="18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2、机构设置情况。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0"/>
          <w:sz w:val="18"/>
          <w:szCs w:val="18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永州市零陵花鼓戏剧团（永州市零陵花鼓戏保护传承中心）是永州市零陵区唯一的专业文艺表演团体，同时也是零陵花鼓戏唯一的传承基地。目前零陵花鼓戏省级非遗传承人1人，市级非遗传承人6人，其中国家二级演员4人、国家二级演奏员1人。单位法人：黄翠云；联系电话：0746-6313502；单位性质：公益一类事业单位；单位无外债，我单位聘请会计人员1人，在财务过程中，本单位严格按照规定，依法设置会计账簿，并保证真实完整性，根据本单位实际发生的业务事项进行会计核算，填制会计凭证、登记会计账簿。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部门（单位）年度整体支出绩效目标，</w:t>
      </w:r>
      <w:r>
        <w:rPr>
          <w:rFonts w:hint="eastAsia" w:eastAsia="楷体_GB2312"/>
          <w:b/>
          <w:sz w:val="32"/>
          <w:szCs w:val="32"/>
          <w:lang w:eastAsia="zh-CN"/>
        </w:rPr>
        <w:t>区</w:t>
      </w:r>
      <w:r>
        <w:rPr>
          <w:rFonts w:eastAsia="楷体_GB2312"/>
          <w:b/>
          <w:sz w:val="32"/>
          <w:szCs w:val="32"/>
        </w:rPr>
        <w:t>级专项资金绩效目标、其他项目支出（除</w:t>
      </w:r>
      <w:r>
        <w:rPr>
          <w:rFonts w:hint="eastAsia" w:eastAsia="楷体_GB2312"/>
          <w:b/>
          <w:sz w:val="32"/>
          <w:szCs w:val="32"/>
          <w:lang w:eastAsia="zh-CN"/>
        </w:rPr>
        <w:t>区</w:t>
      </w:r>
      <w:r>
        <w:rPr>
          <w:rFonts w:eastAsia="楷体_GB2312"/>
          <w:b/>
          <w:sz w:val="32"/>
          <w:szCs w:val="32"/>
        </w:rPr>
        <w:t>级专项资金以外）绩效目标</w:t>
      </w:r>
    </w:p>
    <w:p>
      <w:pPr>
        <w:pStyle w:val="2"/>
      </w:pPr>
    </w:p>
    <w:p>
      <w:pPr>
        <w:numPr>
          <w:ilvl w:val="0"/>
          <w:numId w:val="0"/>
        </w:numPr>
        <w:ind w:left="559" w:leftChars="266" w:firstLine="0" w:firstLine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1、积极做好非遗项目保护、传承与培育工作，重点抓好人才队伍建设工作，努力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培养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选拔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零陵花鼓戏传承人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定向委培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2、常态化开展送戏下乡，演艺惠民工作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3、重点抓好大型现代零陵花鼓戏《走啰行啰》排演，备战参加第七届湖南艺术节工作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4、高质量做好全年演出工作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5、常态化做好地方特色文艺节目的发掘和创作</w:t>
      </w:r>
    </w:p>
    <w:p>
      <w:pPr>
        <w:pStyle w:val="2"/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6、加强与各地的交流学习和对外宣传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56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年基本支出为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410.63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万元，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是指为保障单位机构正常运转、完成日常工作任务而发生的各项支出。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其中：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56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工资福利支出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295.42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万元，用于基本工资、津贴补贴、社保缴费等。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leftChars="0" w:right="0" w:rightChars="0" w:firstLine="560" w:firstLine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对个人和家庭补助支出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42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万元，用于离退休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费、遗属补助等。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560" w:leftChars="0" w:right="0" w:rightChars="0"/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18"/>
          <w:szCs w:val="1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（3）商品和服务支出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68.89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万元，包括办公费、培训费、会议费、印刷费、专用材料费、差旅费、办公设备购置等日常公用经费。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560"/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18"/>
          <w:szCs w:val="1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2022年财政拨款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“三公”经费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支出数0.13万元，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其中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公务接待费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0.13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万元、公务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用车购置及运行费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0万元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其中：购置费0万元、运行费0万元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、因公出国（境）费0万元。202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年“三公”经费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预算与2021年“三公”经费预算比较，与上年有所增加</w:t>
      </w:r>
    </w:p>
    <w:p>
      <w:pPr>
        <w:numPr>
          <w:ilvl w:val="0"/>
          <w:numId w:val="3"/>
        </w:numPr>
        <w:ind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2021年项目支出为35万元，是指单位为完成特定行政工作任务或事业发展目标而发生的支出。其中：</w:t>
      </w:r>
    </w:p>
    <w:p>
      <w:pPr>
        <w:pStyle w:val="2"/>
        <w:numPr>
          <w:ilvl w:val="0"/>
          <w:numId w:val="4"/>
        </w:numPr>
        <w:ind w:left="630" w:leftChars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演出车及通勤车维护保养10万元，主要用于车辆的管理费、检修和维修费等的支出</w:t>
      </w:r>
    </w:p>
    <w:p>
      <w:pPr>
        <w:numPr>
          <w:ilvl w:val="0"/>
          <w:numId w:val="4"/>
        </w:numPr>
        <w:ind w:left="63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送戏下乡专项经费（财政核拨）15万元，主要用于剧团送戏下乡的经费支出</w:t>
      </w:r>
    </w:p>
    <w:p>
      <w:pPr>
        <w:pStyle w:val="2"/>
        <w:numPr>
          <w:ilvl w:val="0"/>
          <w:numId w:val="4"/>
        </w:numPr>
        <w:ind w:left="63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花鼓戏传承保护创作经费10万元，主要用于剧团非遗传承宣传、教学的支出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无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无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对照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零财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绩〔20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22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〕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1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号文件规定的考核指标，我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单位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从预算配置、预算执行、预算管理、履职效益等方面对20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22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年部门整体支出绩效开展了评价，自评得分9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8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分，具体情况如下：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（一）预算配置方面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　　在职人员控制率：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财政预算30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人，在职人员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30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人，在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财政供养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控制范围内，在职人员控制率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100%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　　“三公经费”变动率：三公经费本年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发生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数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0.13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万元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，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上年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发生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数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0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万元， “三公经费”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费用比上年有所增加。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　　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（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二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）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预算执行方面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黑体" w:eastAsia="仿宋_GB2312" w:cs="宋体"/>
          <w:b w:val="0"/>
          <w:bCs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auto"/>
          <w:kern w:val="0"/>
          <w:sz w:val="30"/>
          <w:szCs w:val="30"/>
          <w:lang w:val="en-US" w:eastAsia="zh-CN" w:bidi="ar-SA"/>
        </w:rPr>
        <w:t>预算完成率：</w:t>
      </w:r>
      <w:r>
        <w:rPr>
          <w:rFonts w:hint="eastAsia" w:ascii="仿宋_GB2312" w:hAnsi="黑体" w:eastAsia="仿宋_GB2312" w:cs="宋体"/>
          <w:b w:val="0"/>
          <w:bCs/>
          <w:color w:val="auto"/>
          <w:kern w:val="0"/>
          <w:sz w:val="30"/>
          <w:szCs w:val="30"/>
          <w:lang w:val="en-US" w:eastAsia="zh-CN" w:bidi="ar-SA"/>
        </w:rPr>
        <w:t>2022年，响应上级政府号召，紧缩开支，所有经费预算跟上年比下调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预算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调整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率：20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22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年年初预算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410.63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万元，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无调整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公用经费控制率：20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22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年我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单位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预算管理各项指标控制较好。实际支出公用经费总额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68.89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万元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“三公经费”控制率：“三公”经费实际支出数为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0.13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万元，预算安排数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0.5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万元，“三公”经费控制率为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26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%。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　　管理制度健全性：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制定单位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财务管理办法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,各类专项资金使用办法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等有关管理制度，规范财务审批程序，严格差旅费和接待费支出标准、范围和程序的审核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，以相关管理制度指导财务管理。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　　资金使用合规性：配合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区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纪委开展违反中央八项规定突出问题专项整治，严格落实中央八项规定和有关公务支出标准。加强经费合法合规性审核和预算控制，严格按制度政策办事，资金使用合法合规，支出手续齐全，程序到位。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6"/>
        <w:jc w:val="both"/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预决算信息公开性：加快预算执行，盘活存量资金，减少追加资金。真实准确编制部门预算和决算，按时上报基础数据资料。对上年度部门整体支出进行了绩效评价，对标找差距。按规定时限和规定内容公开部门预算、部门决算以及绩效自评报告。各项应向社会公开的信息及时、完整、真实，更加细化，部门预决算信息透明度进一步提高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（四）职责履行和履职效益方面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6"/>
        <w:jc w:val="both"/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2022年，我们较好的完成了各项目标工作任务，取得了较好的社会效益，行政效能明显提高，社会群众满意度不断提升。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2022年我单位荣获全市文旅广体工作先进单位，创排的大型零陵花鼓戏《走啰行啰》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12月27日在长沙塘湾湖大剧院参加2022年第七届湖南艺术节大型舞台剧目展演，一举斩获“田汉新剧目奖”“田汉导演奖”“田汉表演奖”三项大奖，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还通过了2022年度国家艺术基金项目的初评环节，有望拿下基金，填补我市国家艺术基金项目申报的空白</w:t>
      </w:r>
    </w:p>
    <w:p>
      <w:pPr>
        <w:pStyle w:val="2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工作人员业务水平及能力仍有不足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加强政策和业务知识的学习培训，规范使用，提高专项资金使用效率和效益及项目管理人员认识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附绩效自评表，依法依规在部门政府网公开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pStyle w:val="2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spacing w:line="360" w:lineRule="exact"/>
        <w:rPr>
          <w:rFonts w:eastAsia="黑体"/>
          <w:sz w:val="32"/>
          <w:szCs w:val="32"/>
        </w:rPr>
      </w:pP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2021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4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5"/>
        <w:gridCol w:w="1252"/>
        <w:gridCol w:w="1114"/>
        <w:gridCol w:w="509"/>
        <w:gridCol w:w="907"/>
        <w:gridCol w:w="1013"/>
        <w:gridCol w:w="709"/>
        <w:gridCol w:w="89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243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永州市零陵花鼓戏剧团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445.63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445.63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445.63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177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177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445.63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410.63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177" w:type="dxa"/>
            <w:gridSpan w:val="5"/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177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177" w:type="dxa"/>
            <w:gridSpan w:val="5"/>
            <w:noWrap w:val="0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17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177" w:type="dxa"/>
            <w:gridSpan w:val="5"/>
            <w:noWrap w:val="0"/>
            <w:vAlign w:val="center"/>
          </w:tcPr>
          <w:p>
            <w:pPr>
              <w:numPr>
                <w:ilvl w:val="0"/>
                <w:numId w:val="7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积极做好非遗项目保护、传承与培育工作，重点抓好人才队伍建设工作，努力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培养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选拔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零陵花鼓戏传承人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定向委培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常态化开展送戏下乡，演艺惠民工作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重点抓好大型现代零陵花鼓戏《走啰行啰》排演，备战参加第七届湖南艺术节工作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高质量做好全年演出工作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常态化做好地方特色文艺节目的发掘和创作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加强与各地的交流学习和对外宣传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较好地完成了预期目标，详见《2021年度永州市零陵花鼓戏剧团整体支出绩效自评报告》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0分)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送戏进景区60场，送戏进社区40场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送戏下乡60场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&gt;=160场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160场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选拔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零陵花鼓戏传承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&lt;=30人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常态化开展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文艺宣讲</w:t>
            </w:r>
            <w:r>
              <w:rPr>
                <w:rFonts w:hint="eastAsia" w:ascii="仿宋" w:hAnsi="仿宋" w:eastAsia="仿宋" w:cs="仿宋"/>
              </w:rPr>
              <w:t>活动</w:t>
            </w:r>
          </w:p>
          <w:p>
            <w:pPr>
              <w:pStyle w:val="2"/>
              <w:numPr>
                <w:ilvl w:val="0"/>
                <w:numId w:val="8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高水平创作文艺精品力作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高质量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资金使用及时率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  <w:lang w:val="en-US" w:eastAsia="zh-CN"/>
              </w:rPr>
              <w:t>严格控制在预算内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437.4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万元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&lt;=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623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营造健康向上的文化氛围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>提高全民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文化素养，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>提高公共文化服务水平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增加零陵花鼓戏知名度，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>文化遗产得到保存、保护</w:t>
            </w:r>
          </w:p>
        </w:tc>
        <w:tc>
          <w:tcPr>
            <w:tcW w:w="9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效益完成率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62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62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62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领导群众满意度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95%及以上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0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2021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送戏下乡专项经费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15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15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15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15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送戏下乡不低于60场</w:t>
            </w:r>
          </w:p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送戏进社区、进景区100场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较好地完成了预期目标，详见《2022年度永州市零陵花鼓戏剧团项目支出绩效自评报告》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  <w:lang w:val="en-US" w:eastAsia="zh-CN"/>
              </w:rPr>
              <w:t>观众人数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&gt;=4.8万人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送戏场数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&gt;=160场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经费使用准确性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资金使用及时率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预算成本控制情况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18万元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&lt;=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提高人民群众文化素养，推广非遗文化的影响程度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较高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群众满意度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eastAsia="黑体"/>
          <w:sz w:val="32"/>
          <w:szCs w:val="32"/>
        </w:rPr>
      </w:pPr>
    </w:p>
    <w:p>
      <w:pPr>
        <w:pStyle w:val="2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2021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演出车及通勤车维护保养费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  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10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10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10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完成单位车辆维护、保养任务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较好地完成了预期目标，详见《2022年度永州市零陵花鼓戏剧团项目支出绩效自评报告》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车辆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经费使用准确性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资金使用及时率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预算成本控制情况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5.4万元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&lt;=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车辆运行正常，安全系数情况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良好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单位人员使用满意度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eastAsia="黑体"/>
          <w:sz w:val="32"/>
          <w:szCs w:val="32"/>
        </w:rPr>
      </w:pPr>
    </w:p>
    <w:p>
      <w:pPr>
        <w:pStyle w:val="2"/>
        <w:rPr>
          <w:rFonts w:eastAsia="黑体"/>
          <w:sz w:val="32"/>
          <w:szCs w:val="32"/>
        </w:rPr>
      </w:pPr>
    </w:p>
    <w:p>
      <w:pPr>
        <w:pStyle w:val="2"/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pStyle w:val="2"/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pStyle w:val="2"/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pStyle w:val="2"/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pStyle w:val="2"/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614CD5"/>
    <w:multiLevelType w:val="singleLevel"/>
    <w:tmpl w:val="D2614CD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427B5A"/>
    <w:multiLevelType w:val="singleLevel"/>
    <w:tmpl w:val="D5427B5A"/>
    <w:lvl w:ilvl="0" w:tentative="0">
      <w:start w:val="1"/>
      <w:numFmt w:val="decimal"/>
      <w:suff w:val="nothing"/>
      <w:lvlText w:val="（%1）"/>
      <w:lvlJc w:val="left"/>
      <w:pPr>
        <w:ind w:left="630"/>
      </w:pPr>
    </w:lvl>
  </w:abstractNum>
  <w:abstractNum w:abstractNumId="2">
    <w:nsid w:val="DDCFC8CB"/>
    <w:multiLevelType w:val="singleLevel"/>
    <w:tmpl w:val="DDCFC8C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2D695A2"/>
    <w:multiLevelType w:val="singleLevel"/>
    <w:tmpl w:val="02D695A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94F9EAD"/>
    <w:multiLevelType w:val="singleLevel"/>
    <w:tmpl w:val="094F9EA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D3C7E65"/>
    <w:multiLevelType w:val="singleLevel"/>
    <w:tmpl w:val="0D3C7E6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0EE2C3FF"/>
    <w:multiLevelType w:val="singleLevel"/>
    <w:tmpl w:val="0EE2C3FF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190F4914"/>
    <w:multiLevelType w:val="singleLevel"/>
    <w:tmpl w:val="190F4914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34DB6A73"/>
    <w:multiLevelType w:val="singleLevel"/>
    <w:tmpl w:val="34DB6A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GU5NzEzYTEzNzRiMjVhYzM0ZGFjZTBhNzE5ZTEifQ=="/>
  </w:docVars>
  <w:rsids>
    <w:rsidRoot w:val="3C9B4116"/>
    <w:rsid w:val="3C9B4116"/>
    <w:rsid w:val="3D8D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3634</Words>
  <Characters>4008</Characters>
  <Lines>0</Lines>
  <Paragraphs>0</Paragraphs>
  <TotalTime>23</TotalTime>
  <ScaleCrop>false</ScaleCrop>
  <LinksUpToDate>false</LinksUpToDate>
  <CharactersWithSpaces>4250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2022-09-26T00:45:00Z</dcterms:created>
  <dc:creator>Administrator</dc:creator>
  <cp:lastModifiedBy>Administrator</cp:lastModifiedBy>
  <dcterms:modified xsi:type="dcterms:W3CDTF">2023-09-06T02:37:16Z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B948250A7F634120BDD1CD32F5BAE70B</vt:lpwstr>
  </property>
</Properties>
</file>