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_GBK"/>
          <w:sz w:val="48"/>
          <w:szCs w:val="48"/>
          <w:lang w:val="en-US" w:eastAsia="zh-CN"/>
        </w:rPr>
      </w:pPr>
    </w:p>
    <w:p>
      <w:pPr>
        <w:jc w:val="center"/>
        <w:rPr>
          <w:rFonts w:hint="eastAsia" w:eastAsia="方正小标宋_GBK"/>
          <w:sz w:val="48"/>
          <w:szCs w:val="48"/>
          <w:lang w:val="en-US" w:eastAsia="zh-CN"/>
        </w:rPr>
      </w:pP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2022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eastAsia="zh-CN"/>
        </w:rPr>
        <w:t>零陵区</w:t>
      </w:r>
      <w:r>
        <w:rPr>
          <w:rFonts w:hint="eastAsia" w:eastAsia="方正小标宋_GBK"/>
          <w:sz w:val="48"/>
          <w:szCs w:val="48"/>
          <w:lang w:val="en-US" w:eastAsia="zh-CN"/>
        </w:rPr>
        <w:t>七里店小学</w:t>
      </w:r>
      <w:r>
        <w:rPr>
          <w:rFonts w:eastAsia="方正小标宋_GBK"/>
          <w:sz w:val="48"/>
          <w:szCs w:val="48"/>
        </w:rPr>
        <w:t>整体支出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720" w:firstLineChars="200"/>
        <w:jc w:val="center"/>
        <w:rPr>
          <w:rFonts w:hint="default" w:eastAsia="黑体"/>
          <w:sz w:val="36"/>
          <w:szCs w:val="36"/>
          <w:lang w:val="en-US" w:eastAsia="zh-CN"/>
        </w:rPr>
      </w:pPr>
      <w:r>
        <w:rPr>
          <w:rFonts w:eastAsia="黑体"/>
          <w:sz w:val="36"/>
          <w:szCs w:val="36"/>
        </w:rPr>
        <w:t>单位名称（盖章）：</w:t>
      </w:r>
      <w:r>
        <w:rPr>
          <w:rFonts w:hint="eastAsia" w:eastAsia="黑体"/>
          <w:sz w:val="36"/>
          <w:szCs w:val="36"/>
          <w:lang w:eastAsia="zh-CN"/>
        </w:rPr>
        <w:t>永州市零陵区</w:t>
      </w:r>
      <w:r>
        <w:rPr>
          <w:rFonts w:hint="eastAsia" w:eastAsia="黑体"/>
          <w:sz w:val="36"/>
          <w:szCs w:val="36"/>
          <w:lang w:val="en-US" w:eastAsia="zh-CN"/>
        </w:rPr>
        <w:t>七里店小学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1620" w:firstLineChars="450"/>
        <w:rPr>
          <w:rFonts w:eastAsia="黑体"/>
          <w:sz w:val="36"/>
          <w:szCs w:val="36"/>
        </w:rPr>
      </w:pP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（一）单位基本情况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sz w:val="21"/>
          <w:szCs w:val="21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（1）主要职能：</w:t>
      </w:r>
      <w:r>
        <w:rPr>
          <w:sz w:val="21"/>
          <w:szCs w:val="21"/>
        </w:rPr>
        <w:t>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4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1、认真贯彻落实党的教育方针，坚持依法办学；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2、严格执行上级有关招生、收费等文件精神；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3、认真履行教育法、教师法等法律法规；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4、积极做好教师队伍培训，重点做好校园和师生的安全教育工作；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5、努力完成好各项教育教学任务。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（2）组织机构及人员基本情况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我校是一所义务教育阶段的小学，属于财政全额拨款的事业单位，隶属于零陵区教育局，编制人数201人，在职人员204人，退休人员32人。2022年单位</w:t>
      </w:r>
      <w:r>
        <w:rPr>
          <w:rFonts w:hint="eastAsia" w:ascii="微软雅黑 Light" w:hAnsi="微软雅黑 Light" w:eastAsia="微软雅黑 Light" w:cs="微软雅黑 Light"/>
          <w:i w:val="0"/>
          <w:iCs w:val="0"/>
          <w:caps w:val="0"/>
          <w:color w:val="000000"/>
          <w:spacing w:val="0"/>
          <w:sz w:val="24"/>
          <w:szCs w:val="24"/>
        </w:rPr>
        <w:t>内设职能部门8个：校长室、副校长室、办公室、工会、教务处、政教处、总务处、少先队。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（二）单位年度整体支出绩效目标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1：设定学校发展规划和办学目标，建立健全各项规章制度；进行校务公开，每学期1次；加强领导班子及教师队伍建设；加强政治、业务学习，加强师风师德、廉政建设，每学期政治学校不少于5次，业务学习不少于10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目标2：促进学龄儿童德智体美全面发展，注重个性差异，因人施教。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目标3：制定安全制度，落实安全责任，确保师生在校期间的安全，达到安全工作零事故。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ascii="Calibri" w:hAnsi="Calibri" w:cs="Calibri"/>
          <w:color w:val="535353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目标4：学校帐务公开；按上级要求规范收费；严格按照财政局要求使用公用经费；固定资产专人管理登记，账目规范。</w:t>
      </w:r>
      <w:r>
        <w:rPr>
          <w:rFonts w:eastAsia="仿宋_GB2312"/>
          <w:color w:val="000000"/>
          <w:kern w:val="0"/>
          <w:szCs w:val="21"/>
        </w:rPr>
        <w:t>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年度基本支出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2029.92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万元，其中：人员经费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1767.71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87</w:t>
      </w:r>
      <w:r>
        <w:rPr>
          <w:rFonts w:hint="eastAsia" w:ascii="微软雅黑" w:hAnsi="微软雅黑" w:eastAsia="微软雅黑" w:cs="微软雅黑"/>
          <w:sz w:val="24"/>
          <w:szCs w:val="24"/>
        </w:rPr>
        <w:t>%,主要包括基本工资、津贴补贴、奖金、社会保险缴费、生活补助、对个人和家庭补助等；公用经费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262.21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sz w:val="24"/>
          <w:szCs w:val="24"/>
        </w:rPr>
        <w:t>%，主要包括办公费、印刷费、水电费、差旅费、培训费、工会经费、其他商品和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（二）项目支出情况</w:t>
      </w:r>
    </w:p>
    <w:p>
      <w:pPr>
        <w:snapToGrid w:val="0"/>
        <w:spacing w:line="520" w:lineRule="exact"/>
        <w:ind w:firstLine="48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年度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支出为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328.42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万元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主要是学校建设328.42万元。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</w:t>
      </w:r>
      <w:r>
        <w:rPr>
          <w:rFonts w:hint="eastAsia" w:ascii="微软雅黑" w:hAnsi="微软雅黑" w:eastAsia="微软雅黑" w:cs="微软雅黑"/>
          <w:sz w:val="24"/>
          <w:szCs w:val="24"/>
        </w:rPr>
        <w:t>政府性基金收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无国有资本经营</w:t>
      </w:r>
      <w:r>
        <w:rPr>
          <w:rFonts w:hint="eastAsia" w:ascii="微软雅黑" w:hAnsi="微软雅黑" w:eastAsia="微软雅黑" w:cs="微软雅黑"/>
          <w:sz w:val="24"/>
          <w:szCs w:val="24"/>
        </w:rPr>
        <w:t>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社会保险基金</w:t>
      </w:r>
      <w:r>
        <w:rPr>
          <w:rFonts w:hint="eastAsia" w:ascii="微软雅黑" w:hAnsi="微软雅黑" w:eastAsia="微软雅黑" w:cs="微软雅黑"/>
          <w:sz w:val="24"/>
          <w:szCs w:val="24"/>
        </w:rPr>
        <w:t>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480" w:firstLineChars="200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2022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以致</w:t>
      </w:r>
      <w:r>
        <w:rPr>
          <w:rFonts w:hint="eastAsia" w:ascii="微软雅黑" w:hAnsi="微软雅黑" w:eastAsia="微软雅黑" w:cs="微软雅黑"/>
          <w:sz w:val="24"/>
          <w:szCs w:val="24"/>
        </w:rPr>
        <w:t>预算经费拨付稍有滞后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造成学校的经费使用不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足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。由于专业业务水平不高，对于固定资产的管理和入账不够规范合理。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1、能够足额安排财政预算，确保各项日常工作的开展.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2、加强绩效评价管理评价的可操作性，对相关业务人员进行相关培训，以提高业务知识水平。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绩效自评结果拟应用和公开情况</w:t>
      </w: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七里店小学2022年绩效自评结果99分，由零陵区政府门户网站统一公开。</w:t>
      </w:r>
    </w:p>
    <w:p>
      <w:pPr>
        <w:pStyle w:val="2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无</w:t>
      </w:r>
    </w:p>
    <w:p>
      <w:pPr>
        <w:pStyle w:val="2"/>
        <w:widowControl/>
        <w:shd w:val="clear" w:color="auto" w:fill="FFFFFF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</w:rPr>
        <w:t>202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3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9"/>
        <w:gridCol w:w="870"/>
        <w:gridCol w:w="1401"/>
        <w:gridCol w:w="442"/>
        <w:gridCol w:w="1110"/>
        <w:gridCol w:w="1375"/>
        <w:gridCol w:w="709"/>
        <w:gridCol w:w="898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区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级预算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430" w:type="dxa"/>
            <w:gridSpan w:val="9"/>
            <w:vAlign w:val="center"/>
          </w:tcPr>
          <w:p>
            <w:pPr>
              <w:widowControl/>
              <w:tabs>
                <w:tab w:val="left" w:pos="1800"/>
              </w:tabs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永州市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零陵朝阳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小学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2358.34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2358.34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2358.34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100%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2358.34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2029.92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328.42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tabs>
                <w:tab w:val="left" w:pos="2058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tabs>
                <w:tab w:val="left" w:pos="1217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目标1：</w:t>
            </w:r>
            <w:r>
              <w:rPr>
                <w:rFonts w:hint="eastAsia" w:ascii="仿宋_GB2312" w:hAnsi="仿宋" w:eastAsia="仿宋_GB2312"/>
                <w:szCs w:val="21"/>
              </w:rPr>
              <w:t>确保师生在校期间饮食安全。</w:t>
            </w:r>
          </w:p>
          <w:p>
            <w:pPr>
              <w:pStyle w:val="5"/>
              <w:spacing w:line="280" w:lineRule="exact"/>
              <w:ind w:firstLine="0" w:firstLineChars="0"/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目标2</w:t>
            </w:r>
            <w:r>
              <w:rPr>
                <w:rFonts w:hint="eastAsia" w:ascii="仿宋_GB2312" w:hAnsi="仿宋_GB2312" w:cs="仿宋_GB2312"/>
                <w:szCs w:val="21"/>
              </w:rPr>
              <w:t>：</w:t>
            </w: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完成年初既定学生招生工作。</w:t>
            </w:r>
          </w:p>
          <w:p>
            <w:pPr>
              <w:pStyle w:val="5"/>
              <w:spacing w:line="280" w:lineRule="exact"/>
              <w:ind w:firstLine="0" w:firstLineChars="0"/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目标3：加强校园基础设施建设，保障学生与教师的校园生活。</w:t>
            </w:r>
          </w:p>
          <w:p>
            <w:pPr>
              <w:adjustRightInd w:val="0"/>
              <w:snapToGrid w:val="0"/>
              <w:spacing w:line="28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目标4：</w:t>
            </w:r>
            <w:r>
              <w:rPr>
                <w:rFonts w:hint="eastAsia" w:ascii="仿宋_GB2312" w:hAnsi="仿宋_GB2312" w:eastAsia="仿宋_GB2312"/>
                <w:szCs w:val="21"/>
              </w:rPr>
              <w:t>促进学龄儿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童</w:t>
            </w:r>
            <w:r>
              <w:rPr>
                <w:rFonts w:hint="eastAsia" w:ascii="仿宋_GB2312" w:hAnsi="仿宋_GB2312" w:eastAsia="仿宋_GB2312"/>
                <w:szCs w:val="21"/>
              </w:rPr>
              <w:t>德智体美全面发展，注重个性差异，因人施教</w:t>
            </w: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较好地完成了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各项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预期目标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入学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720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受众人数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3983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人次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教育效果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效果明显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资金使用率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75" w:type="dxa"/>
            <w:vAlign w:val="center"/>
          </w:tcPr>
          <w:p>
            <w:pPr>
              <w:ind w:firstLine="210" w:firstLineChars="100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资金使用额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控制在年度预算范围内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让全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校</w:t>
            </w:r>
            <w:r>
              <w:rPr>
                <w:rFonts w:hint="eastAsia" w:ascii="仿宋_GB2312" w:hAnsi="仿宋_GB2312" w:eastAsia="仿宋_GB2312"/>
                <w:szCs w:val="21"/>
              </w:rPr>
              <w:t>教职工在岗在位、入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学</w:t>
            </w:r>
            <w:r>
              <w:rPr>
                <w:rFonts w:hint="eastAsia" w:ascii="仿宋_GB2312" w:hAnsi="仿宋_GB2312" w:eastAsia="仿宋_GB2312"/>
                <w:szCs w:val="21"/>
              </w:rPr>
              <w:t>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童</w:t>
            </w:r>
            <w:r>
              <w:rPr>
                <w:rFonts w:hint="eastAsia" w:ascii="仿宋_GB2312" w:hAnsi="仿宋_GB2312" w:eastAsia="仿宋_GB2312"/>
                <w:szCs w:val="21"/>
              </w:rPr>
              <w:t>身心健康、家庭幸福稳定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为社会经济发展助力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促进学龄儿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童</w:t>
            </w:r>
            <w:r>
              <w:rPr>
                <w:rFonts w:hint="eastAsia" w:ascii="仿宋_GB2312" w:hAnsi="仿宋_GB2312" w:eastAsia="仿宋_GB2312"/>
                <w:szCs w:val="21"/>
              </w:rPr>
              <w:t>德智体美全面发展，注重个性差异，因人施教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提高国民素质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开展世界环境日宣传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提高学龄儿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环保意识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left="105" w:hanging="105" w:hanging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7.5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培养学龄儿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体、智、德、美全面发展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形成科学文明健康的学习、生活方式和行为习惯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家长满意度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95%以上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8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教师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满意度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95%以上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7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总分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99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jc w:val="left"/>
        <w:rPr>
          <w:rFonts w:eastAsia="黑体"/>
          <w:kern w:val="0"/>
          <w:sz w:val="32"/>
          <w:szCs w:val="32"/>
        </w:rPr>
      </w:pPr>
    </w:p>
    <w:p>
      <w:pPr>
        <w:widowControl/>
        <w:jc w:val="center"/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jc w:val="center"/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jc w:val="center"/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jc w:val="center"/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jc w:val="center"/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jc w:val="center"/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jc w:val="center"/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jc w:val="center"/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jc w:val="center"/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</w:pPr>
    </w:p>
    <w:p>
      <w:pPr>
        <w:pStyle w:val="2"/>
        <w:widowControl/>
        <w:shd w:val="clear" w:color="auto" w:fill="FFFFFF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七里店小学</w:t>
      </w:r>
      <w:r>
        <w:rPr>
          <w:rFonts w:hint="eastAsia"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hint="eastAsia" w:eastAsia="仿宋_GB2312"/>
          <w:color w:val="000000"/>
          <w:kern w:val="0"/>
          <w:szCs w:val="21"/>
        </w:rPr>
        <w:t>（</w:t>
      </w:r>
      <w:r>
        <w:rPr>
          <w:rFonts w:eastAsia="仿宋_GB2312"/>
          <w:color w:val="000000"/>
          <w:kern w:val="0"/>
          <w:szCs w:val="21"/>
        </w:rPr>
        <w:t>202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Cs w:val="21"/>
        </w:rPr>
        <w:t>年度</w:t>
      </w:r>
      <w:r>
        <w:rPr>
          <w:rFonts w:hint="eastAsia" w:ascii="Malgun Gothic Semilight" w:hAnsi="Malgun Gothic Semilight" w:eastAsia="Malgun Gothic Semilight" w:cs="Malgun Gothic Semilight"/>
          <w:color w:val="000000"/>
          <w:kern w:val="0"/>
          <w:szCs w:val="21"/>
        </w:rPr>
        <w:t>）</w:t>
      </w:r>
    </w:p>
    <w:tbl>
      <w:tblPr>
        <w:tblStyle w:val="3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学校改扩建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零陵区教育局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七里店小学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执行数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执行率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年度资金总额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vAlign w:val="center"/>
          </w:tcPr>
          <w:p>
            <w:pPr>
              <w:jc w:val="left"/>
              <w:rPr>
                <w:rFonts w:hint="default" w:asci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328.42</w:t>
            </w:r>
          </w:p>
        </w:tc>
        <w:tc>
          <w:tcPr>
            <w:tcW w:w="1209" w:type="dxa"/>
            <w:vAlign w:val="center"/>
          </w:tcPr>
          <w:p>
            <w:pPr>
              <w:jc w:val="left"/>
              <w:rPr>
                <w:rFonts w:hint="default" w:asci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328.42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default" w:asci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328.42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当年财政拨款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vAlign w:val="center"/>
          </w:tcPr>
          <w:p>
            <w:pPr>
              <w:jc w:val="left"/>
              <w:rPr>
                <w:rFonts w:hint="default" w:asci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328.42</w:t>
            </w:r>
          </w:p>
        </w:tc>
        <w:tc>
          <w:tcPr>
            <w:tcW w:w="1209" w:type="dxa"/>
            <w:vAlign w:val="center"/>
          </w:tcPr>
          <w:p>
            <w:pPr>
              <w:jc w:val="left"/>
              <w:rPr>
                <w:rFonts w:hint="default" w:asci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328.42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default" w:asci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328.42</w:t>
            </w:r>
            <w:bookmarkStart w:id="0" w:name="_GoBack"/>
            <w:bookmarkEnd w:id="0"/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上年结转资金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实际完成情况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cs="黑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改进学校的办学条件，拓宽学校的生源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改进学校的办学条件，拓宽学校的生源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产出指标（50分）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数量指标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受众人数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质量指标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工程完成质量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时效指标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经费拨付及时率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成本指标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资金支出合规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相符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效益指标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（30分）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为社会经济发展助力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提高国民素质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>
            <w:pPr>
              <w:bidi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  <w:lang w:val="en-US" w:eastAsia="zh-CN"/>
              </w:rPr>
              <w:t>校园环境改善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黑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学生入学数量增长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满意度指标（10分）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vAlign w:val="center"/>
          </w:tcPr>
          <w:p>
            <w:pPr>
              <w:bidi w:val="0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受众群体满意度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732" w:type="dxa"/>
            <w:gridSpan w:val="6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CCA3D"/>
    <w:multiLevelType w:val="singleLevel"/>
    <w:tmpl w:val="1E1CCA3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498496"/>
    <w:multiLevelType w:val="singleLevel"/>
    <w:tmpl w:val="3A49849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NGFhZGM5OWY4OTg2MDg4MTk0MDFlOTIxYTRlYjAifQ=="/>
  </w:docVars>
  <w:rsids>
    <w:rsidRoot w:val="2BE97E37"/>
    <w:rsid w:val="08C86C66"/>
    <w:rsid w:val="0CD064E6"/>
    <w:rsid w:val="18212638"/>
    <w:rsid w:val="1CFC0FD3"/>
    <w:rsid w:val="1DD51824"/>
    <w:rsid w:val="27DC037F"/>
    <w:rsid w:val="2BE97E37"/>
    <w:rsid w:val="47863373"/>
    <w:rsid w:val="52EE4F8A"/>
    <w:rsid w:val="543E4E2E"/>
    <w:rsid w:val="55580B56"/>
    <w:rsid w:val="62142292"/>
    <w:rsid w:val="62C65E77"/>
    <w:rsid w:val="68182539"/>
    <w:rsid w:val="6FA03EA1"/>
    <w:rsid w:val="7EF3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6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2381</Words>
  <Characters>2666</Characters>
  <Lines>0</Lines>
  <Paragraphs>0</Paragraphs>
  <TotalTime>4</TotalTime>
  <ScaleCrop>false</ScaleCrop>
  <LinksUpToDate>false</LinksUpToDate>
  <CharactersWithSpaces>2779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2022-09-22T17:39:00Z</dcterms:created>
  <dc:creator>。。。</dc:creator>
  <cp:lastModifiedBy>Administrator</cp:lastModifiedBy>
  <dcterms:modified xsi:type="dcterms:W3CDTF">2023-09-08T01:08:20Z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6631615A4D2D45C6925B868F839FFE1A</vt:lpwstr>
  </property>
</Properties>
</file>