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黑体" w:hAnsi="黑体" w:eastAsia="黑体" w:cs="黑体"/>
          <w:color w:val="53535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附件1 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永州市零陵区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富家桥镇何仙观完小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252.2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252.2</w:t>
            </w:r>
            <w:bookmarkStart w:id="0" w:name="_GoBack"/>
            <w:bookmarkEnd w:id="0"/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252.2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252.2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  <w:r>
              <w:rPr>
                <w:rFonts w:eastAsia="仿宋_GB2312"/>
                <w:kern w:val="0"/>
                <w:szCs w:val="21"/>
              </w:rPr>
              <w:t>出</w:t>
            </w:r>
            <w:r>
              <w:rPr>
                <w:rFonts w:hint="eastAsia" w:eastAsia="仿宋_GB2312"/>
                <w:kern w:val="0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1.4万元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校</w:t>
            </w:r>
            <w:r>
              <w:rPr>
                <w:rFonts w:hint="eastAsia" w:ascii="仿宋_GB2312" w:hAnsi="仿宋" w:eastAsia="仿宋_GB2312"/>
                <w:szCs w:val="21"/>
              </w:rPr>
              <w:t>期间饮食安全。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/>
                <w:szCs w:val="21"/>
              </w:rPr>
              <w:t>完成年初既定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" w:eastAsia="仿宋_GB2312"/>
                <w:szCs w:val="21"/>
              </w:rPr>
              <w:t>招生工作。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目标3：加强校园基础设施建设，保障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" w:eastAsia="仿宋_GB2312"/>
                <w:szCs w:val="21"/>
              </w:rPr>
              <w:t>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较好地完成了各项预期目标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1800人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不断加强教研教改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提高教育质量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ind w:firstLine="210" w:firstLineChars="1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师生的幸福感与获得感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98%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努力提升资金使用效益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更好为师生服务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师生及家长的社会反响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开展各种生态宣传教育活动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提高学龄儿童生态保护意识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继续加强教育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重视落实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在全面发展的教育方面继续加强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97%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8.4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/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2022</w:t>
      </w:r>
      <w:r>
        <w:rPr>
          <w:rFonts w:eastAsia="方正小标宋_GBK"/>
          <w:sz w:val="32"/>
          <w:szCs w:val="32"/>
        </w:rPr>
        <w:t>年度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富家桥镇何仙观完小</w:t>
      </w:r>
      <w:r>
        <w:rPr>
          <w:rFonts w:eastAsia="方正小标宋_GBK"/>
          <w:sz w:val="32"/>
          <w:szCs w:val="32"/>
        </w:rPr>
        <w:t>整体支出</w:t>
      </w:r>
    </w:p>
    <w:p>
      <w:pPr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jc w:val="both"/>
        <w:rPr>
          <w:rFonts w:hint="eastAsia" w:eastAsia="方正小标宋_GBK"/>
          <w:sz w:val="36"/>
          <w:szCs w:val="36"/>
          <w:lang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富家桥镇何仙观完小</w:t>
      </w: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54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（1）主要职能：　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1、认真贯彻落实《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发展指导纲要》《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6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-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12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周岁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学习与发展指南》。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2、完成全年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教育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教学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工作计划，积极与外界沟通，办出本园特色。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3、德、智、体、美诸方面的教育互相渗透，有机结合。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4、遵循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身心发展的规律，符合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的年龄特点，注重个体差异，因人施教，引导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个性健康发展。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5、为学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生提供教育教学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服务，进一步加强和完善学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教育。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6、完成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上级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交办的其他事项。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（2）组织机构及人员基本情况</w:t>
      </w:r>
    </w:p>
    <w:p>
      <w:pPr>
        <w:spacing w:line="540" w:lineRule="exact"/>
        <w:ind w:firstLine="720" w:firstLineChars="30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我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是一所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农村公办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完小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，属于财政全额拨款的事业单位，隶属于零陵区教育局，编制人数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18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人，在职人员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18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人。2022年内设职能部门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4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个：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长室、办公室、教研室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、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财务室。</w:t>
      </w:r>
    </w:p>
    <w:p>
      <w:pPr>
        <w:spacing w:line="54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目标1：设定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发展规划和办学目标，建立健全各项规章制度；加强领导班子及教师队伍建设；加强师德师风及廉政建设。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目标2：促进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德智体美劳全面发展，注重个性差异，因人施教。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目标3：制定安全制度，落实安全责任，确保师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在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园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期间的安全，达到安全零事故.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目标4：完成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学校教育教学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工作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任务。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目标5：按规定规范收费；按照规定合理使用公用经费，专人负责固定资产管理登记，账目规范。</w:t>
      </w:r>
    </w:p>
    <w:p>
      <w:pPr>
        <w:pStyle w:val="8"/>
        <w:spacing w:line="540" w:lineRule="exact"/>
        <w:ind w:firstLine="480"/>
        <w:rPr>
          <w:rFonts w:hint="eastAsia"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目标6：完成其他教育教学相关任务。</w:t>
      </w:r>
    </w:p>
    <w:p>
      <w:pPr>
        <w:pStyle w:val="8"/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8"/>
        <w:spacing w:line="540" w:lineRule="exact"/>
        <w:ind w:firstLine="643"/>
        <w:rPr>
          <w:rFonts w:cs="Calibri"/>
          <w:color w:val="535353"/>
          <w:szCs w:val="21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9"/>
        <w:ind w:firstLine="480" w:firstLineChars="200"/>
        <w:rPr>
          <w:rFonts w:ascii="Microsoft YaHei" w:hAnsi="Microsoft YaHei" w:eastAsia="Microsoft YaHei" w:cs="Microsoft YaHei"/>
          <w:color w:val="535353"/>
        </w:rPr>
      </w:pPr>
      <w:r>
        <w:rPr>
          <w:rFonts w:hint="eastAsia" w:ascii="Microsoft YaHei" w:hAnsi="Microsoft YaHei" w:eastAsia="Microsoft YaHei" w:cs="Microsoft YaHei"/>
        </w:rPr>
        <w:t>2022年度基本支出</w:t>
      </w:r>
      <w:r>
        <w:rPr>
          <w:rFonts w:hint="eastAsia" w:ascii="Microsoft YaHei" w:hAnsi="Microsoft YaHei" w:eastAsia="Microsoft YaHei" w:cs="Microsoft YaHei"/>
          <w:lang w:val="en-US" w:eastAsia="zh-CN"/>
        </w:rPr>
        <w:t>252.2</w:t>
      </w:r>
      <w:r>
        <w:rPr>
          <w:rFonts w:hint="eastAsia" w:ascii="Microsoft YaHei" w:hAnsi="Microsoft YaHei" w:eastAsia="Microsoft YaHei" w:cs="Microsoft YaHei"/>
        </w:rPr>
        <w:t>万元，其中：人员经费</w:t>
      </w:r>
      <w:r>
        <w:rPr>
          <w:rFonts w:hint="eastAsia" w:ascii="Microsoft YaHei" w:hAnsi="Microsoft YaHei" w:eastAsia="Microsoft YaHei" w:cs="Microsoft YaHei"/>
          <w:lang w:val="en-US" w:eastAsia="zh-CN"/>
        </w:rPr>
        <w:t>239.48</w:t>
      </w:r>
      <w:r>
        <w:rPr>
          <w:rFonts w:hint="eastAsia" w:ascii="Microsoft YaHei" w:hAnsi="Microsoft YaHei" w:eastAsia="Microsoft YaHei" w:cs="Microsoft YaHei"/>
        </w:rPr>
        <w:t>万元，占基本支出的</w:t>
      </w:r>
      <w:r>
        <w:rPr>
          <w:rFonts w:hint="eastAsia" w:ascii="Microsoft YaHei" w:hAnsi="Microsoft YaHei" w:eastAsia="Microsoft YaHei" w:cs="Microsoft YaHei"/>
          <w:lang w:val="en-US" w:eastAsia="zh-CN"/>
        </w:rPr>
        <w:t>94.95</w:t>
      </w:r>
      <w:r>
        <w:rPr>
          <w:rFonts w:hint="eastAsia" w:ascii="Microsoft YaHei" w:hAnsi="Microsoft YaHei" w:eastAsia="Microsoft YaHei" w:cs="Microsoft YaHei"/>
        </w:rPr>
        <w:t>%,主要包括基本工资、津贴补贴、社会保险缴费、生活补助、对个人和家庭补助等；公用经费</w:t>
      </w:r>
      <w:r>
        <w:rPr>
          <w:rFonts w:hint="eastAsia" w:ascii="Microsoft YaHei" w:hAnsi="Microsoft YaHei" w:eastAsia="Microsoft YaHei" w:cs="Microsoft YaHei"/>
          <w:lang w:val="en-US" w:eastAsia="zh-CN"/>
        </w:rPr>
        <w:t>12.72</w:t>
      </w:r>
      <w:r>
        <w:rPr>
          <w:rFonts w:hint="eastAsia" w:ascii="Microsoft YaHei" w:hAnsi="Microsoft YaHei" w:eastAsia="Microsoft YaHei" w:cs="Microsoft YaHei"/>
        </w:rPr>
        <w:t>万元，占基本支出的</w:t>
      </w:r>
      <w:r>
        <w:rPr>
          <w:rFonts w:hint="eastAsia" w:ascii="Microsoft YaHei" w:hAnsi="Microsoft YaHei" w:eastAsia="Microsoft YaHei" w:cs="Microsoft YaHei"/>
          <w:lang w:val="en-US" w:eastAsia="zh-CN"/>
        </w:rPr>
        <w:t>5.05</w:t>
      </w:r>
      <w:r>
        <w:rPr>
          <w:rFonts w:hint="eastAsia" w:ascii="Microsoft YaHei" w:hAnsi="Microsoft YaHei" w:eastAsia="Microsoft YaHei" w:cs="Microsoft YaHei"/>
        </w:rPr>
        <w:t>%，主要包括办公费、印刷费、水电费、邮电费、差旅费、专用材料费、委托业务费、劳务费、培训费、其他商品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8"/>
        <w:numPr>
          <w:ilvl w:val="0"/>
          <w:numId w:val="1"/>
        </w:numPr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8"/>
        <w:spacing w:line="540" w:lineRule="exact"/>
        <w:ind w:firstLine="48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</w:t>
      </w:r>
      <w:r>
        <w:rPr>
          <w:rFonts w:hint="eastAsia" w:ascii="Microsoft YaHei" w:hAnsi="Microsoft YaHei" w:eastAsia="Microsoft YaHei" w:cs="Microsoft YaHei"/>
          <w:bCs/>
          <w:sz w:val="24"/>
          <w:szCs w:val="24"/>
        </w:rPr>
        <w:t>项目支出为0</w:t>
      </w:r>
      <w:r>
        <w:rPr>
          <w:rFonts w:hint="eastAsia" w:ascii="Microsoft YaHei" w:hAnsi="Microsoft YaHei" w:eastAsia="Microsoft YaHei" w:cs="Microsoft YaHei"/>
          <w:color w:val="000000"/>
          <w:sz w:val="24"/>
          <w:szCs w:val="24"/>
          <w:shd w:val="clear" w:color="auto" w:fill="FFFFFF"/>
        </w:rPr>
        <w:t>万元。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8"/>
        <w:spacing w:line="540" w:lineRule="exact"/>
        <w:ind w:firstLine="48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2022年度本单位无政府性基金收支。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8"/>
        <w:spacing w:line="540" w:lineRule="exact"/>
        <w:ind w:firstLine="48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2022年度本单位无国有资本经营收支。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8"/>
        <w:spacing w:line="540" w:lineRule="exact"/>
        <w:ind w:firstLine="48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2022年度本单位社会保险基金收支。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spacing w:line="540" w:lineRule="exact"/>
        <w:ind w:left="420" w:leftChars="200" w:firstLine="480" w:firstLineChars="20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sz w:val="24"/>
          <w:szCs w:val="24"/>
        </w:rPr>
        <w:t>2022年我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所有财政性资金、专项资金都纳入绩效管理的范围。我</w:t>
      </w:r>
      <w:r>
        <w:rPr>
          <w:rFonts w:hint="eastAsia" w:ascii="Microsoft YaHei" w:hAnsi="Microsoft YaHei" w:eastAsia="Microsoft YaHei" w:cs="Microsoft YaHei"/>
          <w:sz w:val="24"/>
          <w:szCs w:val="24"/>
          <w:lang w:eastAsia="zh-CN"/>
        </w:rPr>
        <w:t>园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各项开支严格执行预算，控制成本，开源节流，每一分钱的使用都有它的经济性、效率性、有效性和可持续性，促进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学校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教育教学各项活动的开动，提升质量，</w:t>
      </w:r>
      <w:r>
        <w:rPr>
          <w:rFonts w:hint="eastAsia" w:ascii="Microsoft YaHei" w:hAnsi="Microsoft YaHei" w:eastAsia="Microsoft YaHei" w:cs="Microsoft YaHei"/>
          <w:sz w:val="24"/>
          <w:szCs w:val="24"/>
          <w:lang w:val="en-US" w:eastAsia="zh-CN"/>
        </w:rPr>
        <w:t>学生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8"/>
        <w:spacing w:line="540" w:lineRule="exact"/>
        <w:ind w:left="420" w:leftChars="200" w:firstLine="48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hint="eastAsia" w:ascii="Microsoft YaHei" w:hAnsi="Microsoft YaHei" w:eastAsia="Microsoft YaHei" w:cs="Microsoft YaHei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以致</w:t>
      </w:r>
      <w:r>
        <w:rPr>
          <w:rFonts w:hint="eastAsia" w:ascii="Microsoft YaHei" w:hAnsi="Microsoft YaHei" w:eastAsia="Microsoft YaHei" w:cs="Microsoft YaHei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造成</w:t>
      </w:r>
      <w:r>
        <w:rPr>
          <w:rFonts w:hint="eastAsia" w:ascii="Microsoft YaHei" w:hAnsi="Microsoft YaHei" w:eastAsia="Microsoft YaHei" w:cs="Microsoft YaHei"/>
          <w:color w:val="333333"/>
          <w:sz w:val="24"/>
          <w:szCs w:val="24"/>
          <w:lang w:val="en-US" w:eastAsia="zh-CN"/>
        </w:rPr>
        <w:t>学校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的经费使用不</w:t>
      </w:r>
      <w:r>
        <w:rPr>
          <w:rFonts w:hint="eastAsia" w:ascii="Microsoft YaHei" w:hAnsi="Microsoft YaHei" w:eastAsia="Microsoft YaHei" w:cs="Microsoft YaHei"/>
          <w:color w:val="333333"/>
          <w:sz w:val="24"/>
          <w:szCs w:val="24"/>
        </w:rPr>
        <w:t>足</w:t>
      </w:r>
      <w:r>
        <w:rPr>
          <w:rFonts w:ascii="Microsoft YaHei" w:hAnsi="Microsoft YaHei" w:eastAsia="Microsoft YaHei" w:cs="Microsoft YaHei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4"/>
        <w:widowControl/>
        <w:spacing w:line="33" w:lineRule="atLeast"/>
        <w:ind w:firstLine="420"/>
        <w:jc w:val="both"/>
        <w:rPr>
          <w:rFonts w:ascii="Microsoft YaHei" w:hAnsi="Microsoft YaHei" w:eastAsia="Microsoft YaHei" w:cs="Microsoft YaHei"/>
          <w:color w:val="333333"/>
        </w:rPr>
      </w:pPr>
      <w:r>
        <w:rPr>
          <w:rFonts w:hint="eastAsia" w:ascii="Microsoft YaHei" w:hAnsi="Microsoft YaHei" w:eastAsia="Microsoft YaHei" w:cs="Microsoft YaHei"/>
          <w:color w:val="333333"/>
        </w:rPr>
        <w:t>1、能够足额安排财政预算，确保各项日常工作的开展.</w:t>
      </w:r>
    </w:p>
    <w:p>
      <w:pPr>
        <w:pStyle w:val="4"/>
        <w:widowControl/>
        <w:spacing w:line="33" w:lineRule="atLeast"/>
        <w:ind w:firstLine="420"/>
        <w:jc w:val="both"/>
        <w:rPr>
          <w:rFonts w:ascii="Microsoft YaHei" w:hAnsi="Microsoft YaHei" w:eastAsia="Microsoft YaHei" w:cs="Microsoft YaHei"/>
          <w:color w:val="333333"/>
        </w:rPr>
      </w:pPr>
      <w:r>
        <w:rPr>
          <w:rFonts w:hint="eastAsia" w:ascii="Microsoft YaHei" w:hAnsi="Microsoft YaHei" w:eastAsia="Microsoft YaHei" w:cs="Microsoft YaHei"/>
          <w:color w:val="333333"/>
        </w:rPr>
        <w:t>2、加强绩效评价管理评价的可操作性，对相关业务人员进行相关培训，以提高业务知识水平。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永州市零陵区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  <w:lang w:eastAsia="zh-CN"/>
        </w:rPr>
        <w:t>富家桥镇何仙观完小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2022年绩效自评结果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  <w:lang w:val="en-US" w:eastAsia="zh-CN"/>
        </w:rPr>
        <w:t>98.4</w:t>
      </w: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分，由零陵区政府门户网站统一公开。</w:t>
      </w:r>
    </w:p>
    <w:p>
      <w:pPr>
        <w:pStyle w:val="4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4"/>
        <w:widowControl/>
        <w:shd w:val="clear" w:color="auto" w:fill="FFFFFF"/>
        <w:ind w:firstLine="640"/>
        <w:rPr>
          <w:rFonts w:ascii="Microsoft YaHei" w:hAnsi="Microsoft YaHei" w:eastAsia="Microsoft YaHei" w:cs="Microsoft YaHei"/>
          <w:color w:val="000000"/>
          <w:shd w:val="clear" w:color="auto" w:fill="FFFFFF"/>
        </w:rPr>
      </w:pPr>
      <w:r>
        <w:rPr>
          <w:rFonts w:hint="eastAsia" w:ascii="Microsoft YaHei" w:hAnsi="Microsoft YaHei" w:eastAsia="Microsoft YaHei" w:cs="Microsoft YaHei"/>
          <w:color w:val="000000"/>
          <w:shd w:val="clear" w:color="auto" w:fill="FFFFFF"/>
        </w:rPr>
        <w:t>无</w:t>
      </w:r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Microsoft YaHei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Microsoft YaHei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Microsoft YaHei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3BFA5"/>
    <w:multiLevelType w:val="singleLevel"/>
    <w:tmpl w:val="BB23BF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TM1ZDdjMmJmNDM0ZWJlNTZhNjdhYzUwYzk1ZDFjMDcifQ=="/>
  </w:docVars>
  <w:rsids>
    <w:rsidRoot w:val="00D5528E"/>
    <w:rsid w:val="00417E84"/>
    <w:rsid w:val="00764B9E"/>
    <w:rsid w:val="00D5528E"/>
    <w:rsid w:val="00D739C4"/>
    <w:rsid w:val="08EE4992"/>
    <w:rsid w:val="09D71625"/>
    <w:rsid w:val="0AB02D0D"/>
    <w:rsid w:val="0E3E27D4"/>
    <w:rsid w:val="1A3968A9"/>
    <w:rsid w:val="23214C17"/>
    <w:rsid w:val="23737B15"/>
    <w:rsid w:val="23953F30"/>
    <w:rsid w:val="2A263B34"/>
    <w:rsid w:val="2F8D60D1"/>
    <w:rsid w:val="36B10C29"/>
    <w:rsid w:val="399A1E48"/>
    <w:rsid w:val="3EDE1112"/>
    <w:rsid w:val="4A5751EC"/>
    <w:rsid w:val="52F336ED"/>
    <w:rsid w:val="5C4E40B1"/>
    <w:rsid w:val="5D395350"/>
    <w:rsid w:val="61311886"/>
    <w:rsid w:val="6BD56382"/>
    <w:rsid w:val="6E84249E"/>
    <w:rsid w:val="75E743FB"/>
    <w:rsid w:val="7A3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2356</Words>
  <Characters>2564</Characters>
  <Lines>23</Lines>
  <Paragraphs>6</Paragraphs>
  <TotalTime>9</TotalTime>
  <ScaleCrop>false</ScaleCrop>
  <LinksUpToDate>false</LinksUpToDate>
  <CharactersWithSpaces>2760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2023-02-23T06:05:00Z</dcterms:created>
  <dc:creator>Administrator</dc:creator>
  <cp:lastModifiedBy>Administrator</cp:lastModifiedBy>
  <dcterms:modified xsi:type="dcterms:W3CDTF">2023-09-27T01:22:04Z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B76C17B60A794367A28E1332214D6C4B</vt:lpwstr>
  </property>
</Properties>
</file>