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 w:eastAsia="方正小标宋_GBK"/>
          <w:sz w:val="48"/>
          <w:szCs w:val="48"/>
          <w:lang w:val="en-US" w:eastAsia="zh-CN"/>
        </w:rPr>
        <w:t>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零陵区老干部服务中心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方正小标宋_GBK"/>
          <w:sz w:val="36"/>
          <w:szCs w:val="36"/>
        </w:rPr>
        <w:t>零陵区老干部服务中心</w:t>
      </w:r>
    </w:p>
    <w:p>
      <w:pPr>
        <w:spacing w:line="540" w:lineRule="exact"/>
        <w:rPr>
          <w:rFonts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widowControl/>
        <w:spacing w:line="480" w:lineRule="auto"/>
        <w:ind w:firstLine="48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零陵区老干部服务中心内设机构为2个：校长办公室、办公室，聘请人员8人。</w:t>
      </w:r>
    </w:p>
    <w:p>
      <w:pPr>
        <w:widowControl/>
        <w:spacing w:line="480" w:lineRule="auto"/>
        <w:ind w:firstLine="480"/>
        <w:jc w:val="left"/>
        <w:outlineLvl w:val="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hint="eastAsia" w:eastAsia="楷体_GB2312"/>
          <w:b/>
          <w:sz w:val="32"/>
          <w:szCs w:val="32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hint="eastAsia" w:eastAsia="楷体_GB2312"/>
          <w:b/>
          <w:sz w:val="32"/>
          <w:szCs w:val="32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（一）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22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年财政拨款收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入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情况。</w:t>
      </w:r>
    </w:p>
    <w:p>
      <w:pPr>
        <w:numPr>
          <w:ilvl w:val="0"/>
          <w:numId w:val="0"/>
        </w:numPr>
        <w:ind w:leftChars="0"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2022年年初预算数总收入23万元，其中一般预算拨款(补助)23万元，基金预算拨款(补助) 0万元。</w:t>
      </w:r>
    </w:p>
    <w:p>
      <w:pPr>
        <w:pStyle w:val="15"/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15"/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15"/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2022年年初预算数总收入23万元，其中一般预算拨款(补助)15.15万元，预算执行率65.87%。基金预算拨款(补助) 0万元。</w:t>
      </w:r>
    </w:p>
    <w:p>
      <w:pPr>
        <w:pStyle w:val="15"/>
        <w:numPr>
          <w:ilvl w:val="0"/>
          <w:numId w:val="1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2022年本部门无政府性基金预算支出情况</w:t>
      </w:r>
    </w:p>
    <w:p>
      <w:pPr>
        <w:pStyle w:val="15"/>
        <w:numPr>
          <w:ilvl w:val="0"/>
          <w:numId w:val="1"/>
        </w:numPr>
        <w:spacing w:line="54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numPr>
          <w:ilvl w:val="0"/>
          <w:numId w:val="0"/>
        </w:numPr>
        <w:ind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2022年本部门无国有资本经营预算支出情况</w:t>
      </w:r>
    </w:p>
    <w:p>
      <w:pPr>
        <w:pStyle w:val="15"/>
        <w:numPr>
          <w:ilvl w:val="0"/>
          <w:numId w:val="1"/>
        </w:numPr>
        <w:spacing w:line="54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2022年本部门无社会保障基金预算支出情况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绩效目标完成率是100%，实际完成率100%。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本部门职责履行情况上看总体效果较好，从经济效益来看，本部门按照预算做好成本控制，节约开支，在财政预算范围内控制年度开支，同时努力开展招生业务，增加收入；从效率性来看，本部门科室各司其职，根据其工作职责在计划时间内完成工作，在抓好质量的基础上提升工作的效率；从可持续发展来看，后续对预算内的资金、政策以及人员需要相配套，各管理制度需适应部门发展，及时补充和更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>
      <w:pPr>
        <w:pStyle w:val="15"/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1、制度建设存在不足。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2、预算的编制不够细致，需要提高其合理性。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numPr>
          <w:ilvl w:val="0"/>
          <w:numId w:val="0"/>
        </w:numPr>
        <w:ind w:leftChars="0"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化预算指标，确定部门年度总预算目标，根据部门实际业务活动情况合理分配预算指标，提高其准确性与科学性，定期对预算使用情况进行分析，纠正偏差，落实预算执行分析，为后续的部门预算编制积累经验；进一步加强财务管理工作，根据部门实际情况落实财务制度，规范业务流程。</w:t>
      </w:r>
    </w:p>
    <w:p>
      <w:pPr>
        <w:pStyle w:val="2"/>
        <w:numPr>
          <w:numId w:val="0"/>
        </w:num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left="0" w:leftChars="0"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  <w:r>
        <w:rPr>
          <w:rFonts w:hint="eastAsia" w:eastAsia="黑体"/>
          <w:sz w:val="32"/>
          <w:szCs w:val="32"/>
        </w:rPr>
        <w:t>公开</w:t>
      </w:r>
    </w:p>
    <w:p>
      <w:pPr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我单位2022年度绩效评价得分为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98分，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按要求及时在零陵区财政局各门户网站进行了公开。</w:t>
      </w:r>
    </w:p>
    <w:p>
      <w:pPr>
        <w:numPr>
          <w:ilvl w:val="0"/>
          <w:numId w:val="2"/>
        </w:numPr>
        <w:spacing w:line="54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numPr>
          <w:numId w:val="0"/>
        </w:numPr>
        <w:spacing w:line="540" w:lineRule="exact"/>
        <w:ind w:leftChars="200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无其他需要说明的情况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center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年度零陵区老干部服务中心部门整体支出绩效评价报告</w:t>
      </w:r>
    </w:p>
    <w:p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5"/>
        <w:gridCol w:w="1188"/>
        <w:gridCol w:w="2040"/>
        <w:gridCol w:w="1237"/>
        <w:gridCol w:w="1463"/>
        <w:gridCol w:w="765"/>
        <w:gridCol w:w="970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区级预算单位名称</w:t>
            </w:r>
          </w:p>
        </w:tc>
        <w:tc>
          <w:tcPr>
            <w:tcW w:w="4536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零陵区老干部服务中心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</w:t>
            </w:r>
          </w:p>
        </w:tc>
        <w:tc>
          <w:tcPr>
            <w:tcW w:w="57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</w:t>
            </w:r>
          </w:p>
        </w:tc>
        <w:tc>
          <w:tcPr>
            <w:tcW w:w="35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5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57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执行数</w:t>
            </w:r>
          </w:p>
        </w:tc>
        <w:tc>
          <w:tcPr>
            <w:tcW w:w="3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15.15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15.15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97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  一般公共预算：15.15</w:t>
            </w:r>
          </w:p>
        </w:tc>
        <w:tc>
          <w:tcPr>
            <w:tcW w:w="197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00" w:firstLineChars="5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97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40" w:firstLineChars="3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项目支出：15.15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00" w:firstLineChars="5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97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00" w:firstLineChars="5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其他资金：</w:t>
            </w:r>
          </w:p>
        </w:tc>
        <w:tc>
          <w:tcPr>
            <w:tcW w:w="197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7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6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大力发展老年教育，逐步提高广大老年人的文化素养，增长知识，丰富生活，陶冶情操，促进健康等服务活动。　　　</w:t>
            </w:r>
          </w:p>
        </w:tc>
        <w:tc>
          <w:tcPr>
            <w:tcW w:w="197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为老年人办实事，做好事，积极组织老年人开展形式展健康有益的文体活动。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6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5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68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</w:p>
        </w:tc>
        <w:tc>
          <w:tcPr>
            <w:tcW w:w="35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5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84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3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（55分）</w:t>
            </w: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引进优质教师数量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师生比达标率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学校安全事故发生次数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校园环境改善情况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预算内开支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设备验收合格率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益指标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校园修缮验收合格率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师生比赛获奖情况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益指标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举办文娱汇演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2次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学生入学数量增长率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3%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55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5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教师师满意度</w:t>
            </w:r>
          </w:p>
        </w:tc>
        <w:tc>
          <w:tcPr>
            <w:tcW w:w="57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68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5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5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5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6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703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3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06"/>
        <w:gridCol w:w="1109"/>
        <w:gridCol w:w="1109"/>
        <w:gridCol w:w="1459"/>
        <w:gridCol w:w="1465"/>
        <w:gridCol w:w="1109"/>
        <w:gridCol w:w="1109"/>
        <w:gridCol w:w="1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项目支</w:t>
            </w:r>
          </w:p>
        </w:tc>
        <w:tc>
          <w:tcPr>
            <w:tcW w:w="4481" w:type="pct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零陵区老年大学办学及办公经费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出名称</w:t>
            </w:r>
          </w:p>
        </w:tc>
        <w:tc>
          <w:tcPr>
            <w:tcW w:w="4481" w:type="pct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23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零陵区组织部</w:t>
            </w:r>
          </w:p>
        </w:tc>
        <w:tc>
          <w:tcPr>
            <w:tcW w:w="6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55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零陵区老干部服务中心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037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年初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68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全年</w:t>
            </w:r>
          </w:p>
        </w:tc>
        <w:tc>
          <w:tcPr>
            <w:tcW w:w="51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1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5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执行数</w:t>
            </w: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　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15.15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其中：当年财政拨款　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15.15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上年结转资金　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23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241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大力发展老年教育，逐步提高广大老年人的文化素养，增长知识，丰富生活，陶冶情操，促进健康等服务活动。　　</w:t>
            </w:r>
          </w:p>
        </w:tc>
        <w:tc>
          <w:tcPr>
            <w:tcW w:w="2241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  为老年人办实事，做好事，积极组织老年人开展形式展健康有益的文体活动。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绩效目标</w:t>
            </w:r>
          </w:p>
        </w:tc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51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68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</w:p>
        </w:tc>
        <w:tc>
          <w:tcPr>
            <w:tcW w:w="68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实际</w:t>
            </w:r>
          </w:p>
        </w:tc>
        <w:tc>
          <w:tcPr>
            <w:tcW w:w="51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51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52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偏差原因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分析及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（55分）</w:t>
            </w:r>
          </w:p>
        </w:tc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学生招生数量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引进优质教师数量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师生比达标率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学校安全事故发生次数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校园环境改善情况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2022年12月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2022年12月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结转结余率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“三公经费”控制率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（25分）</w:t>
            </w: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设备验收合格率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益指标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校园修缮验收合格率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师生比赛获奖情况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益指标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举办文娱汇演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学生入学数量增长率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</w:t>
            </w:r>
          </w:p>
        </w:tc>
        <w:tc>
          <w:tcPr>
            <w:tcW w:w="51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教师师满意度</w:t>
            </w:r>
          </w:p>
        </w:tc>
        <w:tc>
          <w:tcPr>
            <w:tcW w:w="68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68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97%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51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学生满意度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68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96%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41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center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6B79B"/>
    <w:multiLevelType w:val="singleLevel"/>
    <w:tmpl w:val="8116B79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D242A3"/>
    <w:multiLevelType w:val="singleLevel"/>
    <w:tmpl w:val="8ED242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5MWVhNzQ2NDE3MGM0NDViMWNkNTk0OTFjOWZjYjUifQ=="/>
  </w:docVars>
  <w:rsids>
    <w:rsidRoot w:val="004506F9"/>
    <w:rsid w:val="0002229B"/>
    <w:rsid w:val="000273BD"/>
    <w:rsid w:val="000415B7"/>
    <w:rsid w:val="00041E3F"/>
    <w:rsid w:val="00055DAA"/>
    <w:rsid w:val="00061F7B"/>
    <w:rsid w:val="000658A3"/>
    <w:rsid w:val="00074155"/>
    <w:rsid w:val="000873EF"/>
    <w:rsid w:val="000A3F69"/>
    <w:rsid w:val="00103957"/>
    <w:rsid w:val="00124A1F"/>
    <w:rsid w:val="00152C6D"/>
    <w:rsid w:val="00162D39"/>
    <w:rsid w:val="001678BD"/>
    <w:rsid w:val="00182373"/>
    <w:rsid w:val="001A67DB"/>
    <w:rsid w:val="001B58DD"/>
    <w:rsid w:val="001C3C29"/>
    <w:rsid w:val="001D51E5"/>
    <w:rsid w:val="001E080D"/>
    <w:rsid w:val="001E53D0"/>
    <w:rsid w:val="001F0C3B"/>
    <w:rsid w:val="00202C14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197"/>
    <w:rsid w:val="003C47E6"/>
    <w:rsid w:val="003C4FC2"/>
    <w:rsid w:val="003E2331"/>
    <w:rsid w:val="00406C0E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94C73"/>
    <w:rsid w:val="006A22C4"/>
    <w:rsid w:val="006A348B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2EAA"/>
    <w:rsid w:val="00B845B3"/>
    <w:rsid w:val="00B85D8B"/>
    <w:rsid w:val="00BA4191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75489"/>
    <w:rsid w:val="00DD06FF"/>
    <w:rsid w:val="00DD5FE9"/>
    <w:rsid w:val="00E00C7A"/>
    <w:rsid w:val="00E209CF"/>
    <w:rsid w:val="00E37D6C"/>
    <w:rsid w:val="00E55B68"/>
    <w:rsid w:val="00E67BE6"/>
    <w:rsid w:val="00E8683C"/>
    <w:rsid w:val="00EA2B72"/>
    <w:rsid w:val="00F74360"/>
    <w:rsid w:val="00FB462F"/>
    <w:rsid w:val="00FB6C8A"/>
    <w:rsid w:val="00FE16FA"/>
    <w:rsid w:val="00FE328A"/>
    <w:rsid w:val="00FE6269"/>
    <w:rsid w:val="00FF5CD6"/>
    <w:rsid w:val="095A5B83"/>
    <w:rsid w:val="17DE3FE6"/>
    <w:rsid w:val="1B4B3388"/>
    <w:rsid w:val="2104144D"/>
    <w:rsid w:val="22BB627C"/>
    <w:rsid w:val="2A24600D"/>
    <w:rsid w:val="2CCF04B2"/>
    <w:rsid w:val="35AF4F26"/>
    <w:rsid w:val="3A5C6469"/>
    <w:rsid w:val="4D0843C0"/>
    <w:rsid w:val="53EF3D15"/>
    <w:rsid w:val="554D5A93"/>
    <w:rsid w:val="55A45528"/>
    <w:rsid w:val="5B0C6904"/>
    <w:rsid w:val="61C86CA3"/>
    <w:rsid w:val="644E43D6"/>
    <w:rsid w:val="65D379C4"/>
    <w:rsid w:val="6908722D"/>
    <w:rsid w:val="69CB637A"/>
    <w:rsid w:val="6D287521"/>
    <w:rsid w:val="75646387"/>
    <w:rsid w:val="7BBD4002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font11"/>
    <w:basedOn w:val="8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31"/>
    <w:basedOn w:val="8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41"/>
    <w:basedOn w:val="8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9">
    <w:name w:val="font61"/>
    <w:basedOn w:val="8"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0">
    <w:name w:val="font5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81"/>
    <w:basedOn w:val="8"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2">
    <w:name w:val="font71"/>
    <w:basedOn w:val="8"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21"/>
    <w:basedOn w:val="8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4">
    <w:name w:val="font91"/>
    <w:basedOn w:val="8"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3ECE-7587-4625-B21F-665D632E48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360</Words>
  <Characters>2055</Characters>
  <Lines>17</Lines>
  <Paragraphs>4</Paragraphs>
  <TotalTime>31</TotalTime>
  <ScaleCrop>false</ScaleCrop>
  <LinksUpToDate>false</LinksUpToDate>
  <CharactersWithSpaces>2411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旧雨</cp:lastModifiedBy>
  <cp:lastPrinted>2022-07-27T12:55:00Z</cp:lastPrinted>
  <dcterms:modified xsi:type="dcterms:W3CDTF">2023-09-22T02:57:54Z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24D54664B6EE49B995A840A26826F1AC</vt:lpwstr>
  </property>
</Properties>
</file>