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eastAsia="黑体"/>
          <w:kern w:val="0"/>
          <w:sz w:val="32"/>
          <w:szCs w:val="24"/>
        </w:rPr>
      </w:pPr>
    </w:p>
    <w:p>
      <w:pPr>
        <w:spacing w:line="600" w:lineRule="exact"/>
        <w:rPr>
          <w:rFonts w:hint="default" w:eastAsia="黑体"/>
          <w:kern w:val="0"/>
          <w:sz w:val="32"/>
          <w:szCs w:val="24"/>
        </w:rPr>
      </w:pPr>
    </w:p>
    <w:p>
      <w:pPr>
        <w:jc w:val="center"/>
        <w:rPr>
          <w:rFonts w:hint="default" w:eastAsia="方正小标宋_GBK"/>
          <w:sz w:val="48"/>
          <w:szCs w:val="24"/>
        </w:rPr>
      </w:pPr>
      <w:r>
        <w:rPr>
          <w:rFonts w:hint="eastAsia" w:eastAsia="方正小标宋_GBK"/>
          <w:sz w:val="48"/>
          <w:szCs w:val="24"/>
        </w:rPr>
        <w:t>202</w:t>
      </w:r>
      <w:r>
        <w:rPr>
          <w:rFonts w:hint="eastAsia" w:eastAsia="方正小标宋_GBK"/>
          <w:sz w:val="48"/>
          <w:szCs w:val="24"/>
          <w:lang w:val="en-US" w:eastAsia="zh-CN"/>
        </w:rPr>
        <w:t>2</w:t>
      </w:r>
      <w:r>
        <w:rPr>
          <w:rFonts w:hint="eastAsia" w:eastAsia="方正小标宋_GBK"/>
          <w:sz w:val="48"/>
          <w:szCs w:val="24"/>
        </w:rPr>
        <w:t>年度零陵区商改办整体支出</w:t>
      </w:r>
    </w:p>
    <w:p>
      <w:pPr>
        <w:jc w:val="center"/>
        <w:rPr>
          <w:rFonts w:hint="default" w:eastAsia="方正小标宋_GBK"/>
          <w:sz w:val="48"/>
          <w:szCs w:val="24"/>
        </w:rPr>
      </w:pPr>
      <w:r>
        <w:rPr>
          <w:rFonts w:hint="eastAsia" w:eastAsia="方正小标宋_GBK"/>
          <w:sz w:val="48"/>
          <w:szCs w:val="24"/>
        </w:rPr>
        <w:t>绩效自评报告</w:t>
      </w: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ind w:firstLine="880" w:firstLineChars="200"/>
        <w:jc w:val="center"/>
        <w:rPr>
          <w:rFonts w:hint="default" w:eastAsia="黑体"/>
          <w:sz w:val="44"/>
          <w:szCs w:val="24"/>
        </w:rPr>
      </w:pPr>
    </w:p>
    <w:p>
      <w:pPr>
        <w:ind w:firstLine="880" w:firstLineChars="200"/>
        <w:jc w:val="center"/>
        <w:rPr>
          <w:rFonts w:hint="default" w:eastAsia="黑体"/>
          <w:sz w:val="44"/>
          <w:szCs w:val="24"/>
        </w:rPr>
      </w:pPr>
    </w:p>
    <w:p>
      <w:pPr>
        <w:ind w:firstLine="880" w:firstLineChars="200"/>
        <w:jc w:val="center"/>
        <w:rPr>
          <w:rFonts w:hint="default" w:eastAsia="黑体"/>
          <w:sz w:val="44"/>
          <w:szCs w:val="24"/>
        </w:rPr>
      </w:pPr>
    </w:p>
    <w:p>
      <w:pPr>
        <w:ind w:firstLine="720" w:firstLineChars="20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6"/>
          <w:szCs w:val="24"/>
        </w:rPr>
        <w:t>单位名称（盖章）：</w:t>
      </w:r>
      <w:r>
        <w:rPr>
          <w:rFonts w:hint="eastAsia"/>
          <w:b/>
          <w:sz w:val="32"/>
          <w:szCs w:val="24"/>
        </w:rPr>
        <w:t>零陵区商业企业改制服务办公室</w:t>
      </w:r>
    </w:p>
    <w:p>
      <w:pPr>
        <w:jc w:val="center"/>
        <w:rPr>
          <w:rFonts w:hint="default" w:eastAsia="仿宋_GB2312"/>
          <w:sz w:val="32"/>
          <w:szCs w:val="24"/>
        </w:rPr>
      </w:pPr>
    </w:p>
    <w:p>
      <w:pPr>
        <w:jc w:val="center"/>
        <w:rPr>
          <w:rFonts w:hint="default" w:eastAsia="仿宋_GB2312"/>
          <w:sz w:val="32"/>
          <w:szCs w:val="24"/>
        </w:rPr>
      </w:pP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spacing w:line="540" w:lineRule="exact"/>
        <w:ind w:firstLine="640" w:firstLineChars="200"/>
        <w:rPr>
          <w:rFonts w:hint="default" w:eastAsia="黑体"/>
          <w:sz w:val="32"/>
          <w:szCs w:val="24"/>
        </w:rPr>
      </w:pPr>
    </w:p>
    <w:p>
      <w:pPr>
        <w:ind w:left="1325" w:hanging="1320" w:hangingChars="300"/>
        <w:rPr>
          <w:rFonts w:hint="eastAsia"/>
          <w:b/>
          <w:sz w:val="44"/>
          <w:szCs w:val="24"/>
        </w:rPr>
      </w:pPr>
    </w:p>
    <w:p>
      <w:pPr>
        <w:ind w:left="1325" w:hanging="1320" w:hangingChars="300"/>
        <w:rPr>
          <w:rFonts w:hint="eastAsia"/>
          <w:b/>
          <w:sz w:val="44"/>
          <w:szCs w:val="24"/>
        </w:rPr>
      </w:pPr>
    </w:p>
    <w:p>
      <w:pPr>
        <w:pStyle w:val="2"/>
        <w:bidi w:val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202</w:t>
      </w: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>年度零陵区商业企业改制服务办公室</w:t>
      </w:r>
      <w:r>
        <w:rPr>
          <w:rFonts w:hint="eastAsia" w:ascii="黑体" w:hAnsi="黑体" w:eastAsia="黑体" w:cs="黑体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</w:rPr>
        <w:t>部门整体</w:t>
      </w:r>
      <w:r>
        <w:rPr>
          <w:rFonts w:hint="eastAsia" w:ascii="黑体" w:hAnsi="黑体" w:eastAsia="黑体" w:cs="黑体"/>
          <w:lang w:eastAsia="zh-CN"/>
        </w:rPr>
        <w:t>支</w:t>
      </w:r>
      <w:r>
        <w:rPr>
          <w:rFonts w:hint="eastAsia" w:ascii="黑体" w:hAnsi="黑体" w:eastAsia="黑体" w:cs="黑体"/>
        </w:rPr>
        <w:t>出绩效评价报告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b/>
          <w:sz w:val="32"/>
          <w:szCs w:val="24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一）零陵区商业企业改制服务办公室是2015年10月29日根据中共永州市零陵区委文件《零发[2015]6号，于2016年9月将区商业事务管理办公室和区物资事务管理办公室合并，暂设立零陵区商业企业改制服务办公室。主要承担企业改制相关事务和离退休人员管理服务等工作。年末在职人员10人，离退休人员30人。内设综合办、人监股、综治维稳办、关工老龄办、财计国资股5个股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二）整体支出绩效目标按要求进行了绩效目标编制；确定了职责；制定了工作方案。商业企业改制服务办公室的工作主要是承担企业改制、综治维稳、离退休人员管理及上级政府安排的工作。绩效目标：维护企业改制人员稳定，完成区政府要求的任务，达到维稳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eastAsia" w:ascii="宋体" w:hAnsi="宋体"/>
          <w:b/>
          <w:sz w:val="32"/>
          <w:szCs w:val="24"/>
        </w:rPr>
      </w:pPr>
      <w:r>
        <w:rPr>
          <w:rFonts w:hint="eastAsia" w:ascii="宋体" w:hAnsi="宋体"/>
          <w:b/>
          <w:sz w:val="32"/>
          <w:szCs w:val="24"/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  <w:lang w:eastAsia="zh-CN"/>
        </w:rPr>
        <w:t>（一）</w:t>
      </w:r>
      <w:r>
        <w:rPr>
          <w:rFonts w:hint="eastAsia" w:eastAsia="仿宋_GB2312"/>
          <w:sz w:val="32"/>
          <w:szCs w:val="24"/>
        </w:rPr>
        <w:t>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202</w:t>
      </w:r>
      <w:r>
        <w:rPr>
          <w:rFonts w:hint="eastAsia" w:eastAsia="仿宋_GB2312"/>
          <w:sz w:val="32"/>
          <w:szCs w:val="24"/>
          <w:lang w:val="en-US" w:eastAsia="zh-CN"/>
        </w:rPr>
        <w:t>2</w:t>
      </w:r>
      <w:r>
        <w:rPr>
          <w:rFonts w:hint="eastAsia" w:eastAsia="仿宋_GB2312"/>
          <w:sz w:val="32"/>
          <w:szCs w:val="24"/>
        </w:rPr>
        <w:t>年1-12月基本支出</w:t>
      </w:r>
      <w:r>
        <w:rPr>
          <w:rFonts w:hint="eastAsia" w:eastAsia="仿宋_GB2312"/>
          <w:sz w:val="32"/>
          <w:szCs w:val="24"/>
          <w:lang w:val="en-US" w:eastAsia="zh-CN"/>
        </w:rPr>
        <w:t>327.33</w:t>
      </w:r>
      <w:r>
        <w:rPr>
          <w:rFonts w:hint="eastAsia" w:eastAsia="仿宋_GB2312"/>
          <w:sz w:val="32"/>
          <w:szCs w:val="24"/>
        </w:rPr>
        <w:t>万元，主要用：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工资福利支出</w:t>
      </w:r>
      <w:r>
        <w:rPr>
          <w:rFonts w:hint="eastAsia" w:eastAsia="仿宋_GB2312"/>
          <w:sz w:val="32"/>
          <w:szCs w:val="24"/>
          <w:lang w:val="en-US" w:eastAsia="zh-CN"/>
        </w:rPr>
        <w:t>194.18</w:t>
      </w:r>
      <w:r>
        <w:rPr>
          <w:rFonts w:hint="eastAsia" w:eastAsia="仿宋_GB2312"/>
          <w:sz w:val="32"/>
          <w:szCs w:val="24"/>
        </w:rPr>
        <w:t>万元，包括基本工资、津贴补贴、奖金、社会保障缴费、其他工资福利支出。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商品和服务支出</w:t>
      </w:r>
      <w:r>
        <w:rPr>
          <w:rFonts w:hint="eastAsia" w:eastAsia="仿宋_GB2312"/>
          <w:sz w:val="32"/>
          <w:szCs w:val="24"/>
          <w:lang w:val="en-US" w:eastAsia="zh-CN"/>
        </w:rPr>
        <w:t>39.07</w:t>
      </w:r>
      <w:r>
        <w:rPr>
          <w:rFonts w:hint="eastAsia" w:eastAsia="仿宋_GB2312"/>
          <w:sz w:val="32"/>
          <w:szCs w:val="24"/>
        </w:rPr>
        <w:t>万元，包括:办公费、水费、电费、邮电费、公务接待费、劳务费、其他。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对个人和家庭的补助支出</w:t>
      </w:r>
      <w:r>
        <w:rPr>
          <w:rFonts w:hint="eastAsia" w:eastAsia="仿宋_GB2312"/>
          <w:sz w:val="32"/>
          <w:szCs w:val="24"/>
          <w:lang w:val="en-US" w:eastAsia="zh-CN"/>
        </w:rPr>
        <w:t>90.92</w:t>
      </w:r>
      <w:r>
        <w:rPr>
          <w:rFonts w:hint="eastAsia" w:eastAsia="仿宋_GB2312"/>
          <w:sz w:val="32"/>
          <w:szCs w:val="24"/>
        </w:rPr>
        <w:t>万元，包括：退休费、生活补助、其他对个人和家庭的补助支出。 三公经费没超出年初预算;本单位无出国费；公务接待费主要用于迎检、维稳、日常接待开支。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  <w:lang w:eastAsia="zh-CN"/>
        </w:rPr>
        <w:t>资本性支出</w:t>
      </w:r>
      <w:r>
        <w:rPr>
          <w:rFonts w:hint="eastAsia" w:eastAsia="仿宋_GB2312"/>
          <w:sz w:val="32"/>
          <w:szCs w:val="24"/>
          <w:lang w:val="en-US" w:eastAsia="zh-CN"/>
        </w:rPr>
        <w:t>3.16万元，主要用于办公设备购置。</w:t>
      </w:r>
      <w:r>
        <w:rPr>
          <w:rFonts w:hint="eastAsia" w:eastAsia="仿宋_GB2312"/>
          <w:sz w:val="32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 xml:space="preserve"> （二）项目支出情况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24"/>
          <w:lang w:val="en-US" w:eastAsia="zh-CN"/>
        </w:rPr>
      </w:pPr>
      <w:r>
        <w:rPr>
          <w:rFonts w:hint="eastAsia" w:eastAsia="仿宋_GB2312"/>
          <w:sz w:val="32"/>
          <w:szCs w:val="24"/>
        </w:rPr>
        <w:t xml:space="preserve">   202</w:t>
      </w:r>
      <w:r>
        <w:rPr>
          <w:rFonts w:hint="eastAsia" w:eastAsia="仿宋_GB2312"/>
          <w:sz w:val="32"/>
          <w:szCs w:val="24"/>
          <w:lang w:val="en-US" w:eastAsia="zh-CN"/>
        </w:rPr>
        <w:t>2</w:t>
      </w:r>
      <w:r>
        <w:rPr>
          <w:rFonts w:hint="eastAsia" w:eastAsia="仿宋_GB2312"/>
          <w:sz w:val="32"/>
          <w:szCs w:val="24"/>
        </w:rPr>
        <w:t>年无项目支出</w:t>
      </w:r>
      <w:r>
        <w:rPr>
          <w:rFonts w:hint="eastAsia" w:eastAsia="仿宋_GB2312"/>
          <w:sz w:val="32"/>
          <w:szCs w:val="24"/>
          <w:lang w:eastAsia="zh-CN"/>
        </w:rPr>
        <w:t>。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b/>
          <w:sz w:val="32"/>
          <w:szCs w:val="24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24"/>
        </w:rPr>
        <w:t xml:space="preserve">  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default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本单位本年度无该项支出。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default" w:ascii="Times New Roman" w:hAnsi="Times New Roman" w:eastAsia="黑体"/>
          <w:b/>
          <w:sz w:val="32"/>
          <w:szCs w:val="24"/>
        </w:rPr>
      </w:pPr>
      <w:r>
        <w:rPr>
          <w:rFonts w:hint="eastAsia" w:ascii="Times New Roman" w:hAnsi="Times New Roman" w:eastAsia="黑体"/>
          <w:b/>
          <w:sz w:val="32"/>
          <w:szCs w:val="24"/>
        </w:rPr>
        <w:t>国有资本经营预算支出情况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default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本单位本年度无该项支出。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left" w:pos="533"/>
        </w:tabs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b/>
          <w:sz w:val="32"/>
          <w:szCs w:val="24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24"/>
        </w:rPr>
        <w:t xml:space="preserve"> 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default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本单位本年度无该项支出。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textAlignment w:val="auto"/>
        <w:rPr>
          <w:rFonts w:hint="eastAsia" w:ascii="宋体" w:hAnsi="宋体"/>
          <w:b/>
          <w:sz w:val="32"/>
          <w:szCs w:val="24"/>
        </w:rPr>
      </w:pPr>
      <w:r>
        <w:rPr>
          <w:rFonts w:hint="eastAsia" w:ascii="宋体" w:hAnsi="宋体"/>
          <w:b/>
          <w:sz w:val="32"/>
          <w:szCs w:val="24"/>
        </w:rPr>
        <w:t>六、部门整体支出绩效情况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本单位在本年度按年初预算各项资金已基本到位，本着节约的原则，各项工作正常开展。年初预算总收入360.9万元（不包含退休人员工资数），年底决算支出327.33万元（不包含退休人员工资数）。其中基本支出327.33万元，解决改制企业退休人员待遇22人数，发放退休人员各项待遇及时率达100%，改制企业退休人员满意率95%以上，按政策保障企业改制人员待遇，持续维护企业改制人员的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textAlignment w:val="auto"/>
        <w:rPr>
          <w:rFonts w:hint="eastAsia" w:ascii="宋体" w:hAnsi="宋体"/>
          <w:b/>
          <w:sz w:val="32"/>
          <w:szCs w:val="24"/>
        </w:rPr>
      </w:pPr>
      <w:r>
        <w:rPr>
          <w:rFonts w:hint="eastAsia" w:ascii="宋体" w:hAnsi="宋体"/>
          <w:b/>
          <w:sz w:val="32"/>
          <w:szCs w:val="24"/>
        </w:rPr>
        <w:t>七、存在的问题及原因分析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202</w:t>
      </w:r>
      <w:r>
        <w:rPr>
          <w:rFonts w:hint="eastAsia" w:eastAsia="仿宋_GB2312" w:cstheme="minorBidi"/>
          <w:kern w:val="2"/>
          <w:sz w:val="32"/>
          <w:szCs w:val="24"/>
          <w:lang w:val="en-US" w:eastAsia="zh-CN" w:bidi="ar-SA"/>
        </w:rPr>
        <w:t>2</w:t>
      </w: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年我办根据区财政的有关要求编制部门预算，并开展了绩效管理</w:t>
      </w:r>
      <w:r>
        <w:rPr>
          <w:rFonts w:hint="eastAsia" w:eastAsia="仿宋_GB2312" w:cstheme="minorBidi"/>
          <w:kern w:val="2"/>
          <w:sz w:val="32"/>
          <w:szCs w:val="24"/>
          <w:lang w:val="en-US" w:eastAsia="zh-CN" w:bidi="ar-SA"/>
        </w:rPr>
        <w:t>。由于预算编制不够精准，执行率为90.69%，预算执行率有待提高</w:t>
      </w: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textAlignment w:val="auto"/>
        <w:rPr>
          <w:rFonts w:hint="eastAsia" w:ascii="宋体" w:hAnsi="宋体"/>
          <w:b/>
          <w:sz w:val="32"/>
          <w:szCs w:val="24"/>
        </w:rPr>
      </w:pPr>
      <w:r>
        <w:rPr>
          <w:rFonts w:hint="eastAsia" w:ascii="宋体" w:hAnsi="宋体"/>
          <w:b/>
          <w:sz w:val="32"/>
          <w:szCs w:val="24"/>
        </w:rPr>
        <w:t>八、下一步改进措施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随着工资的增长改制企业退休人员专项经费2022年预计还会增加，建议</w:t>
      </w:r>
      <w:r>
        <w:rPr>
          <w:rFonts w:hint="eastAsia" w:eastAsia="仿宋_GB2312" w:cstheme="minorBidi"/>
          <w:kern w:val="2"/>
          <w:sz w:val="32"/>
          <w:szCs w:val="24"/>
          <w:lang w:val="en-US" w:eastAsia="zh-CN" w:bidi="ar-SA"/>
        </w:rPr>
        <w:t>加强管理，及时落实</w:t>
      </w: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改制企业退休人员待遇</w:t>
      </w:r>
      <w:bookmarkStart w:id="0" w:name="_GoBack"/>
      <w:bookmarkEnd w:id="0"/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 xml:space="preserve">。 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textAlignment w:val="auto"/>
        <w:rPr>
          <w:rFonts w:hint="eastAsia" w:ascii="宋体" w:hAnsi="宋体"/>
          <w:b/>
          <w:sz w:val="32"/>
          <w:szCs w:val="24"/>
        </w:rPr>
      </w:pPr>
      <w:r>
        <w:rPr>
          <w:rFonts w:hint="eastAsia" w:ascii="宋体" w:hAnsi="宋体"/>
          <w:b/>
          <w:sz w:val="32"/>
          <w:szCs w:val="24"/>
        </w:rPr>
        <w:t>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textAlignment w:val="auto"/>
        <w:rPr>
          <w:rFonts w:hint="default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本单位202</w:t>
      </w:r>
      <w:r>
        <w:rPr>
          <w:rFonts w:hint="eastAsia" w:eastAsia="仿宋_GB2312" w:cstheme="minorBidi"/>
          <w:kern w:val="2"/>
          <w:sz w:val="32"/>
          <w:szCs w:val="24"/>
          <w:lang w:val="en-US" w:eastAsia="zh-CN" w:bidi="ar-SA"/>
        </w:rPr>
        <w:t>2</w:t>
      </w: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年整体自评得分为9</w:t>
      </w:r>
      <w:r>
        <w:rPr>
          <w:rFonts w:hint="eastAsia" w:eastAsia="仿宋_GB2312" w:cstheme="minorBidi"/>
          <w:kern w:val="2"/>
          <w:sz w:val="32"/>
          <w:szCs w:val="24"/>
          <w:lang w:val="en-US" w:eastAsia="zh-CN" w:bidi="ar-SA"/>
        </w:rPr>
        <w:t>7</w:t>
      </w: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分</w:t>
      </w:r>
      <w:r>
        <w:rPr>
          <w:rFonts w:hint="eastAsia" w:eastAsia="仿宋_GB2312" w:cstheme="minorBidi"/>
          <w:kern w:val="2"/>
          <w:sz w:val="32"/>
          <w:szCs w:val="24"/>
          <w:lang w:val="en-US" w:eastAsia="zh-CN" w:bidi="ar-SA"/>
        </w:rPr>
        <w:t>。并按要求公开自评。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leftChars="0" w:firstLine="640" w:firstLineChars="200"/>
        <w:textAlignment w:val="auto"/>
        <w:rPr>
          <w:rFonts w:hint="eastAsia" w:ascii="宋体" w:hAnsi="宋体"/>
          <w:b/>
          <w:sz w:val="32"/>
          <w:szCs w:val="24"/>
        </w:rPr>
      </w:pPr>
      <w:r>
        <w:rPr>
          <w:rFonts w:hint="eastAsia" w:ascii="宋体" w:hAnsi="宋体"/>
          <w:b/>
          <w:sz w:val="32"/>
          <w:szCs w:val="24"/>
        </w:rPr>
        <w:t>其他需要说明的情况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Chars="200" w:right="0" w:rightChars="0"/>
        <w:textAlignment w:val="auto"/>
        <w:rPr>
          <w:rFonts w:hint="default" w:ascii="宋体" w:hAnsi="宋体" w:eastAsiaTheme="minorEastAsia"/>
          <w:b/>
          <w:sz w:val="32"/>
          <w:szCs w:val="24"/>
          <w:lang w:val="en-US" w:eastAsia="zh-CN"/>
        </w:rPr>
      </w:pPr>
      <w:r>
        <w:rPr>
          <w:rFonts w:hint="eastAsia" w:ascii="宋体" w:hAnsi="宋体"/>
          <w:b/>
          <w:sz w:val="32"/>
          <w:szCs w:val="24"/>
          <w:lang w:val="en-US" w:eastAsia="zh-CN"/>
        </w:rPr>
        <w:t xml:space="preserve">  </w:t>
      </w: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无</w:t>
      </w:r>
      <w:r>
        <w:rPr>
          <w:rFonts w:hint="eastAsia" w:eastAsia="仿宋_GB2312" w:cstheme="minorBidi"/>
          <w:kern w:val="2"/>
          <w:sz w:val="32"/>
          <w:szCs w:val="24"/>
          <w:lang w:val="en-US" w:eastAsia="zh-CN" w:bidi="ar-SA"/>
        </w:rPr>
        <w:t>其他需要说明的情况</w:t>
      </w: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eastAsia" w:ascii="宋体" w:hAnsi="宋体"/>
          <w:sz w:val="32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/>
          <w:sz w:val="32"/>
          <w:szCs w:val="24"/>
        </w:rPr>
        <w:t xml:space="preserve">                      </w:t>
      </w: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 xml:space="preserve"> 零陵区商业企业改制服务办公室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 xml:space="preserve">                                   202</w:t>
      </w:r>
      <w:r>
        <w:rPr>
          <w:rFonts w:hint="eastAsia" w:eastAsia="仿宋_GB2312" w:cstheme="minorBidi"/>
          <w:kern w:val="2"/>
          <w:sz w:val="32"/>
          <w:szCs w:val="24"/>
          <w:lang w:val="en-US" w:eastAsia="zh-CN" w:bidi="ar-SA"/>
        </w:rPr>
        <w:t>3</w:t>
      </w: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年3月</w:t>
      </w:r>
      <w:r>
        <w:rPr>
          <w:rFonts w:hint="eastAsia" w:eastAsia="仿宋_GB2312" w:cstheme="minorBidi"/>
          <w:kern w:val="2"/>
          <w:sz w:val="32"/>
          <w:szCs w:val="24"/>
          <w:lang w:val="en-US" w:eastAsia="zh-CN" w:bidi="ar-SA"/>
        </w:rPr>
        <w:t>10</w:t>
      </w:r>
      <w:r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640" w:firstLineChars="200"/>
        <w:textAlignment w:val="auto"/>
        <w:rPr>
          <w:rFonts w:hint="eastAsia" w:eastAsia="仿宋_GB2312" w:asciiTheme="minorHAnsi" w:hAnsiTheme="minorHAnsi" w:cstheme="minorBidi"/>
          <w:kern w:val="2"/>
          <w:sz w:val="32"/>
          <w:szCs w:val="24"/>
          <w:lang w:val="en-US" w:eastAsia="zh-CN" w:bidi="ar-SA"/>
        </w:rPr>
      </w:pPr>
    </w:p>
    <w:p>
      <w:pPr>
        <w:spacing w:line="360" w:lineRule="exact"/>
        <w:rPr>
          <w:rFonts w:hint="eastAsia" w:eastAsia="黑体"/>
          <w:sz w:val="32"/>
          <w:szCs w:val="24"/>
        </w:rPr>
      </w:pPr>
    </w:p>
    <w:p>
      <w:pPr>
        <w:spacing w:line="360" w:lineRule="exact"/>
        <w:rPr>
          <w:rFonts w:hint="eastAsia" w:eastAsia="黑体"/>
          <w:sz w:val="32"/>
          <w:szCs w:val="24"/>
        </w:rPr>
      </w:pPr>
    </w:p>
    <w:p>
      <w:pPr>
        <w:spacing w:line="360" w:lineRule="exact"/>
        <w:rPr>
          <w:rFonts w:hint="eastAsia" w:eastAsia="黑体"/>
          <w:sz w:val="32"/>
          <w:szCs w:val="24"/>
        </w:rPr>
      </w:pPr>
    </w:p>
    <w:p>
      <w:pPr>
        <w:spacing w:line="360" w:lineRule="exact"/>
        <w:rPr>
          <w:rFonts w:hint="eastAsia" w:eastAsia="黑体"/>
          <w:sz w:val="32"/>
          <w:szCs w:val="24"/>
        </w:rPr>
      </w:pPr>
    </w:p>
    <w:p>
      <w:pPr>
        <w:spacing w:line="360" w:lineRule="exact"/>
        <w:rPr>
          <w:rFonts w:hint="eastAsia" w:eastAsia="黑体"/>
          <w:sz w:val="32"/>
          <w:szCs w:val="24"/>
        </w:rPr>
      </w:pPr>
    </w:p>
    <w:p>
      <w:pPr>
        <w:spacing w:line="360" w:lineRule="exac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附件1</w:t>
      </w:r>
    </w:p>
    <w:p>
      <w:pPr>
        <w:widowControl/>
        <w:tabs>
          <w:tab w:val="left" w:pos="210"/>
        </w:tabs>
        <w:jc w:val="center"/>
        <w:rPr>
          <w:rFonts w:hint="default" w:eastAsia="方正小标宋_GBK"/>
          <w:color w:val="000000"/>
          <w:kern w:val="0"/>
          <w:sz w:val="36"/>
          <w:szCs w:val="24"/>
        </w:rPr>
      </w:pPr>
      <w:r>
        <w:rPr>
          <w:rFonts w:hint="eastAsia" w:eastAsia="方正小标宋_GBK"/>
          <w:color w:val="000000"/>
          <w:kern w:val="0"/>
          <w:sz w:val="36"/>
          <w:szCs w:val="24"/>
        </w:rPr>
        <w:t>部门整体支出绩效自评表</w:t>
      </w:r>
    </w:p>
    <w:p>
      <w:pPr>
        <w:widowControl/>
        <w:jc w:val="center"/>
        <w:rPr>
          <w:rFonts w:hint="default" w:eastAsia="仿宋_GB2312"/>
          <w:color w:val="000000"/>
          <w:kern w:val="0"/>
          <w:sz w:val="21"/>
          <w:szCs w:val="24"/>
        </w:rPr>
      </w:pPr>
      <w:r>
        <w:rPr>
          <w:rFonts w:hint="eastAsia" w:eastAsia="仿宋_GB2312"/>
          <w:color w:val="000000"/>
          <w:kern w:val="0"/>
          <w:sz w:val="21"/>
          <w:szCs w:val="24"/>
        </w:rPr>
        <w:t>（202</w:t>
      </w:r>
      <w:r>
        <w:rPr>
          <w:rFonts w:hint="eastAsia" w:eastAsia="仿宋_GB2312"/>
          <w:color w:val="000000"/>
          <w:kern w:val="0"/>
          <w:sz w:val="21"/>
          <w:szCs w:val="24"/>
          <w:lang w:val="en-US" w:eastAsia="zh-CN"/>
        </w:rPr>
        <w:t>2</w:t>
      </w:r>
      <w:r>
        <w:rPr>
          <w:rFonts w:hint="eastAsia" w:eastAsia="仿宋_GB2312"/>
          <w:color w:val="000000"/>
          <w:kern w:val="0"/>
          <w:sz w:val="21"/>
          <w:szCs w:val="24"/>
        </w:rPr>
        <w:t>年度）</w:t>
      </w:r>
    </w:p>
    <w:tbl>
      <w:tblPr>
        <w:tblStyle w:val="4"/>
        <w:tblW w:w="10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722"/>
        <w:gridCol w:w="1060"/>
        <w:gridCol w:w="2107"/>
        <w:gridCol w:w="152"/>
        <w:gridCol w:w="938"/>
        <w:gridCol w:w="1283"/>
        <w:gridCol w:w="56"/>
        <w:gridCol w:w="1"/>
        <w:gridCol w:w="652"/>
        <w:gridCol w:w="56"/>
        <w:gridCol w:w="1"/>
        <w:gridCol w:w="841"/>
        <w:gridCol w:w="56"/>
        <w:gridCol w:w="1"/>
        <w:gridCol w:w="1389"/>
        <w:gridCol w:w="5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" w:type="dxa"/>
          <w:trHeight w:val="633" w:hRule="atLeast"/>
          <w:jc w:val="center"/>
        </w:trPr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年度预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算申请</w:t>
            </w:r>
            <w:r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（万元）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4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4"/>
              </w:rPr>
            </w:pPr>
            <w:r>
              <w:rPr>
                <w:rFonts w:hint="eastAsia" w:eastAsia="仿宋_GB2312"/>
                <w:sz w:val="21"/>
                <w:szCs w:val="24"/>
              </w:rPr>
              <w:t>年初</w:t>
            </w:r>
          </w:p>
          <w:p>
            <w:pPr>
              <w:jc w:val="center"/>
              <w:rPr>
                <w:rFonts w:hint="default" w:eastAsia="仿宋_GB2312"/>
                <w:sz w:val="21"/>
                <w:szCs w:val="24"/>
              </w:rPr>
            </w:pPr>
            <w:r>
              <w:rPr>
                <w:rFonts w:hint="eastAsia" w:eastAsia="仿宋_GB2312"/>
                <w:sz w:val="21"/>
                <w:szCs w:val="24"/>
              </w:rPr>
              <w:t>预算数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4"/>
              </w:rPr>
            </w:pPr>
            <w:r>
              <w:rPr>
                <w:rFonts w:hint="eastAsia" w:eastAsia="仿宋_GB2312"/>
                <w:sz w:val="21"/>
                <w:szCs w:val="24"/>
              </w:rPr>
              <w:t>全年预算数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4"/>
              </w:rPr>
            </w:pPr>
            <w:r>
              <w:rPr>
                <w:rFonts w:hint="eastAsia" w:eastAsia="仿宋_GB2312"/>
                <w:sz w:val="21"/>
                <w:szCs w:val="24"/>
              </w:rPr>
              <w:t>全年</w:t>
            </w:r>
          </w:p>
          <w:p>
            <w:pPr>
              <w:jc w:val="center"/>
              <w:rPr>
                <w:rFonts w:hint="default" w:eastAsia="仿宋_GB2312"/>
                <w:sz w:val="21"/>
                <w:szCs w:val="24"/>
              </w:rPr>
            </w:pPr>
            <w:r>
              <w:rPr>
                <w:rFonts w:hint="eastAsia" w:eastAsia="仿宋_GB2312"/>
                <w:sz w:val="21"/>
                <w:szCs w:val="24"/>
              </w:rPr>
              <w:t>执行数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4"/>
              </w:rPr>
            </w:pPr>
            <w:r>
              <w:rPr>
                <w:rFonts w:hint="eastAsia" w:eastAsia="仿宋_GB2312"/>
                <w:sz w:val="21"/>
                <w:szCs w:val="24"/>
              </w:rPr>
              <w:t>分值</w:t>
            </w: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4"/>
              </w:rPr>
            </w:pPr>
            <w:r>
              <w:rPr>
                <w:rFonts w:hint="eastAsia" w:eastAsia="仿宋_GB2312"/>
                <w:sz w:val="21"/>
                <w:szCs w:val="24"/>
              </w:rPr>
              <w:t>执行率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4"/>
              </w:rPr>
            </w:pPr>
            <w:r>
              <w:rPr>
                <w:rFonts w:hint="eastAsia" w:eastAsia="仿宋_GB2312"/>
                <w:sz w:val="21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" w:type="dxa"/>
          <w:trHeight w:val="340" w:hRule="atLeast"/>
          <w:jc w:val="center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年度资金总额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ind w:left="-420" w:leftChars="-200"/>
              <w:jc w:val="center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4"/>
                <w:lang w:val="en-US" w:eastAsia="zh-CN"/>
              </w:rPr>
              <w:t>360.9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4"/>
                <w:lang w:val="en-US" w:eastAsia="zh-CN"/>
              </w:rPr>
              <w:t>327.33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4"/>
                <w:lang w:val="en-US" w:eastAsia="zh-CN"/>
              </w:rPr>
              <w:t>327.33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4"/>
                <w:lang w:eastAsia="zh-CN"/>
              </w:rPr>
            </w:pPr>
            <w:r>
              <w:rPr>
                <w:rFonts w:hint="default" w:eastAsia="仿宋_GB2312"/>
                <w:sz w:val="21"/>
                <w:szCs w:val="24"/>
              </w:rPr>
              <w:t>10</w:t>
            </w:r>
            <w:r>
              <w:rPr>
                <w:rFonts w:hint="eastAsia" w:eastAsia="仿宋_GB2312"/>
                <w:sz w:val="21"/>
                <w:szCs w:val="24"/>
                <w:lang w:eastAsia="zh-CN"/>
              </w:rPr>
              <w:t>分</w:t>
            </w: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4"/>
              </w:rPr>
            </w:pPr>
            <w:r>
              <w:rPr>
                <w:rFonts w:hint="eastAsia" w:eastAsia="仿宋_GB2312"/>
                <w:sz w:val="21"/>
                <w:szCs w:val="24"/>
                <w:lang w:val="en-US" w:eastAsia="zh-CN"/>
              </w:rPr>
              <w:t>90.69</w:t>
            </w:r>
            <w:r>
              <w:rPr>
                <w:rFonts w:hint="eastAsia" w:eastAsia="仿宋_GB2312"/>
                <w:sz w:val="21"/>
                <w:szCs w:val="24"/>
              </w:rPr>
              <w:t>%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4"/>
                <w:lang w:eastAsia="zh-CN"/>
              </w:rPr>
            </w:pPr>
            <w:r>
              <w:rPr>
                <w:rFonts w:hint="eastAsia" w:eastAsia="仿宋_GB2312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eastAsia="仿宋_GB2312"/>
                <w:sz w:val="21"/>
                <w:szCs w:val="24"/>
                <w:lang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" w:type="dxa"/>
          <w:trHeight w:val="340" w:hRule="atLeast"/>
          <w:jc w:val="center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4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按收入性质分：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  <w:lang w:val="en-US" w:eastAsia="zh-CN"/>
              </w:rPr>
              <w:t>360.9</w:t>
            </w:r>
          </w:p>
        </w:tc>
        <w:tc>
          <w:tcPr>
            <w:tcW w:w="4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按支出性质分：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  <w:lang w:val="en-US" w:eastAsia="zh-CN"/>
              </w:rPr>
              <w:t>327.33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" w:type="dxa"/>
          <w:trHeight w:val="340" w:hRule="atLeast"/>
          <w:jc w:val="center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4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其中：  一般公共预算：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  <w:lang w:val="en-US" w:eastAsia="zh-CN"/>
              </w:rPr>
              <w:t>360.9</w:t>
            </w:r>
          </w:p>
        </w:tc>
        <w:tc>
          <w:tcPr>
            <w:tcW w:w="4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  <w:lang w:val="en-US" w:eastAsia="zh-CN"/>
              </w:rPr>
              <w:t>327.33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" w:type="dxa"/>
          <w:trHeight w:val="340" w:hRule="atLeast"/>
          <w:jc w:val="center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4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政府性基金拨款：</w:t>
            </w:r>
          </w:p>
        </w:tc>
        <w:tc>
          <w:tcPr>
            <w:tcW w:w="4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" w:type="dxa"/>
          <w:trHeight w:val="349" w:hRule="atLeast"/>
          <w:jc w:val="center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4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纳入专户管理的非税收入拨款：</w:t>
            </w:r>
          </w:p>
        </w:tc>
        <w:tc>
          <w:tcPr>
            <w:tcW w:w="4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" w:type="dxa"/>
          <w:trHeight w:val="340" w:hRule="atLeast"/>
          <w:jc w:val="center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4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其他资金：</w:t>
            </w:r>
          </w:p>
        </w:tc>
        <w:tc>
          <w:tcPr>
            <w:tcW w:w="4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" w:type="dxa"/>
          <w:trHeight w:val="349" w:hRule="atLeast"/>
          <w:jc w:val="center"/>
        </w:trPr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年度总体目标</w:t>
            </w:r>
          </w:p>
        </w:tc>
        <w:tc>
          <w:tcPr>
            <w:tcW w:w="4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预期目标</w:t>
            </w:r>
          </w:p>
        </w:tc>
        <w:tc>
          <w:tcPr>
            <w:tcW w:w="4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" w:type="dxa"/>
          <w:trHeight w:val="525" w:hRule="atLeast"/>
          <w:jc w:val="center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4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ascii="Tahoma" w:hAnsi="Tahoma" w:eastAsia="仿宋_GB2312"/>
                <w:kern w:val="0"/>
                <w:sz w:val="24"/>
                <w:szCs w:val="24"/>
              </w:rPr>
              <w:t>维护企业改制人员稳定，完成区政府要求的任务，达到维稳效果。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　　　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　　</w:t>
            </w:r>
          </w:p>
        </w:tc>
        <w:tc>
          <w:tcPr>
            <w:tcW w:w="4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维护了企业改制人员稳定完成了区委区政府的各项任务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绩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效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指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标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一级指标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二级指标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三级指标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指标值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完成值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分值</w:t>
            </w: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得分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产出指标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  <w:t>(50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分)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指标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解决改制企业退休人员待遇人数(≧**人）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≧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人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22人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13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  <w:lang w:eastAsia="zh-CN"/>
              </w:rPr>
              <w:t>分</w:t>
            </w: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13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  <w:lang w:eastAsia="zh-CN"/>
              </w:rPr>
              <w:t>分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质量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指标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保障改制企业退休人员待遇到位率(≧**%）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≧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100%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100%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13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  <w:lang w:eastAsia="zh-CN"/>
              </w:rPr>
              <w:t>分</w:t>
            </w: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13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  <w:lang w:eastAsia="zh-CN"/>
              </w:rPr>
              <w:t>分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时效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指标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发放退休人员各项待遇及时率(≧**%）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≧100%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12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  <w:lang w:eastAsia="zh-CN"/>
              </w:rPr>
              <w:t>分</w:t>
            </w: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12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  <w:lang w:eastAsia="zh-CN"/>
              </w:rPr>
              <w:t>分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成本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指标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改制企业退休人员待遇（≦**万元/人）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≦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highlight w:val="lightGray"/>
              </w:rPr>
              <w:t>3.2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万元/人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3.18万元/人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12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val="en-US" w:eastAsia="zh-CN"/>
              </w:rPr>
              <w:t>12分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效益指</w:t>
            </w:r>
          </w:p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（30分）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经济效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益指标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按政策保障企业改制人员待遇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24"/>
              </w:rPr>
              <w:t>保障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基本保障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8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社会效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益指标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24"/>
              </w:rPr>
              <w:t>维护企业改制人员稳定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有效稳定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有效稳定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可持续影响指标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按政策保障企业改制人员待遇，维护企业改制人员稳定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稳定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稳定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满意度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指标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（100分）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服务对象满意度指标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24"/>
              </w:rPr>
              <w:t>改制企业退休人员满意率(≧**%）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24"/>
              </w:rPr>
              <w:t>≧95%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95%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val="en-US" w:eastAsia="zh-CN"/>
              </w:rPr>
              <w:t>10分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0" w:hRule="atLeast"/>
          <w:jc w:val="center"/>
        </w:trPr>
        <w:tc>
          <w:tcPr>
            <w:tcW w:w="72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总分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4"/>
                <w:lang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  <w:t>100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  <w:lang w:eastAsia="zh-CN"/>
              </w:rPr>
              <w:t>分</w:t>
            </w: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  <w:lang w:val="en-US" w:eastAsia="zh-CN"/>
              </w:rPr>
              <w:t>97分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4"/>
              </w:rPr>
              <w:t>　</w:t>
            </w:r>
          </w:p>
        </w:tc>
      </w:tr>
    </w:tbl>
    <w:p>
      <w:pPr>
        <w:widowControl/>
        <w:jc w:val="left"/>
        <w:rPr>
          <w:rFonts w:hint="eastAsia" w:eastAsia="黑体"/>
          <w:sz w:val="32"/>
          <w:szCs w:val="24"/>
        </w:rPr>
      </w:pPr>
    </w:p>
    <w:p>
      <w:pPr>
        <w:widowControl/>
        <w:jc w:val="left"/>
        <w:rPr>
          <w:rFonts w:hint="eastAsia" w:eastAsia="黑体"/>
          <w:sz w:val="32"/>
          <w:szCs w:val="24"/>
        </w:rPr>
      </w:pPr>
    </w:p>
    <w:p>
      <w:pPr>
        <w:widowControl/>
        <w:jc w:val="left"/>
        <w:rPr>
          <w:rFonts w:hint="eastAsia" w:eastAsia="黑体"/>
          <w:sz w:val="32"/>
          <w:szCs w:val="24"/>
        </w:rPr>
      </w:pPr>
    </w:p>
    <w:p>
      <w:pPr>
        <w:widowControl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附件2</w:t>
      </w:r>
    </w:p>
    <w:p>
      <w:pPr>
        <w:widowControl/>
        <w:jc w:val="center"/>
        <w:rPr>
          <w:rFonts w:hint="default" w:eastAsia="方正小标宋_GBK"/>
          <w:color w:val="000000"/>
          <w:kern w:val="0"/>
          <w:sz w:val="36"/>
          <w:szCs w:val="24"/>
        </w:rPr>
      </w:pPr>
      <w:r>
        <w:rPr>
          <w:rFonts w:hint="eastAsia" w:eastAsia="方正小标宋_GBK"/>
          <w:color w:val="000000"/>
          <w:kern w:val="0"/>
          <w:sz w:val="36"/>
          <w:szCs w:val="24"/>
        </w:rPr>
        <w:t>项目支出绩效自评表</w:t>
      </w:r>
    </w:p>
    <w:p>
      <w:pPr>
        <w:widowControl/>
        <w:jc w:val="center"/>
        <w:rPr>
          <w:rFonts w:hint="default" w:eastAsia="仿宋_GB2312"/>
          <w:color w:val="000000"/>
          <w:kern w:val="0"/>
          <w:sz w:val="21"/>
          <w:szCs w:val="24"/>
        </w:rPr>
      </w:pPr>
      <w:r>
        <w:rPr>
          <w:rFonts w:hint="eastAsia" w:eastAsia="仿宋_GB2312"/>
          <w:color w:val="000000"/>
          <w:kern w:val="0"/>
          <w:sz w:val="21"/>
          <w:szCs w:val="24"/>
        </w:rPr>
        <w:t>（202</w:t>
      </w:r>
      <w:r>
        <w:rPr>
          <w:rFonts w:hint="eastAsia" w:eastAsia="仿宋_GB2312"/>
          <w:color w:val="000000"/>
          <w:kern w:val="0"/>
          <w:sz w:val="21"/>
          <w:szCs w:val="24"/>
          <w:lang w:val="en-US" w:eastAsia="zh-CN"/>
        </w:rPr>
        <w:t>2</w:t>
      </w:r>
      <w:r>
        <w:rPr>
          <w:rFonts w:hint="eastAsia" w:eastAsia="仿宋_GB2312"/>
          <w:color w:val="000000"/>
          <w:kern w:val="0"/>
          <w:sz w:val="21"/>
          <w:szCs w:val="24"/>
        </w:rPr>
        <w:t>年度）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31"/>
        <w:gridCol w:w="927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信访维稳专项经费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永州市零陵区商业企业改制服务办公室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永州市零陵区商业企业改制服务办公室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项目资金</w:t>
            </w:r>
            <w:r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年初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预算数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全年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预算数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16"/>
                <w:szCs w:val="24"/>
              </w:rPr>
            </w:pPr>
            <w:r>
              <w:rPr>
                <w:rFonts w:hint="eastAsia" w:eastAsia="仿宋_GB2312"/>
                <w:sz w:val="16"/>
                <w:szCs w:val="24"/>
              </w:rPr>
              <w:t>全年</w:t>
            </w:r>
          </w:p>
          <w:p>
            <w:pPr>
              <w:jc w:val="center"/>
              <w:rPr>
                <w:rFonts w:hint="default" w:eastAsia="仿宋_GB2312"/>
                <w:sz w:val="16"/>
                <w:szCs w:val="24"/>
              </w:rPr>
            </w:pPr>
            <w:r>
              <w:rPr>
                <w:rFonts w:hint="eastAsia" w:eastAsia="仿宋_GB2312"/>
                <w:sz w:val="16"/>
                <w:szCs w:val="24"/>
              </w:rPr>
              <w:t>执行数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16"/>
                <w:szCs w:val="24"/>
              </w:rPr>
            </w:pPr>
            <w:r>
              <w:rPr>
                <w:rFonts w:hint="eastAsia" w:eastAsia="仿宋_GB2312"/>
                <w:sz w:val="16"/>
                <w:szCs w:val="24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16"/>
                <w:szCs w:val="24"/>
              </w:rPr>
            </w:pPr>
            <w:r>
              <w:rPr>
                <w:rFonts w:hint="eastAsia" w:eastAsia="仿宋_GB2312"/>
                <w:sz w:val="16"/>
                <w:szCs w:val="24"/>
              </w:rPr>
              <w:t>执行率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16"/>
                <w:szCs w:val="24"/>
              </w:rPr>
            </w:pPr>
            <w:r>
              <w:rPr>
                <w:rFonts w:hint="eastAsia" w:eastAsia="仿宋_GB2312"/>
                <w:sz w:val="16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年度资金总额　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74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74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74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10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100%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10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其中：当年财政拨款　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74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74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74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480" w:firstLineChars="300"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上年结转资金　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480" w:firstLineChars="300"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其他资金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维护企业改制人员稳定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。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维护了企业改制人员稳定完成了区委区政府的各项任务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绩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效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指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二级指标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三级指标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产出指标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  <w:t>(50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数量指标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解决改制企业退休人员待遇人数(≧**人）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≧22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22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人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13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13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质量指标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保障改制企业退休人员待遇到位率(≧**%）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13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13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24"/>
              </w:rPr>
              <w:t>时效指标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24"/>
              </w:rPr>
              <w:t>发放退休人员各项待遇及时率(≧**%）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24"/>
              </w:rPr>
              <w:t>≧100%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left="360" w:hanging="360" w:hangingChars="20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24"/>
              </w:rPr>
              <w:t>≧100%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24"/>
              </w:rPr>
              <w:t>12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24"/>
                <w:lang w:eastAsia="zh-CN"/>
              </w:rPr>
              <w:t>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24"/>
              </w:rPr>
              <w:t>12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24"/>
                <w:lang w:eastAsia="zh-CN"/>
              </w:rPr>
              <w:t>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成本指标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改制企业退休人员待遇（≦**万元/人）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≦3.2万元/人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3.18万元/人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12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1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val="en-US" w:eastAsia="zh-CN"/>
              </w:rPr>
              <w:t>2分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效益指标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（30分）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经济效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益指标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按政策保障企业改制人员待遇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24"/>
              </w:rPr>
              <w:t>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基本保障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val="en-US" w:eastAsia="zh-CN"/>
              </w:rPr>
              <w:t>12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社会效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益指标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24"/>
              </w:rPr>
              <w:t>维护企业改制人员稳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有效稳定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有效稳定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可持续影响指标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满意度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指标</w:t>
            </w:r>
          </w:p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服务对象满意度指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24"/>
              </w:rPr>
              <w:t>改制企业退休人员满意率(≧**%）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16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24"/>
              </w:rPr>
              <w:t>≧95%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24"/>
              </w:rPr>
              <w:t>　95%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8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24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24"/>
                <w:lang w:eastAsia="zh-CN"/>
              </w:rPr>
              <w:t>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8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24"/>
                <w:lang w:val="en-US" w:eastAsia="zh-CN"/>
              </w:rPr>
              <w:t>10分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4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100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eastAsia="zh-CN"/>
              </w:rPr>
              <w:t>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16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</w:rPr>
              <w:t>9</w:t>
            </w:r>
            <w:r>
              <w:rPr>
                <w:rFonts w:hint="eastAsia" w:eastAsia="仿宋_GB2312"/>
                <w:color w:val="000000"/>
                <w:kern w:val="0"/>
                <w:sz w:val="16"/>
                <w:szCs w:val="24"/>
                <w:lang w:val="en-US" w:eastAsia="zh-CN"/>
              </w:rPr>
              <w:t>7分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6"/>
                <w:szCs w:val="24"/>
              </w:rPr>
            </w:pPr>
          </w:p>
        </w:tc>
      </w:tr>
    </w:tbl>
    <w:p>
      <w:pPr>
        <w:spacing w:line="600" w:lineRule="exact"/>
        <w:rPr>
          <w:rFonts w:hint="default" w:eastAsia="黑体"/>
          <w:kern w:val="0"/>
          <w:sz w:val="16"/>
          <w:szCs w:val="24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8F846"/>
    <w:multiLevelType w:val="multilevel"/>
    <w:tmpl w:val="FB48F846"/>
    <w:lvl w:ilvl="0" w:tentative="0">
      <w:start w:val="9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1">
    <w:nsid w:val="0FA37ADA"/>
    <w:multiLevelType w:val="multilevel"/>
    <w:tmpl w:val="0FA37ADA"/>
    <w:lvl w:ilvl="0" w:tentative="0">
      <w:start w:val="3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GU5NzEzYTEzNzRiMjVhYzM0ZGFjZTBhNzE5ZTEifQ=="/>
  </w:docVars>
  <w:rsids>
    <w:rsidRoot w:val="650B57DC"/>
    <w:rsid w:val="04707651"/>
    <w:rsid w:val="13BF1404"/>
    <w:rsid w:val="13CC3109"/>
    <w:rsid w:val="20D04DDA"/>
    <w:rsid w:val="2C826AA1"/>
    <w:rsid w:val="55CB5C23"/>
    <w:rsid w:val="60E15185"/>
    <w:rsid w:val="650B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_Style 1"/>
    <w:basedOn w:val="1"/>
    <w:unhideWhenUsed/>
    <w:qFormat/>
    <w:uiPriority w:val="99"/>
    <w:pPr>
      <w:ind w:firstLine="420" w:firstLineChars="200"/>
    </w:pPr>
    <w:rPr>
      <w:rFonts w:hint="default" w:ascii="Calibri" w:hAnsi="Calibri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2068</Words>
  <Characters>2320</Characters>
  <Lines>0</Lines>
  <Paragraphs>0</Paragraphs>
  <TotalTime>0</TotalTime>
  <ScaleCrop>false</ScaleCrop>
  <LinksUpToDate>false</LinksUpToDate>
  <CharactersWithSpaces>2478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2022-09-23T02:30:00Z</dcterms:created>
  <dc:creator>眼镜蛇</dc:creator>
  <cp:lastModifiedBy>陈世峰</cp:lastModifiedBy>
  <dcterms:modified xsi:type="dcterms:W3CDTF">2023-09-08T03:49:34Z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8857B9CDC192490E8AE1422B7A32F74E</vt:lpwstr>
  </property>
</Properties>
</file>