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3441">
      <w:pPr>
        <w:pStyle w:val="2"/>
        <w:jc w:val="left"/>
        <w:rPr>
          <w:rFonts w:ascii="方正公文小标宋" w:eastAsia="方正公文小标宋"/>
          <w:b w:val="0"/>
          <w:sz w:val="84"/>
          <w:szCs w:val="84"/>
          <w:lang w:eastAsia="zh-CN"/>
        </w:rPr>
      </w:pPr>
    </w:p>
    <w:p w14:paraId="380E7263">
      <w:pPr>
        <w:pStyle w:val="2"/>
        <w:jc w:val="left"/>
        <w:rPr>
          <w:rFonts w:ascii="方正公文小标宋" w:eastAsia="方正公文小标宋"/>
          <w:b w:val="0"/>
          <w:sz w:val="84"/>
          <w:szCs w:val="84"/>
          <w:lang w:eastAsia="zh-CN"/>
        </w:rPr>
      </w:pPr>
    </w:p>
    <w:p w14:paraId="1D471277">
      <w:pPr>
        <w:adjustRightInd/>
        <w:snapToGrid/>
        <w:jc w:val="center"/>
        <w:rPr>
          <w:rFonts w:hint="eastAsia" w:ascii="Times New Roman" w:hAnsi="方正公文小标宋" w:eastAsia="方正公文小标宋"/>
          <w:b/>
          <w:bCs/>
          <w:snapToGrid/>
          <w:sz w:val="84"/>
          <w:szCs w:val="84"/>
          <w:lang w:eastAsia="zh-CN"/>
        </w:rPr>
      </w:pPr>
      <w:r>
        <w:rPr>
          <w:rFonts w:hint="eastAsia" w:ascii="Times New Roman" w:hAnsi="方正公文小标宋" w:eastAsia="方正公文小标宋"/>
          <w:b/>
          <w:bCs/>
          <w:snapToGrid/>
          <w:sz w:val="84"/>
          <w:szCs w:val="84"/>
          <w:lang w:eastAsia="zh-CN"/>
        </w:rPr>
        <w:t>湖南省永州市零陵区七里店街道</w:t>
      </w:r>
    </w:p>
    <w:p w14:paraId="4A9C122E">
      <w:pPr>
        <w:adjustRightInd/>
        <w:snapToGrid/>
        <w:jc w:val="center"/>
        <w:rPr>
          <w:rFonts w:hint="eastAsia" w:ascii="Times New Roman" w:hAnsi="方正公文小标宋" w:eastAsia="方正公文小标宋"/>
          <w:b/>
          <w:bCs/>
          <w:snapToGrid/>
          <w:sz w:val="84"/>
          <w:szCs w:val="84"/>
        </w:rPr>
      </w:pPr>
      <w:r>
        <w:rPr>
          <w:rFonts w:hint="eastAsia" w:ascii="Times New Roman" w:hAnsi="方正公文小标宋" w:eastAsia="方正公文小标宋"/>
          <w:b/>
          <w:bCs/>
          <w:snapToGrid/>
          <w:sz w:val="84"/>
          <w:szCs w:val="84"/>
        </w:rPr>
        <w:t>履行职责事项清单</w:t>
      </w:r>
      <w:bookmarkStart w:id="12" w:name="_GoBack"/>
      <w:bookmarkEnd w:id="12"/>
    </w:p>
    <w:p w14:paraId="60725C54">
      <w:pPr>
        <w:rPr>
          <w:rFonts w:ascii="方正公文小标宋" w:eastAsia="方正公文小标宋"/>
          <w:sz w:val="84"/>
          <w:szCs w:val="84"/>
          <w:lang w:eastAsia="zh-CN"/>
        </w:rPr>
      </w:pPr>
    </w:p>
    <w:p w14:paraId="1E4CF8C1">
      <w:pPr>
        <w:rPr>
          <w:rFonts w:ascii="方正公文小标宋" w:eastAsia="方正公文小标宋"/>
          <w:sz w:val="84"/>
          <w:szCs w:val="84"/>
          <w:lang w:eastAsia="zh-CN"/>
        </w:rPr>
      </w:pPr>
    </w:p>
    <w:p w14:paraId="09EFCFB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Times New Roman" w:hAnsi="Times New Roman" w:eastAsia="方正公文小标宋" w:cs="Times New Roman"/>
          <w:b/>
          <w:sz w:val="44"/>
          <w:szCs w:val="44"/>
        </w:rPr>
        <w:id w:val="147452131"/>
        <w15:color w:val="DBDBDB"/>
        <w:docPartObj>
          <w:docPartGallery w:val="Table of Contents"/>
          <w:docPartUnique/>
        </w:docPartObj>
      </w:sdtPr>
      <w:sdtEndPr>
        <w:rPr>
          <w:rFonts w:hint="eastAsia" w:ascii="Times New Roman" w:hAnsi="Times New Roman" w:eastAsia="方正小标宋_GBK" w:cs="Times New Roman"/>
          <w:b/>
          <w:color w:val="auto"/>
          <w:spacing w:val="7"/>
          <w:sz w:val="32"/>
          <w:szCs w:val="44"/>
          <w:lang w:eastAsia="zh-CN"/>
        </w:rPr>
      </w:sdtEndPr>
      <w:sdtContent>
        <w:p w14:paraId="500083E2">
          <w:pPr>
            <w:jc w:val="center"/>
            <w:rPr>
              <w:rFonts w:ascii="Times New Roman" w:hAnsi="Times New Roman" w:eastAsia="方正公文小标宋" w:cs="Times New Roman"/>
              <w:b/>
              <w:bCs/>
              <w:sz w:val="44"/>
              <w:szCs w:val="44"/>
              <w:lang w:eastAsia="zh-CN"/>
            </w:rPr>
          </w:pPr>
          <w:r>
            <w:rPr>
              <w:rFonts w:hint="eastAsia" w:ascii="Times New Roman" w:hAnsi="Times New Roman" w:eastAsia="方正公文小标宋" w:cs="Times New Roman"/>
              <w:b/>
              <w:bCs/>
              <w:sz w:val="44"/>
              <w:szCs w:val="44"/>
              <w:lang w:eastAsia="zh-CN"/>
            </w:rPr>
            <w:t>目  录</w:t>
          </w:r>
        </w:p>
        <w:p w14:paraId="3ED05E3A">
          <w:pPr>
            <w:pStyle w:val="7"/>
            <w:tabs>
              <w:tab w:val="right" w:leader="dot" w:pos="14001"/>
            </w:tabs>
            <w:rPr>
              <w:b/>
              <w:bCs/>
            </w:rPr>
          </w:pPr>
          <w:r>
            <w:rPr>
              <w:rFonts w:eastAsia="方正小标宋_GBK" w:cs="Times New Roman"/>
              <w:b/>
              <w:bCs/>
              <w:color w:val="auto"/>
              <w:spacing w:val="7"/>
              <w:sz w:val="44"/>
              <w:szCs w:val="44"/>
              <w:lang w:eastAsia="zh-CN"/>
            </w:rPr>
            <w:fldChar w:fldCharType="begin"/>
          </w:r>
          <w:r>
            <w:rPr>
              <w:rFonts w:eastAsia="方正小标宋_GBK" w:cs="Times New Roman"/>
              <w:b/>
              <w:bCs/>
              <w:color w:val="auto"/>
              <w:spacing w:val="7"/>
              <w:sz w:val="44"/>
              <w:szCs w:val="44"/>
              <w:lang w:eastAsia="zh-CN"/>
            </w:rPr>
            <w:instrText xml:space="preserve">TOC \o "1-1" \h \u </w:instrText>
          </w:r>
          <w:r>
            <w:rPr>
              <w:rFonts w:eastAsia="方正小标宋_GBK" w:cs="Times New Roman"/>
              <w:b/>
              <w:bCs/>
              <w:color w:val="auto"/>
              <w:spacing w:val="7"/>
              <w:sz w:val="44"/>
              <w:szCs w:val="44"/>
              <w:lang w:eastAsia="zh-CN"/>
            </w:rPr>
            <w:fldChar w:fldCharType="separate"/>
          </w:r>
          <w:r>
            <w:fldChar w:fldCharType="begin"/>
          </w:r>
          <w:r>
            <w:instrText xml:space="preserve"> HYPERLINK \l "_Toc28510" </w:instrText>
          </w:r>
          <w:r>
            <w:fldChar w:fldCharType="separate"/>
          </w:r>
          <w:r>
            <w:rPr>
              <w:rFonts w:eastAsia="方正公文小标宋" w:cs="Times New Roman"/>
              <w:b/>
              <w:bCs/>
              <w:lang w:eastAsia="zh-CN"/>
            </w:rPr>
            <w:t>基本</w:t>
          </w:r>
          <w:r>
            <w:rPr>
              <w:rFonts w:hint="eastAsia" w:eastAsia="方正公文小标宋" w:cs="Times New Roman"/>
              <w:b/>
              <w:bCs/>
              <w:lang w:eastAsia="zh-CN"/>
            </w:rPr>
            <w:t>履职事项</w:t>
          </w:r>
          <w:r>
            <w:rPr>
              <w:rFonts w:eastAsia="方正公文小标宋" w:cs="Times New Roman"/>
              <w:b/>
              <w:bCs/>
              <w:lang w:eastAsia="zh-CN"/>
            </w:rPr>
            <w:t>清单</w:t>
          </w:r>
          <w:r>
            <w:rPr>
              <w:b/>
              <w:bCs/>
            </w:rPr>
            <w:tab/>
          </w:r>
          <w:r>
            <w:rPr>
              <w:b/>
              <w:bCs/>
            </w:rPr>
            <w:fldChar w:fldCharType="begin"/>
          </w:r>
          <w:r>
            <w:rPr>
              <w:b/>
              <w:bCs/>
            </w:rPr>
            <w:instrText xml:space="preserve"> PAGEREF _Toc28510 \h </w:instrText>
          </w:r>
          <w:r>
            <w:rPr>
              <w:b/>
              <w:bCs/>
            </w:rPr>
            <w:fldChar w:fldCharType="separate"/>
          </w:r>
          <w:r>
            <w:rPr>
              <w:b/>
              <w:bCs/>
            </w:rPr>
            <w:t>1</w:t>
          </w:r>
          <w:r>
            <w:rPr>
              <w:b/>
              <w:bCs/>
            </w:rPr>
            <w:fldChar w:fldCharType="end"/>
          </w:r>
          <w:r>
            <w:rPr>
              <w:b/>
              <w:bCs/>
            </w:rPr>
            <w:fldChar w:fldCharType="end"/>
          </w:r>
        </w:p>
        <w:p w14:paraId="5ABBAAD7">
          <w:pPr>
            <w:pStyle w:val="7"/>
            <w:tabs>
              <w:tab w:val="right" w:leader="dot" w:pos="14001"/>
            </w:tabs>
            <w:rPr>
              <w:b/>
              <w:bCs/>
            </w:rPr>
          </w:pPr>
          <w:r>
            <w:fldChar w:fldCharType="begin"/>
          </w:r>
          <w:r>
            <w:instrText xml:space="preserve"> HYPERLINK \l "_Toc11963" </w:instrText>
          </w:r>
          <w:r>
            <w:fldChar w:fldCharType="separate"/>
          </w:r>
          <w:r>
            <w:rPr>
              <w:rFonts w:eastAsia="方正公文小标宋" w:cs="Times New Roman"/>
              <w:b/>
              <w:bCs/>
              <w:lang w:eastAsia="zh-CN"/>
            </w:rPr>
            <w:t>配合</w:t>
          </w:r>
          <w:r>
            <w:rPr>
              <w:rFonts w:hint="eastAsia" w:eastAsia="方正公文小标宋" w:cs="Times New Roman"/>
              <w:b/>
              <w:bCs/>
              <w:lang w:eastAsia="zh-CN"/>
            </w:rPr>
            <w:t>履职事项</w:t>
          </w:r>
          <w:r>
            <w:rPr>
              <w:rFonts w:eastAsia="方正公文小标宋" w:cs="Times New Roman"/>
              <w:b/>
              <w:bCs/>
              <w:lang w:eastAsia="zh-CN"/>
            </w:rPr>
            <w:t>清单</w:t>
          </w:r>
          <w:r>
            <w:rPr>
              <w:b/>
              <w:bCs/>
            </w:rPr>
            <w:tab/>
          </w:r>
          <w:r>
            <w:rPr>
              <w:rFonts w:hint="eastAsia"/>
              <w:b/>
              <w:bCs/>
              <w:lang w:eastAsia="zh-CN"/>
            </w:rPr>
            <w:t>1</w:t>
          </w:r>
          <w:r>
            <w:rPr>
              <w:rFonts w:hint="eastAsia"/>
              <w:b/>
              <w:bCs/>
              <w:lang w:eastAsia="zh-CN"/>
            </w:rPr>
            <w:fldChar w:fldCharType="end"/>
          </w:r>
          <w:r>
            <w:rPr>
              <w:rFonts w:hint="eastAsia" w:eastAsia="方正小标宋_GBK" w:cs="Times New Roman"/>
              <w:b/>
              <w:bCs/>
              <w:color w:val="auto"/>
              <w:spacing w:val="7"/>
              <w:szCs w:val="44"/>
              <w:lang w:eastAsia="zh-CN"/>
            </w:rPr>
            <w:t>1</w:t>
          </w:r>
        </w:p>
        <w:p w14:paraId="6C95D6CA">
          <w:pPr>
            <w:pStyle w:val="7"/>
            <w:tabs>
              <w:tab w:val="right" w:leader="dot" w:pos="14001"/>
            </w:tabs>
            <w:rPr>
              <w:b/>
              <w:bCs/>
            </w:rPr>
          </w:pPr>
          <w:r>
            <w:fldChar w:fldCharType="begin"/>
          </w:r>
          <w:r>
            <w:instrText xml:space="preserve"> HYPERLINK \l "_Toc26958" </w:instrText>
          </w:r>
          <w:r>
            <w:fldChar w:fldCharType="separate"/>
          </w:r>
          <w:r>
            <w:rPr>
              <w:rFonts w:hint="eastAsia" w:eastAsia="方正公文小标宋" w:cs="Times New Roman"/>
              <w:b/>
              <w:bCs/>
              <w:lang w:eastAsia="zh-CN"/>
            </w:rPr>
            <w:t>上级部门收回事项清单</w:t>
          </w:r>
          <w:r>
            <w:rPr>
              <w:b/>
              <w:bCs/>
            </w:rPr>
            <w:tab/>
          </w:r>
          <w:r>
            <w:rPr>
              <w:b/>
              <w:bCs/>
            </w:rPr>
            <w:fldChar w:fldCharType="begin"/>
          </w:r>
          <w:r>
            <w:rPr>
              <w:b/>
              <w:bCs/>
            </w:rPr>
            <w:instrText xml:space="preserve"> PAGEREF _Toc26958 \h </w:instrText>
          </w:r>
          <w:r>
            <w:rPr>
              <w:b/>
              <w:bCs/>
            </w:rPr>
            <w:fldChar w:fldCharType="separate"/>
          </w:r>
          <w:r>
            <w:rPr>
              <w:b/>
              <w:bCs/>
            </w:rPr>
            <w:t>55</w:t>
          </w:r>
          <w:r>
            <w:rPr>
              <w:b/>
              <w:bCs/>
            </w:rPr>
            <w:fldChar w:fldCharType="end"/>
          </w:r>
          <w:r>
            <w:rPr>
              <w:b/>
              <w:bCs/>
            </w:rPr>
            <w:fldChar w:fldCharType="end"/>
          </w:r>
        </w:p>
        <w:p w14:paraId="4B5DF7AC">
          <w:pPr>
            <w:pStyle w:val="2"/>
            <w:jc w:val="both"/>
            <w:rPr>
              <w:rFonts w:ascii="Times New Roman" w:hAnsi="Times New Roman" w:eastAsia="方正小标宋_GBK" w:cs="Times New Roman"/>
              <w:color w:val="auto"/>
              <w:spacing w:val="7"/>
              <w:szCs w:val="44"/>
              <w:lang w:eastAsia="zh-CN"/>
            </w:rPr>
          </w:pPr>
          <w:r>
            <w:rPr>
              <w:rFonts w:ascii="Times New Roman" w:hAnsi="Times New Roman" w:eastAsia="方正小标宋_GBK" w:cs="Times New Roman"/>
              <w:bCs/>
              <w:color w:val="auto"/>
              <w:spacing w:val="7"/>
              <w:szCs w:val="44"/>
              <w:lang w:eastAsia="zh-CN"/>
            </w:rPr>
            <w:fldChar w:fldCharType="end"/>
          </w:r>
        </w:p>
      </w:sdtContent>
    </w:sdt>
    <w:p w14:paraId="6EF357B9">
      <w:pPr>
        <w:rPr>
          <w:lang w:eastAsia="zh-CN"/>
        </w:rPr>
      </w:pPr>
    </w:p>
    <w:p w14:paraId="08795709">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20CAD71">
      <w:pPr>
        <w:pStyle w:val="3"/>
        <w:spacing w:before="0" w:after="0" w:line="240" w:lineRule="auto"/>
        <w:jc w:val="center"/>
        <w:rPr>
          <w:rFonts w:ascii="Times New Roman" w:hAnsi="Times New Roman" w:eastAsia="方正公文小标宋" w:cs="Times New Roman"/>
          <w:bCs w:val="0"/>
          <w:color w:val="000000" w:themeColor="text1"/>
          <w:spacing w:val="7"/>
          <w:lang w:eastAsia="zh-CN"/>
          <w14:textFill>
            <w14:solidFill>
              <w14:schemeClr w14:val="tx1"/>
            </w14:solidFill>
          </w14:textFill>
        </w:rPr>
      </w:pPr>
      <w:bookmarkStart w:id="0" w:name="_Toc172077949"/>
      <w:bookmarkStart w:id="1" w:name="_Toc28510"/>
      <w:bookmarkStart w:id="2" w:name="_Toc172077416"/>
      <w:bookmarkStart w:id="3" w:name="_Toc172077551"/>
      <w:r>
        <w:rPr>
          <w:rFonts w:ascii="Times New Roman" w:hAnsi="Times New Roman" w:eastAsia="方正公文小标宋" w:cs="Times New Roman"/>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Cs w:val="0"/>
          <w:color w:val="000000" w:themeColor="text1"/>
          <w:lang w:eastAsia="zh-CN"/>
          <w14:textFill>
            <w14:solidFill>
              <w14:schemeClr w14:val="tx1"/>
            </w14:solidFill>
          </w14:textFill>
        </w:rPr>
        <w:t>履职事项</w:t>
      </w:r>
      <w:r>
        <w:rPr>
          <w:rFonts w:ascii="Times New Roman" w:hAnsi="Times New Roman" w:eastAsia="方正公文小标宋" w:cs="Times New Roman"/>
          <w:bCs w:val="0"/>
          <w:color w:val="000000" w:themeColor="text1"/>
          <w:lang w:eastAsia="zh-CN"/>
          <w14:textFill>
            <w14:solidFill>
              <w14:schemeClr w14:val="tx1"/>
            </w14:solidFill>
          </w14:textFill>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48E89B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2B66923B">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vAlign w:val="center"/>
          </w:tcPr>
          <w:p w14:paraId="1904B488">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7F7161B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4B470AAD">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一、党的建设（2</w:t>
            </w:r>
            <w:r>
              <w:rPr>
                <w:rStyle w:val="17"/>
                <w:rFonts w:hint="eastAsia" w:hAnsi="方正公文黑体" w:eastAsia="方正公文黑体"/>
                <w:color w:val="000000" w:themeColor="text1"/>
                <w:lang w:eastAsia="zh-CN" w:bidi="ar"/>
                <w14:textFill>
                  <w14:solidFill>
                    <w14:schemeClr w14:val="tx1"/>
                  </w14:solidFill>
                </w14:textFill>
              </w:rPr>
              <w:t>3</w:t>
            </w:r>
            <w:r>
              <w:rPr>
                <w:rStyle w:val="17"/>
                <w:rFonts w:hint="eastAsia" w:hAnsi="方正公文黑体" w:eastAsia="方正公文黑体"/>
                <w:color w:val="000000" w:themeColor="text1"/>
                <w:lang w:bidi="ar"/>
                <w14:textFill>
                  <w14:solidFill>
                    <w14:schemeClr w14:val="tx1"/>
                  </w14:solidFill>
                </w14:textFill>
              </w:rPr>
              <w:t>项）</w:t>
            </w:r>
          </w:p>
        </w:tc>
      </w:tr>
      <w:tr w14:paraId="438784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BBEA5A3">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1BE5374F">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深入学习贯彻习近平新时代中国特色社会主义思想和习近平总书记关于湖南工作的重要讲话和指示批示精神，宣传贯彻党的路线、方针、政策，执行党中央及上级党组织的决议决定。</w:t>
            </w:r>
          </w:p>
        </w:tc>
      </w:tr>
      <w:tr w14:paraId="367C4A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0E1C2F6">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300121D9">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按照党中央部署开展党内集中学习教育，加强党的政治建设，深刻领悟“两个确立”的决定性意义，增强“四个意识”、坚定“四个自信”、做到“两个维护”。</w:t>
            </w:r>
          </w:p>
        </w:tc>
      </w:tr>
      <w:tr w14:paraId="366D57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94084E6">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1B376012">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加强党工委自身建设，坚持民主集中制，抓好“三重一大”事项决策，落实“第一议题”、理论学习中心组学习、重大事项请示报告、党内政治生活、联系服务群众、党务公开、调查研究等制度。</w:t>
            </w:r>
          </w:p>
        </w:tc>
      </w:tr>
      <w:tr w14:paraId="242B1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BBBDB41">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10D706C3">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652F82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24586A34">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6EEF1618">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开展党代表的推选和联络服务工作，推动党代表履职。</w:t>
            </w:r>
          </w:p>
        </w:tc>
      </w:tr>
      <w:tr w14:paraId="678D66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AA730F8">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2B0E883D">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负责村（社区）党组织及其他隶属党工委的党组织建设，组织实施村（社区）党组织的换届选举工作，做好下辖党组织的成立、调整与撤销，排查整顿软弱涣散基层党组织，落实新兴领域党建工作责任。</w:t>
            </w:r>
          </w:p>
        </w:tc>
      </w:tr>
      <w:tr w14:paraId="796A1A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6A01EE6">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37CE1E38">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加强党员队伍建设，抓好党员发展、教育、管理、监督和服务，做好党费收缴，规范管理和使用上级下拨的党费，加强和改进流动党员管理，依法依规处置不合格党员，规范党徽党旗的使用。</w:t>
            </w:r>
          </w:p>
        </w:tc>
      </w:tr>
      <w:tr w14:paraId="0C015F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693A0E9">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1890F485">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负责离退休人员教育引导、管理监督、关心关爱、服务保障等工作。</w:t>
            </w:r>
          </w:p>
        </w:tc>
      </w:tr>
      <w:tr w14:paraId="75CD15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2BAAE2B5">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55C8074E">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坚持党管人才，做好人才引、育、留、用工作，开展乡土人才、致富能人等培育工作。</w:t>
            </w:r>
          </w:p>
        </w:tc>
      </w:tr>
      <w:tr w14:paraId="68875D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7AF5126">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7BC8FC63">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按照干部管理权限，负责干部职工的教育、培养、选拔、考核、监督、评优评先、待遇保障、干部因私出国（境）管理工作。</w:t>
            </w:r>
          </w:p>
        </w:tc>
      </w:tr>
      <w:tr w14:paraId="35FBC0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2C0D45F6">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1441A8F7">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落实党建引领基层治理工作，做实片长、组长、邻长“三长制”工作，推进基层减负赋能，提升基层治理效能。</w:t>
            </w:r>
          </w:p>
        </w:tc>
      </w:tr>
      <w:tr w14:paraId="6EB744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6226315">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403FE815">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加强村（居）民委员会、村（居）务监督委员会规范化建设，健全议事决策和监督机制，支持保障村（居）民委员会依法开展自治活动，做好换届工作。</w:t>
            </w:r>
          </w:p>
        </w:tc>
      </w:tr>
      <w:tr w14:paraId="231827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7BC3E17">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5BA6A516">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发挥老干部、老战士、老专家、老教师、老模范“五老”作用，做好新时代关心下一代工作。</w:t>
            </w:r>
          </w:p>
        </w:tc>
      </w:tr>
      <w:tr w14:paraId="0B1D93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0B77DF3">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4A67CC83">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负责社会工作者和志愿服务人才队伍建设，开展社会工作和志愿服务。</w:t>
            </w:r>
          </w:p>
        </w:tc>
      </w:tr>
      <w:tr w14:paraId="7838D6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8B1AF5D">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23A125EE">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做好人民建议征集和办理工作，主动听取群众的意见建议。</w:t>
            </w:r>
          </w:p>
        </w:tc>
      </w:tr>
      <w:tr w14:paraId="20B209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77E7251">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08F456C9">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开展网络安全宣传教育工作，及时上报辖区内重大、紧急舆情信息。</w:t>
            </w:r>
          </w:p>
        </w:tc>
      </w:tr>
      <w:tr w14:paraId="7DAFE4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92FD551">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6B177351">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落实人民代表大会制度，依法做好人大代表选举，加强人大代表联络履职平台建设，服务保障人大代表依法履职，办理人大代表议案、建议，依法开展监督。</w:t>
            </w:r>
          </w:p>
        </w:tc>
      </w:tr>
      <w:tr w14:paraId="74AB50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FCBFF9D">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301A1BDA">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做好政协委员的联络工作，办理政协委员提案、建议，加强政协委员协商议事平台建设。</w:t>
            </w:r>
          </w:p>
        </w:tc>
      </w:tr>
      <w:tr w14:paraId="1230AE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B4254C2">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6ABA8FEF">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加强商会组织建设，引导商会发挥经济服务、权益维护等作用，促进经济发展。</w:t>
            </w:r>
          </w:p>
        </w:tc>
      </w:tr>
      <w:tr w14:paraId="00C9ED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0A6F733">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506654A4">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负责基层工会组织建设，落实基层工会制度，保障工会会员福利待遇，开展职工文化活动和救助帮扶工作，维护职工合法权益。</w:t>
            </w:r>
          </w:p>
        </w:tc>
      </w:tr>
      <w:tr w14:paraId="7F9C8C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DB56DC0">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14403E23">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负责基层团组织的成立、调整和撤销，开展团员的发展教育、服务管理、推优入党等工作，服务青少年成长发展，维护青少年合法权益。</w:t>
            </w:r>
          </w:p>
        </w:tc>
      </w:tr>
      <w:tr w14:paraId="690173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3C3DE8E">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7C3DC6D2">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负责基层妇联组织建设，指导妇联组织开展活动，加强妇女儿童阵地和家庭家教家风建设，服务妇女儿童，维护妇女儿童合法权益，促进妇女事业发展。</w:t>
            </w:r>
          </w:p>
        </w:tc>
      </w:tr>
      <w:tr w14:paraId="6DA712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7B14B7A">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67A986D9">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开展各类科普知识宣传活动，提升全民科学素质。</w:t>
            </w:r>
          </w:p>
        </w:tc>
      </w:tr>
      <w:tr w14:paraId="08AD935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3D83E9D0">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二、经济发展（</w:t>
            </w:r>
            <w:r>
              <w:rPr>
                <w:rStyle w:val="17"/>
                <w:rFonts w:hint="eastAsia" w:hAnsi="方正公文黑体" w:eastAsia="方正公文黑体"/>
                <w:color w:val="000000" w:themeColor="text1"/>
                <w:lang w:eastAsia="zh-CN" w:bidi="ar"/>
                <w14:textFill>
                  <w14:solidFill>
                    <w14:schemeClr w14:val="tx1"/>
                  </w14:solidFill>
                </w14:textFill>
              </w:rPr>
              <w:t>6</w:t>
            </w:r>
            <w:r>
              <w:rPr>
                <w:rStyle w:val="17"/>
                <w:rFonts w:hint="eastAsia" w:hAnsi="方正公文黑体" w:eastAsia="方正公文黑体"/>
                <w:color w:val="000000" w:themeColor="text1"/>
                <w:lang w:bidi="ar"/>
                <w14:textFill>
                  <w14:solidFill>
                    <w14:schemeClr w14:val="tx1"/>
                  </w14:solidFill>
                </w14:textFill>
              </w:rPr>
              <w:t>项）</w:t>
            </w:r>
          </w:p>
        </w:tc>
      </w:tr>
      <w:tr w14:paraId="7DC689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5F9AAED">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561EFC6B">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做好争资立项、招商引资政策宣传，负责项目招引、准入、落地的服务工作。</w:t>
            </w:r>
          </w:p>
        </w:tc>
      </w:tr>
      <w:tr w14:paraId="25CB0C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488C023">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4D3FDB40">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优化营商环境，协调解决企业面临的水、电、路、网、气、地等方面的问题，调处涉企矛盾纠纷，积极开展代办事务，服务企业发展和项目建设。</w:t>
            </w:r>
          </w:p>
        </w:tc>
      </w:tr>
      <w:tr w14:paraId="78F385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9AF4E6D">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5560ADAC">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开展社会信用体系建设相关宣传、培训和信息上报工作。</w:t>
            </w:r>
          </w:p>
        </w:tc>
      </w:tr>
      <w:tr w14:paraId="773AD4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1652119">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0FB393D4">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制定经济和社会发展规划，并组织实施。</w:t>
            </w:r>
          </w:p>
        </w:tc>
      </w:tr>
      <w:tr w14:paraId="4D2EF9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26E4EA3C">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36FAC39C">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支持水稻、果蔬等农产品示范基地和本地农产品系列品牌建设。</w:t>
            </w:r>
          </w:p>
        </w:tc>
      </w:tr>
      <w:tr w14:paraId="21D93B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E362900">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1ECFB82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推进统计基层基础规范化建设，开展常规统计调查工作，组织实施人口普查、经济普查、农业普查、土地调查工作。</w:t>
            </w:r>
          </w:p>
        </w:tc>
      </w:tr>
      <w:tr w14:paraId="77010BC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25C44E6A">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三、民生服务（1</w:t>
            </w:r>
            <w:r>
              <w:rPr>
                <w:rStyle w:val="17"/>
                <w:rFonts w:hint="eastAsia" w:hAnsi="方正公文黑体" w:eastAsia="方正公文黑体"/>
                <w:color w:val="000000" w:themeColor="text1"/>
                <w:lang w:eastAsia="zh-CN" w:bidi="ar"/>
                <w14:textFill>
                  <w14:solidFill>
                    <w14:schemeClr w14:val="tx1"/>
                  </w14:solidFill>
                </w14:textFill>
              </w:rPr>
              <w:t>4</w:t>
            </w:r>
            <w:r>
              <w:rPr>
                <w:rStyle w:val="17"/>
                <w:rFonts w:hint="eastAsia" w:hAnsi="方正公文黑体" w:eastAsia="方正公文黑体"/>
                <w:color w:val="000000" w:themeColor="text1"/>
                <w:lang w:bidi="ar"/>
                <w14:textFill>
                  <w14:solidFill>
                    <w14:schemeClr w14:val="tx1"/>
                  </w14:solidFill>
                </w14:textFill>
              </w:rPr>
              <w:t>项）</w:t>
            </w:r>
          </w:p>
        </w:tc>
      </w:tr>
      <w:tr w14:paraId="28AD4D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E2CBD62">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156A4387">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做好高龄补贴和长寿津贴的受理、初审、报批及动态管理工作。</w:t>
            </w:r>
          </w:p>
        </w:tc>
      </w:tr>
      <w:tr w14:paraId="5F7F14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B7BC38A">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760957ED">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负责特困人员救助供养申请的受理、核实、初审、报批、动态管理。</w:t>
            </w:r>
          </w:p>
        </w:tc>
      </w:tr>
      <w:tr w14:paraId="07C1F2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293A11A8">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33C42B68">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通过入户走访，建立就业困难人员台账，开展就业创业政策宣传，引导申请就业创业补贴。</w:t>
            </w:r>
          </w:p>
        </w:tc>
      </w:tr>
      <w:tr w14:paraId="3AC250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6792C52">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61A6100B">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组织人员参加就业创业技能培训，做好辖区内就业供需对接相关工作。</w:t>
            </w:r>
          </w:p>
        </w:tc>
      </w:tr>
      <w:tr w14:paraId="299EEB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B863607">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76D37791">
            <w:pPr>
              <w:pStyle w:val="2"/>
              <w:jc w:val="both"/>
              <w:outlineLvl w:val="9"/>
              <w:rPr>
                <w:rFonts w:hint="eastAsia" w:ascii="Times New Roman" w:hAnsi="方正公文仿宋" w:eastAsia="方正公文仿宋"/>
                <w:color w:val="000000" w:themeColor="text1"/>
                <w:lang w:eastAsia="zh-CN" w:bidi="ar"/>
                <w14:textFill>
                  <w14:solidFill>
                    <w14:schemeClr w14:val="tx1"/>
                  </w14:solidFill>
                </w14:textFill>
              </w:rPr>
            </w:pPr>
            <w:r>
              <w:rPr>
                <w:rFonts w:hint="eastAsia" w:ascii="Times New Roman" w:hAnsi="方正公文仿宋" w:eastAsia="方正公文仿宋"/>
                <w:b w:val="0"/>
                <w:sz w:val="21"/>
                <w:lang w:eastAsia="zh-CN" w:bidi="ar"/>
              </w:rPr>
              <w:t>针对就业困难人员引导申报公益性岗位，如护林员、交通引导员等。</w:t>
            </w:r>
          </w:p>
        </w:tc>
      </w:tr>
      <w:tr w14:paraId="2B5D5E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0B91C97">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688AAEB6">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摸排辖区内困难群众、人均收入低于最低生活保障标准的家庭，按照规定给予最低生活保障。</w:t>
            </w:r>
          </w:p>
        </w:tc>
      </w:tr>
      <w:tr w14:paraId="671208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7FF1AEF">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50B912C6">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针对因突发事件、意外伤害、重大疾病或其他特殊原因导致基本生活陷入困境的对象，给予临时救助。</w:t>
            </w:r>
          </w:p>
        </w:tc>
      </w:tr>
      <w:tr w14:paraId="714E0E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9DCF6C9">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6CF44027">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为生活困难的精神障碍患者家庭提供帮助。</w:t>
            </w:r>
          </w:p>
        </w:tc>
      </w:tr>
      <w:tr w14:paraId="622C1D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A99D6D0">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5AD2C067">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建立好独居、空巢、失能、重残特殊家庭老年人台账，提供探访关爱服务。</w:t>
            </w:r>
          </w:p>
        </w:tc>
      </w:tr>
      <w:tr w14:paraId="5242A0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16B781E">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22EBFC81">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摸排辖区内孤儿、留守儿童、事实无人抚养的儿童，建立信息台账，做好基本生活保障。</w:t>
            </w:r>
          </w:p>
        </w:tc>
      </w:tr>
      <w:tr w14:paraId="4F93F8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1020B1A">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2670C721">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推进武装部与退役军人服务站融合建设，加强与退役军人联系沟通，做好退役军人及其他优抚对象政策宣传、优待抚恤、就业创业、矛盾调处、思想疏导等权益维护服务工作。</w:t>
            </w:r>
          </w:p>
        </w:tc>
      </w:tr>
      <w:tr w14:paraId="32B24C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AC1A849">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7261F2F3">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做好残疾人服务和关心关爱工作，帮助残疾人申请更换辅具等。</w:t>
            </w:r>
          </w:p>
        </w:tc>
      </w:tr>
      <w:tr w14:paraId="2F810F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D40515C">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277E3341">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负责困难残疾人生活补贴、重度残疾人护理补贴的申请受理工作。</w:t>
            </w:r>
          </w:p>
        </w:tc>
      </w:tr>
      <w:tr w14:paraId="26AC0C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546B32A">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tcPr>
          <w:p w14:paraId="04540763">
            <w:pPr>
              <w:pStyle w:val="2"/>
              <w:jc w:val="both"/>
              <w:outlineLvl w:val="9"/>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b w:val="0"/>
                <w:sz w:val="21"/>
                <w:lang w:eastAsia="zh-CN" w:bidi="ar"/>
              </w:rPr>
              <w:t>负责被征地农民社会保障政策宣传，采集辖区内被征地农民基本信息，组织被征地农民参加基本养老保险。</w:t>
            </w:r>
          </w:p>
        </w:tc>
      </w:tr>
      <w:tr w14:paraId="62CF1CB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3159F314">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四、平安法治（</w:t>
            </w:r>
            <w:r>
              <w:rPr>
                <w:rStyle w:val="17"/>
                <w:rFonts w:hint="eastAsia" w:hAnsi="方正公文黑体" w:eastAsia="方正公文黑体"/>
                <w:color w:val="000000" w:themeColor="text1"/>
                <w:lang w:eastAsia="zh-CN" w:bidi="ar"/>
                <w14:textFill>
                  <w14:solidFill>
                    <w14:schemeClr w14:val="tx1"/>
                  </w14:solidFill>
                </w14:textFill>
              </w:rPr>
              <w:t>8</w:t>
            </w:r>
            <w:r>
              <w:rPr>
                <w:rStyle w:val="17"/>
                <w:rFonts w:hint="eastAsia" w:hAnsi="方正公文黑体" w:eastAsia="方正公文黑体"/>
                <w:color w:val="000000" w:themeColor="text1"/>
                <w:lang w:bidi="ar"/>
                <w14:textFill>
                  <w14:solidFill>
                    <w14:schemeClr w14:val="tx1"/>
                  </w14:solidFill>
                </w14:textFill>
              </w:rPr>
              <w:t>项）</w:t>
            </w:r>
          </w:p>
        </w:tc>
      </w:tr>
      <w:tr w14:paraId="3B24DB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E8E234D">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DED13F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做好街道综治中心工作平台规范化建设、管理、运行,推动群防群治，维护社会稳定。</w:t>
            </w:r>
          </w:p>
        </w:tc>
      </w:tr>
      <w:tr w14:paraId="19CABD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FF28637">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6139F1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负责村（社区）综合网格建设，加强网格员队伍建设与管理。</w:t>
            </w:r>
          </w:p>
        </w:tc>
      </w:tr>
      <w:tr w14:paraId="5B7D5B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1E10F49">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02142FE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主动排查涉访矛盾，受理群众来信、来电、网上等信访事项，接待群众来访，承办上级党委政府直接交办的信访事项，督促、审核信访事项的办理回复。</w:t>
            </w:r>
          </w:p>
        </w:tc>
      </w:tr>
      <w:tr w14:paraId="4B6574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32731CA">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1AE00E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建立健全信访应急预案，联动协同处置突发事件。</w:t>
            </w:r>
          </w:p>
        </w:tc>
      </w:tr>
      <w:tr w14:paraId="5DB19A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E3D2453">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5AA7429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坚持和发展新时代“枫桥经验”，依法成立</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人民调解委员会，统筹派出所、司法所等力量，开展人民调解工作。</w:t>
            </w:r>
          </w:p>
        </w:tc>
      </w:tr>
      <w:tr w14:paraId="0E9554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1787B53">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061FD75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推进依法行政，开展法治建设和法治宣传教育，提高群众法治素养、依法维权意识。</w:t>
            </w:r>
          </w:p>
        </w:tc>
      </w:tr>
      <w:tr w14:paraId="649750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1C4E4E5">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98DEBAE">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主动化解矛盾，做好街道职责范围内的信访人员疏导教育、帮扶救助、属地稳控和应急劝返等工作。</w:t>
            </w:r>
          </w:p>
        </w:tc>
      </w:tr>
      <w:tr w14:paraId="1FAE13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C0A5FEA">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550E465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建立健全信访应急预案，联动协同处置突发事件。</w:t>
            </w:r>
          </w:p>
        </w:tc>
      </w:tr>
      <w:tr w14:paraId="3108CDF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743504DF">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五、乡村振兴（13项）</w:t>
            </w:r>
          </w:p>
        </w:tc>
      </w:tr>
      <w:tr w14:paraId="3FC7EA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9D2F079">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C60271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加强村级集体经济组织、合作经济组织的建设，支持依法开展经营活动，发展壮大村集体经济。</w:t>
            </w:r>
          </w:p>
        </w:tc>
      </w:tr>
      <w:tr w14:paraId="18A88E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38C7D02">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FA499A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落实惠农政策，开展耕地地力补贴、农机购置等惠农补贴的数据收集、初审、公示、上报工作。</w:t>
            </w:r>
          </w:p>
        </w:tc>
      </w:tr>
      <w:tr w14:paraId="41C178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55DE9C8">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EDE507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负责农村集体经济组织资产、资金、资源“三资”的监督管理。</w:t>
            </w:r>
          </w:p>
        </w:tc>
      </w:tr>
      <w:tr w14:paraId="2011A7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62CA18E">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93E8F7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开展农技推广与服务，因地制宜推广种植业、养殖业新品种和新型应用技术。</w:t>
            </w:r>
          </w:p>
        </w:tc>
      </w:tr>
      <w:tr w14:paraId="4CA93E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045AF52">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C63D32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负责推进农村人居环境整治及村庄环境长效管理。</w:t>
            </w:r>
          </w:p>
        </w:tc>
      </w:tr>
      <w:tr w14:paraId="447E20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3DE66B4">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5616D1D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开展巩固拓展脱贫攻坚成果同乡村振兴有效衔接工作，落实防止返贫动态监测和帮扶措施，做好脱贫户和监测户相关补助申报工作。</w:t>
            </w:r>
          </w:p>
        </w:tc>
      </w:tr>
      <w:tr w14:paraId="1BB476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5B6279D">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281A803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通过网格员排查、群众申报、部门筛查等预警方式，及时发现因病、因灾、突发事故、经营亏损等导致家庭收入严重下降的生活困难农户，并纳入监测对象。</w:t>
            </w:r>
          </w:p>
        </w:tc>
      </w:tr>
      <w:tr w14:paraId="6E4463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52838CD">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2318175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开展帮扶救助，综合运用临时救助、低保、医疗等政策，保障生活困难农户基本生活。</w:t>
            </w:r>
          </w:p>
        </w:tc>
      </w:tr>
      <w:tr w14:paraId="67C026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0972DF9">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52CB992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帮助指导脱贫农户就业创业，根据发展需求，制定“一户一策”帮扶措施，稳定脱贫人口收入。</w:t>
            </w:r>
          </w:p>
        </w:tc>
      </w:tr>
      <w:tr w14:paraId="5943BB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192879E">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7D69A74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负责农村土地（含林地）承包（延包）、经营、流转的管理和相关纠纷调解工作。</w:t>
            </w:r>
          </w:p>
        </w:tc>
      </w:tr>
      <w:tr w14:paraId="504E0E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67CA31F">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68AA7A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开展农业保险宣传工作，组织引导农民和农业生产经营主体参加农业保险。</w:t>
            </w:r>
          </w:p>
        </w:tc>
      </w:tr>
      <w:tr w14:paraId="47D511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D7EE463">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80CA2F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落实耕地、基本农田管理和保护制度，开展政策法规宣传，排查违规违法问题，及时制止并上报。</w:t>
            </w:r>
          </w:p>
        </w:tc>
      </w:tr>
      <w:tr w14:paraId="11B1C5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4153222">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C3112F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开展天然商品林、公益林补贴的数据收集、初审、公示、上报工作。</w:t>
            </w:r>
          </w:p>
        </w:tc>
      </w:tr>
      <w:tr w14:paraId="23E1879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6BEDFBCB">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六、精神文明建设（1项）</w:t>
            </w:r>
          </w:p>
        </w:tc>
      </w:tr>
      <w:tr w14:paraId="0049AF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E1C8F65">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8B5C4B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56BE457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25EED717">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七、安全稳定（1项）</w:t>
            </w:r>
          </w:p>
        </w:tc>
      </w:tr>
      <w:tr w14:paraId="1764BF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C7C436B">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2633418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贯彻总体国家安全观，落实国家安全责任制，筑牢国家安全人民防线，组织开展国家安全教育宣传，防范、制止危害国家安全的行为。</w:t>
            </w:r>
          </w:p>
        </w:tc>
      </w:tr>
      <w:tr w14:paraId="0A46213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0F0D3F68">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八、民族宗教（1项）</w:t>
            </w:r>
          </w:p>
        </w:tc>
      </w:tr>
      <w:tr w14:paraId="09B39B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F7624A9">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326938C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铸牢中华民族共同体意识，做好民族团结进步和少数民族流动人员管理、服务工作。</w:t>
            </w:r>
          </w:p>
        </w:tc>
      </w:tr>
      <w:tr w14:paraId="2CF6FAD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4A515357">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九、社会保障（3项）</w:t>
            </w:r>
          </w:p>
        </w:tc>
      </w:tr>
      <w:tr w14:paraId="7D1E55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A02A3FD">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7259E11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办理城乡居民基本养老保险参保登记、暂停、终止、人员信息修正、待遇认证、信息核查等业务。</w:t>
            </w:r>
          </w:p>
        </w:tc>
      </w:tr>
      <w:tr w14:paraId="0CD06D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FC8B705">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2221FC1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负责公益性岗位人员摸排、劳动合同签订、信息录入等工作。</w:t>
            </w:r>
          </w:p>
        </w:tc>
      </w:tr>
      <w:tr w14:paraId="5F62D2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2F720A5">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DAC206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负责城乡居民基本医疗保险宣传动员及参保登记、参保信息查询和信息维护等工作。</w:t>
            </w:r>
          </w:p>
        </w:tc>
      </w:tr>
      <w:tr w14:paraId="1AA159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6D3EBB39">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十、自然资源（1项）</w:t>
            </w:r>
          </w:p>
        </w:tc>
      </w:tr>
      <w:tr w14:paraId="5AE698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B06287C">
            <w:pPr>
              <w:numPr>
                <w:ilvl w:val="0"/>
                <w:numId w:val="2"/>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764BF44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负责设施农业用地备案申请审查、巡查监管、备案注销。</w:t>
            </w:r>
          </w:p>
        </w:tc>
      </w:tr>
      <w:tr w14:paraId="2C374EC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5B7B8201">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十一、生态环保（2项）</w:t>
            </w:r>
          </w:p>
        </w:tc>
      </w:tr>
      <w:tr w14:paraId="4C9026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0D72AFF">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399963A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落实河长制要求，做好河道巡逻巡查、劝阻破坏水生态环境行为。</w:t>
            </w:r>
          </w:p>
        </w:tc>
      </w:tr>
      <w:tr w14:paraId="40D061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11D19A0">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46CE66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落实林长制要求，建立基层护林队伍，落实护林巡查制度，加强护林员培训与管理，落实管护责任，开展林业资源保护宣传教育。</w:t>
            </w:r>
          </w:p>
        </w:tc>
      </w:tr>
      <w:tr w14:paraId="09C1198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1544C187">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十二、城乡建设（2项）</w:t>
            </w:r>
          </w:p>
        </w:tc>
      </w:tr>
      <w:tr w14:paraId="7B4FF3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FFD46CE">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29222D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核发村（居）民住宅类乡村建设规划许可证。</w:t>
            </w:r>
          </w:p>
        </w:tc>
      </w:tr>
      <w:tr w14:paraId="595054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52E8B48">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25A22AC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负责农村宅基地选址、审核批准工作。</w:t>
            </w:r>
          </w:p>
        </w:tc>
      </w:tr>
      <w:tr w14:paraId="60DCB7A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79D44EB7">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十三、文化和旅游（1项）</w:t>
            </w:r>
          </w:p>
        </w:tc>
      </w:tr>
      <w:tr w14:paraId="7800B3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E7EF843">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3806CD5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发展乡村旅游，丰富旅游业态，做好游客服务相关工作，利用媒体平台开展文化旅游宣传，加强乡村旅游安全监督管理。</w:t>
            </w:r>
          </w:p>
        </w:tc>
      </w:tr>
      <w:tr w14:paraId="57EE49C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4DE7FD53">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十四、卫生健康（2项）</w:t>
            </w:r>
          </w:p>
        </w:tc>
      </w:tr>
      <w:tr w14:paraId="7FA3E8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B90E4A1">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309FDB1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落实积极生育政策，开展生育登记服务工作，做好人口信息采集、系统录入、动态更新。</w:t>
            </w:r>
          </w:p>
        </w:tc>
      </w:tr>
      <w:tr w14:paraId="5D6AE2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E12C21C">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0AD8F9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组织开展爱国卫生宣传和健康教育活动，负责禁烟控烟等爱国卫生运动。</w:t>
            </w:r>
          </w:p>
        </w:tc>
      </w:tr>
      <w:tr w14:paraId="68E44B9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6874EE3B">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十五、应急管理及消防（1项）</w:t>
            </w:r>
          </w:p>
        </w:tc>
      </w:tr>
      <w:tr w14:paraId="0796A2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9359B62">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3896ADC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负责安全生产领域法律、法规和安全生产知识的宣传。</w:t>
            </w:r>
          </w:p>
        </w:tc>
      </w:tr>
      <w:tr w14:paraId="26BC7A6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38DD8ECF">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十六、人民武装（1项）</w:t>
            </w:r>
          </w:p>
        </w:tc>
      </w:tr>
      <w:tr w14:paraId="2FFFE3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27B1C8FF">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A789BD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坚持党管武装，负责兵役登记核实、政治考核、民兵工作、国防动员、国防教育、国防（军事）设施保护教育和武装部规范化建设，推进“双拥”共建。</w:t>
            </w:r>
          </w:p>
        </w:tc>
      </w:tr>
      <w:tr w14:paraId="1356788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vAlign w:val="center"/>
          </w:tcPr>
          <w:p w14:paraId="06C3746F">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十七、综合政务（9项）</w:t>
            </w:r>
          </w:p>
        </w:tc>
      </w:tr>
      <w:tr w14:paraId="0DEB71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75AA157">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AEC7FB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负责机关后勤服务保障工作。</w:t>
            </w:r>
          </w:p>
        </w:tc>
      </w:tr>
      <w:tr w14:paraId="37A224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C60ECDE">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D6BB24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落实值班和信息报送制度，对各类紧急、重大、突发事件信息及时接收按规定上报。</w:t>
            </w:r>
          </w:p>
        </w:tc>
      </w:tr>
      <w:tr w14:paraId="190634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26042BB">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21ECEB2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负责机要保密、电子政务管理、公文流转、机关文秘、印章管理、档案管理日常工作。</w:t>
            </w:r>
          </w:p>
        </w:tc>
      </w:tr>
      <w:tr w14:paraId="4BD3F0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E1CADF9">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4D4ADB8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负责街道便民服务中心、村（社区）便民服务站标准化、规范化、便利化建设和管理。</w:t>
            </w:r>
          </w:p>
        </w:tc>
      </w:tr>
      <w:tr w14:paraId="58C6DA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CCF9B9B">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6391506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负责政务公开工作，及时、准确公开政府信息。</w:t>
            </w:r>
          </w:p>
        </w:tc>
      </w:tr>
      <w:tr w14:paraId="779838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FC50B0B">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254588A7">
            <w:pPr>
              <w:pStyle w:val="2"/>
              <w:jc w:val="left"/>
              <w:outlineLvl w:val="9"/>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b w:val="0"/>
                <w:sz w:val="21"/>
                <w:lang w:eastAsia="zh-CN" w:bidi="ar"/>
              </w:rPr>
              <w:t>负责编制办事处财政预决算，严控经费支出，做好资金发放、债权债务管理、财政性资金监管、培植财源、票据管理，开展机关内部财务审计。</w:t>
            </w:r>
          </w:p>
        </w:tc>
      </w:tr>
      <w:tr w14:paraId="3E272A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25BB5093">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1E0EF05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加强农村基层财务管理、规范农村基层会计工作。</w:t>
            </w:r>
          </w:p>
        </w:tc>
      </w:tr>
      <w:tr w14:paraId="74CD1B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F9FC5DD">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2F769F61">
            <w:pPr>
              <w:pStyle w:val="2"/>
              <w:jc w:val="left"/>
              <w:outlineLvl w:val="9"/>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b w:val="0"/>
                <w:sz w:val="21"/>
                <w:lang w:eastAsia="zh-CN" w:bidi="ar"/>
              </w:rPr>
              <w:t>负责本单位采购及固定资产管理工作。</w:t>
            </w:r>
          </w:p>
        </w:tc>
      </w:tr>
      <w:tr w14:paraId="75E5BE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BB3B086">
            <w:pPr>
              <w:numPr>
                <w:ilvl w:val="0"/>
                <w:numId w:val="2"/>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vAlign w:val="center"/>
          </w:tcPr>
          <w:p w14:paraId="3787F59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承办“12345”政务服务便民热线等平台转办涉及街道职能范围内事项。</w:t>
            </w:r>
          </w:p>
        </w:tc>
      </w:tr>
    </w:tbl>
    <w:p w14:paraId="09BFBA80">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950"/>
      <w:bookmarkStart w:id="5" w:name="_Toc172077552"/>
      <w:bookmarkStart w:id="6" w:name="_Toc172077417"/>
      <w:bookmarkStart w:id="7" w:name="_Toc11963"/>
      <w:r>
        <w:rPr>
          <w:rFonts w:ascii="Times New Roman" w:hAnsi="Times New Roman" w:eastAsia="方正公文小标宋" w:cs="Times New Roman"/>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Cs w:val="0"/>
          <w:color w:val="000000" w:themeColor="text1"/>
          <w:lang w:eastAsia="zh-CN"/>
          <w14:textFill>
            <w14:solidFill>
              <w14:schemeClr w14:val="tx1"/>
            </w14:solidFill>
          </w14:textFill>
        </w:rPr>
        <w:t>履职事项</w:t>
      </w:r>
      <w:r>
        <w:rPr>
          <w:rFonts w:ascii="Times New Roman" w:hAnsi="Times New Roman" w:eastAsia="方正公文小标宋" w:cs="Times New Roman"/>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11B9A9D">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vAlign w:val="center"/>
          </w:tcPr>
          <w:p w14:paraId="1B6264B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vAlign w:val="center"/>
          </w:tcPr>
          <w:p w14:paraId="28BDA9E0">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vAlign w:val="center"/>
          </w:tcPr>
          <w:p w14:paraId="0F2ACC7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vAlign w:val="center"/>
          </w:tcPr>
          <w:p w14:paraId="77F2E61E">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vAlign w:val="center"/>
          </w:tcPr>
          <w:p w14:paraId="3C72F486">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街道</w:t>
            </w:r>
            <w:r>
              <w:rPr>
                <w:rFonts w:ascii="Times New Roman" w:hAnsi="Times New Roman" w:eastAsia="方正公文黑体"/>
                <w:color w:val="000000" w:themeColor="text1"/>
                <w:lang w:eastAsia="zh-CN" w:bidi="ar"/>
                <w14:textFill>
                  <w14:solidFill>
                    <w14:schemeClr w14:val="tx1"/>
                  </w14:solidFill>
                </w14:textFill>
              </w:rPr>
              <w:t>配合职责</w:t>
            </w:r>
          </w:p>
        </w:tc>
      </w:tr>
      <w:tr w14:paraId="1F96747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3B073C06">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一、党的建设（1</w:t>
            </w:r>
            <w:r>
              <w:rPr>
                <w:rStyle w:val="17"/>
                <w:rFonts w:hint="eastAsia" w:hAnsi="方正公文黑体" w:eastAsia="方正公文黑体"/>
                <w:color w:val="000000" w:themeColor="text1"/>
                <w:lang w:eastAsia="zh-CN" w:bidi="ar"/>
                <w14:textFill>
                  <w14:solidFill>
                    <w14:schemeClr w14:val="tx1"/>
                  </w14:solidFill>
                </w14:textFill>
              </w:rPr>
              <w:t>3</w:t>
            </w:r>
            <w:r>
              <w:rPr>
                <w:rStyle w:val="17"/>
                <w:rFonts w:hint="eastAsia" w:hAnsi="方正公文黑体" w:eastAsia="方正公文黑体"/>
                <w:color w:val="000000" w:themeColor="text1"/>
                <w:lang w:bidi="ar"/>
                <w14:textFill>
                  <w14:solidFill>
                    <w14:schemeClr w14:val="tx1"/>
                  </w14:solidFill>
                </w14:textFill>
              </w:rPr>
              <w:t>项）</w:t>
            </w:r>
          </w:p>
        </w:tc>
      </w:tr>
      <w:tr w14:paraId="5670143C">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9FFD618">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6C54C2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2A068008">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区纪委监委机关</w:t>
            </w:r>
          </w:p>
        </w:tc>
        <w:tc>
          <w:tcPr>
            <w:tcW w:w="5097" w:type="dxa"/>
            <w:tcBorders>
              <w:top w:val="single" w:color="000000" w:sz="4" w:space="0"/>
              <w:left w:val="single" w:color="000000" w:sz="4" w:space="0"/>
              <w:bottom w:val="single" w:color="000000" w:sz="4" w:space="0"/>
              <w:right w:val="single" w:color="000000" w:sz="4" w:space="0"/>
            </w:tcBorders>
            <w:vAlign w:val="center"/>
          </w:tcPr>
          <w:p w14:paraId="566A77E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1.制定工作方案，对全区各单位开展监督检查、集中整治，专项治理；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2.整合“室组地”工作力量、指派监督检查、案件查办人员，成立监督检查、审查调查组开展相关工作；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vAlign w:val="center"/>
          </w:tcPr>
          <w:p w14:paraId="4D87310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1.按照“室组地”协调工作组统一安排调度开展联合办案、联合监督；</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2.开展调查取证，落实处分决定执行；</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3.提供人员、资料等必要支持，做好协调配合工作，组织开展集中整治、专项治理。</w:t>
            </w:r>
          </w:p>
        </w:tc>
      </w:tr>
      <w:tr w14:paraId="4853E4C0">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4C51AF7">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8A82F0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vAlign w:val="center"/>
          </w:tcPr>
          <w:p w14:paraId="2721DDD7">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区财政局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9484BF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1.牵头健全以财政投入为主的稳定的村级组织运转经费保障制度，建立正常增长机制；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2.审核发放村（社区）干部基本报酬、养老保险补贴，组织村（社区）干部购买人身意外伤害保险、进行健康体检；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3.审定正常离任村干部生活补贴资格；</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区财政局：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vAlign w:val="center"/>
          </w:tcPr>
          <w:p w14:paraId="4596E17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1.负责村（社区）干部基本报酬、离任村（社区）干部生活补贴、村级组织办公经费、服务群众专项经费、党建活动经费的日常监管；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2.确定享受报酬待遇的村（社区）干部人数，做好村级组织运转经费核算工作，及时上报村（社区）干部报酬异动名单；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3.统计上报已购买养老保险村（社区）党组织书记和村民委员会主任名单；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4.统计上报购买人身意外伤害保险的村干部基本信息；</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5.通知村（社区）干部进行健康体检。</w:t>
            </w:r>
          </w:p>
        </w:tc>
      </w:tr>
      <w:tr w14:paraId="616372D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57B69C6">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A95AA77">
            <w:pPr>
              <w:textAlignment w:val="center"/>
              <w:rPr>
                <w:rFonts w:hint="eastAsia" w:ascii="Times New Roman" w:hAnsi="方正公文仿宋" w:eastAsia="方正公文仿宋"/>
                <w:lang w:eastAsia="zh-CN" w:bidi="ar"/>
              </w:rPr>
            </w:pPr>
            <w:r>
              <w:rPr>
                <w:rFonts w:ascii="Times New Roman" w:hAnsi="方正公文仿宋" w:eastAsia="方正公文仿宋"/>
                <w:lang w:eastAsia="zh-CN" w:bidi="ar"/>
              </w:rPr>
              <w:t>从街道事业编人员、优秀村（社区）党组织书记、到村任职过选调生、第一书记、驻村工作队员“五方面人员”中择优选拔乡镇领导班子成员。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vAlign w:val="center"/>
          </w:tcPr>
          <w:p w14:paraId="5AB999C1">
            <w:pPr>
              <w:jc w:val="center"/>
              <w:textAlignment w:val="center"/>
              <w:rPr>
                <w:rFonts w:hint="eastAsia" w:ascii="Times New Roman" w:hAnsi="方正公文仿宋" w:eastAsia="方正公文仿宋"/>
                <w:lang w:eastAsia="zh-CN" w:bidi="ar"/>
              </w:rPr>
            </w:pPr>
            <w:r>
              <w:rPr>
                <w:rFonts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vAlign w:val="center"/>
          </w:tcPr>
          <w:p w14:paraId="1D4C6B24">
            <w:pPr>
              <w:textAlignment w:val="center"/>
              <w:rPr>
                <w:rFonts w:hint="eastAsia" w:ascii="Times New Roman" w:hAnsi="方正公文仿宋" w:eastAsia="方正公文仿宋"/>
                <w:lang w:eastAsia="zh-CN" w:bidi="ar"/>
              </w:rPr>
            </w:pPr>
            <w:r>
              <w:rPr>
                <w:rFonts w:ascii="Times New Roman" w:hAnsi="方正公文仿宋" w:eastAsia="方正公文仿宋"/>
                <w:lang w:eastAsia="zh-CN" w:bidi="ar"/>
              </w:rPr>
              <w:t>1.负责制定实施方案，明确报名人员资格条件；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2.组织实施“五方面人员”比选的报名推荐、资格联审、公开比选、考察、体检等工作；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3.研究提出人选建议名单，报市委组织部审核；</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4.提请区委常委会研究决定；</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5.开展任前公示和谈话。</w:t>
            </w:r>
          </w:p>
        </w:tc>
        <w:tc>
          <w:tcPr>
            <w:tcW w:w="4593" w:type="dxa"/>
            <w:tcBorders>
              <w:top w:val="single" w:color="000000" w:sz="4" w:space="0"/>
              <w:left w:val="single" w:color="000000" w:sz="4" w:space="0"/>
              <w:bottom w:val="single" w:color="000000" w:sz="4" w:space="0"/>
              <w:right w:val="single" w:color="000000" w:sz="4" w:space="0"/>
            </w:tcBorders>
            <w:vAlign w:val="center"/>
          </w:tcPr>
          <w:p w14:paraId="17B6F862">
            <w:pPr>
              <w:textAlignment w:val="center"/>
              <w:rPr>
                <w:rFonts w:hint="eastAsia" w:ascii="Times New Roman" w:hAnsi="方正公文仿宋" w:eastAsia="方正公文仿宋"/>
                <w:lang w:eastAsia="zh-CN" w:bidi="ar"/>
              </w:rPr>
            </w:pPr>
            <w:r>
              <w:rPr>
                <w:rFonts w:ascii="Times New Roman" w:hAnsi="方正公文仿宋" w:eastAsia="方正公文仿宋"/>
                <w:lang w:eastAsia="zh-CN" w:bidi="ar"/>
              </w:rPr>
              <w:t>1.做好比选摸底、研判，推荐符合条件的人选；</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2.对报名人员进行资格初审，并在单位进行公示；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3.通知报名人员提供参加比选所需的相关材料；</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4.办理入编、工资手续。</w:t>
            </w:r>
          </w:p>
        </w:tc>
      </w:tr>
      <w:tr w14:paraId="01069C1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F394E2A">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478739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从优秀村（社区）党组织书记中考核招聘街道事业编制人员。</w:t>
            </w:r>
          </w:p>
        </w:tc>
        <w:tc>
          <w:tcPr>
            <w:tcW w:w="2203" w:type="dxa"/>
            <w:tcBorders>
              <w:top w:val="single" w:color="000000" w:sz="4" w:space="0"/>
              <w:left w:val="single" w:color="000000" w:sz="4" w:space="0"/>
              <w:bottom w:val="single" w:color="000000" w:sz="4" w:space="0"/>
              <w:right w:val="single" w:color="000000" w:sz="4" w:space="0"/>
            </w:tcBorders>
            <w:vAlign w:val="center"/>
          </w:tcPr>
          <w:p w14:paraId="6BF7CCAF">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区纪委监委机关</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区委编办</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C744B7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1.负责制定从优秀村（社区）党组织书记中考核招聘</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事业编制人员工作实施方案；</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2.组织区直部门对上报人选进行资格审查；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3.组织体检、考察等工作；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4.研究提出拟聘人选建议名单，报市委组织部、省委组织部审核；</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5.提请区委常委会研究决定招聘人选；</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区纪委监委机关：</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6.全程参与监督；</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区委编办：</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7.负责审核用编计划，办理入编手续；</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区人力资源和社会保障局：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vAlign w:val="center"/>
          </w:tcPr>
          <w:p w14:paraId="347ED6E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1.摸底上报符合考核招聘基本条件的村（社区）党组织书记名单；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2.组织开展谈话推荐、会议推荐、民主测评、集体研究等工作；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3.协助做好体检、人选考察、公示等工作；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4.办理聘用、入编、工资待遇手续。</w:t>
            </w:r>
          </w:p>
        </w:tc>
      </w:tr>
      <w:tr w14:paraId="0BAD6A5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759E8E6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EC99E7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vAlign w:val="center"/>
          </w:tcPr>
          <w:p w14:paraId="77D0540D">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vAlign w:val="center"/>
          </w:tcPr>
          <w:p w14:paraId="0E35725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3370DBC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1.做好选调生、挂职锻炼人员的日常管理和教育培养工作；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2.做好选调生到村任职及轮岗锻炼相关工作；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3.提出选调生、挂职锻炼人员的考核、定等建议。</w:t>
            </w:r>
          </w:p>
        </w:tc>
      </w:tr>
      <w:tr w14:paraId="4D641FA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6D66DA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B39101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172AD7DD">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1A7F1C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1.根据区委工作安排开展干部选拔任用及公务员职级晋升工作，成立干部考察组，组织推荐考察；</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区人力资源和社会保障局：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vAlign w:val="center"/>
          </w:tcPr>
          <w:p w14:paraId="02F35DD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1.制定有关干部名册，组织干部参加谈话推荐、会议推荐、考察谈话等工作；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2.出具现实表现材料、廉洁自律结论性意见等材料；</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3.上报干部考察相关材料至区委组织部。</w:t>
            </w:r>
          </w:p>
        </w:tc>
      </w:tr>
      <w:tr w14:paraId="486B7DB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51F310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68A7839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7D71548F">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vAlign w:val="center"/>
          </w:tcPr>
          <w:p w14:paraId="7FC5DE1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1.负责组织“农民大学生培养计划”“党建+高素质农民培养”的宣传、报名工作；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2.审定</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推荐的报名人员名单。</w:t>
            </w:r>
          </w:p>
        </w:tc>
        <w:tc>
          <w:tcPr>
            <w:tcW w:w="4593" w:type="dxa"/>
            <w:tcBorders>
              <w:top w:val="single" w:color="000000" w:sz="4" w:space="0"/>
              <w:left w:val="single" w:color="000000" w:sz="4" w:space="0"/>
              <w:bottom w:val="single" w:color="000000" w:sz="4" w:space="0"/>
              <w:right w:val="single" w:color="000000" w:sz="4" w:space="0"/>
            </w:tcBorders>
            <w:vAlign w:val="center"/>
          </w:tcPr>
          <w:p w14:paraId="64E5369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做好宣传发动、报名推荐和资格初审工作。</w:t>
            </w:r>
          </w:p>
        </w:tc>
      </w:tr>
      <w:tr w14:paraId="7B4BD23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EC3C1C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6EDF4B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41D2E3C2">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vAlign w:val="center"/>
          </w:tcPr>
          <w:p w14:paraId="52784EE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1.组织区级及以上“两优一先”等党内表彰激励和推荐工作；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2.负责审定发放“光荣在党50年”纪念章人员名单;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vAlign w:val="center"/>
          </w:tcPr>
          <w:p w14:paraId="6C790F4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1.负责区级及以上“两优一先”等表彰对象推荐；</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2.摸底排查党龄50周年及以上的党员，按程序上报、申领、发放“光荣在党50年”纪念章；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3.党内关怀帮扶对象的摸排、上报。</w:t>
            </w:r>
          </w:p>
        </w:tc>
      </w:tr>
      <w:tr w14:paraId="220983A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6CC3D1B">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451066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vAlign w:val="center"/>
          </w:tcPr>
          <w:p w14:paraId="336F9634">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区委统战部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区人大机关</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区政协机关</w:t>
            </w:r>
          </w:p>
        </w:tc>
        <w:tc>
          <w:tcPr>
            <w:tcW w:w="5097" w:type="dxa"/>
            <w:tcBorders>
              <w:top w:val="single" w:color="000000" w:sz="4" w:space="0"/>
              <w:left w:val="single" w:color="000000" w:sz="4" w:space="0"/>
              <w:bottom w:val="single" w:color="000000" w:sz="4" w:space="0"/>
              <w:right w:val="single" w:color="000000" w:sz="4" w:space="0"/>
            </w:tcBorders>
            <w:vAlign w:val="center"/>
          </w:tcPr>
          <w:p w14:paraId="5AE21B3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1.负责组织开展区级及以上党代表、人大代表、政协委员的提名推荐及人选的资格审查、考察等工作；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区委统战部：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2.负责全区党外人大代表、政协委员的推荐、考察等工作；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区人大机关：</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3.协助做好区级及以上人大代表的推荐，做好区级人大代表选举工作；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区政协机关：</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2F3BBE8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1.开展“两代表一委员”资源摸底工作并上报；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2.协助做好区级及以上“两代表一委员”考察工作；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3.按规定组织区级党代表、人大代表选举工作，推荐区级政协委员人选。</w:t>
            </w:r>
          </w:p>
        </w:tc>
      </w:tr>
      <w:tr w14:paraId="73D6740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20BACF9">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4F7C57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vAlign w:val="center"/>
          </w:tcPr>
          <w:p w14:paraId="605F4D7B">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vAlign w:val="center"/>
          </w:tcPr>
          <w:p w14:paraId="432C4D3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1.选派驻村工作队、明确工作职责；</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vAlign w:val="center"/>
          </w:tcPr>
          <w:p w14:paraId="159AEF2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1.负责驻村第一书记的任免；</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2.协助做好驻村第一书记和工作队的日常管理、考勤、考核；</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3.指导驻村第一书记和工作队开展工作。</w:t>
            </w:r>
          </w:p>
        </w:tc>
      </w:tr>
      <w:tr w14:paraId="5E5B122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052E12DA">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395F4A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3AD7CB77">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vAlign w:val="center"/>
          </w:tcPr>
          <w:p w14:paraId="03A5666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1.制定区管领导班子和领导干部年度考核工作实施方案，明确考核对象、内容、程序，统筹组织实施；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2.个别谈话、查阅资料、采集有关数据和信息、实地调研，核实考核对象有关情况，进行量化评分，形成考核结果；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3.研究确定领导班子及区管干部年度考核等次；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vAlign w:val="center"/>
          </w:tcPr>
          <w:p w14:paraId="7B57476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1.采取会议述职和书面述职相结合的方式进行述职；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2.组织人员参加民主测评和个别谈话；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3.上报考核相关资料。</w:t>
            </w:r>
          </w:p>
        </w:tc>
      </w:tr>
      <w:tr w14:paraId="55521D8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6D47D5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0D979A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321BD51B">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vAlign w:val="center"/>
          </w:tcPr>
          <w:p w14:paraId="70CB287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1.依托区档案馆加强村（社区）干部党员的档案管理，保障档案日常管理经费；</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3CDBBF9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1.整理村（社区）干部党员档案，审核合格后移交到区档案馆进行统一管理；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2.按程序查阅、借阅、转递档案。</w:t>
            </w:r>
          </w:p>
        </w:tc>
      </w:tr>
      <w:tr w14:paraId="2B7BE93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4A43D926">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7EE727A">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做好巡察有关工作。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01AA8CD6">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区委巡察办</w:t>
            </w:r>
          </w:p>
        </w:tc>
        <w:tc>
          <w:tcPr>
            <w:tcW w:w="5097" w:type="dxa"/>
            <w:tcBorders>
              <w:top w:val="single" w:color="000000" w:sz="4" w:space="0"/>
              <w:left w:val="single" w:color="000000" w:sz="4" w:space="0"/>
              <w:bottom w:val="single" w:color="000000" w:sz="4" w:space="0"/>
              <w:right w:val="single" w:color="000000" w:sz="4" w:space="0"/>
            </w:tcBorders>
            <w:vAlign w:val="center"/>
          </w:tcPr>
          <w:p w14:paraId="06E9B16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1.组织实施巡察工作，落实巡察全覆盖任务；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2.统筹协调相关部门指导督促被巡察单位落实巡察反馈问题整改工作；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vAlign w:val="center"/>
          </w:tcPr>
          <w:p w14:paraId="4E47971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1.做好接受巡察监督的准备工作；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2.统筹协调对村（社区）巡察的相关工作；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3.负责本街道巡察反馈问题整改工作。</w:t>
            </w:r>
          </w:p>
        </w:tc>
      </w:tr>
      <w:tr w14:paraId="104B485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4BAEE9C7">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二、经济发展（</w:t>
            </w:r>
            <w:r>
              <w:rPr>
                <w:rStyle w:val="17"/>
                <w:rFonts w:hint="eastAsia" w:hAnsi="方正公文黑体" w:eastAsia="方正公文黑体"/>
                <w:color w:val="000000" w:themeColor="text1"/>
                <w:lang w:eastAsia="zh-CN" w:bidi="ar"/>
                <w14:textFill>
                  <w14:solidFill>
                    <w14:schemeClr w14:val="tx1"/>
                  </w14:solidFill>
                </w14:textFill>
              </w:rPr>
              <w:t>5</w:t>
            </w:r>
            <w:r>
              <w:rPr>
                <w:rStyle w:val="17"/>
                <w:rFonts w:hint="eastAsia" w:hAnsi="方正公文黑体" w:eastAsia="方正公文黑体"/>
                <w:color w:val="000000" w:themeColor="text1"/>
                <w:lang w:bidi="ar"/>
                <w14:textFill>
                  <w14:solidFill>
                    <w14:schemeClr w14:val="tx1"/>
                  </w14:solidFill>
                </w14:textFill>
              </w:rPr>
              <w:t>项）</w:t>
            </w:r>
          </w:p>
        </w:tc>
      </w:tr>
      <w:tr w14:paraId="734D823C">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3240628">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80CF55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推进抗旱救灾项目建设。</w:t>
            </w:r>
          </w:p>
        </w:tc>
        <w:tc>
          <w:tcPr>
            <w:tcW w:w="2203" w:type="dxa"/>
            <w:tcBorders>
              <w:top w:val="single" w:color="000000" w:sz="4" w:space="0"/>
              <w:left w:val="single" w:color="000000" w:sz="4" w:space="0"/>
              <w:bottom w:val="single" w:color="000000" w:sz="4" w:space="0"/>
              <w:right w:val="single" w:color="000000" w:sz="4" w:space="0"/>
            </w:tcBorders>
            <w:vAlign w:val="center"/>
          </w:tcPr>
          <w:p w14:paraId="742DB98A">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933CB4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1.加强水利基础设施设备、应急水源工程建设，保障干旱时的用水需求；</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2.审批相关的抗旱救灾项目，并监督实施；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3.对已建成的项目移交街道管护。</w:t>
            </w:r>
          </w:p>
        </w:tc>
        <w:tc>
          <w:tcPr>
            <w:tcW w:w="4593" w:type="dxa"/>
            <w:tcBorders>
              <w:top w:val="single" w:color="000000" w:sz="4" w:space="0"/>
              <w:left w:val="single" w:color="000000" w:sz="4" w:space="0"/>
              <w:bottom w:val="single" w:color="000000" w:sz="4" w:space="0"/>
              <w:right w:val="single" w:color="000000" w:sz="4" w:space="0"/>
            </w:tcBorders>
            <w:vAlign w:val="center"/>
          </w:tcPr>
          <w:p w14:paraId="730A759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1.做好抗旱救灾的项目申报；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2.项目移交到街道后，做好日常管护。</w:t>
            </w:r>
          </w:p>
        </w:tc>
      </w:tr>
      <w:tr w14:paraId="1506998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7F8A1F1F">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0D8D4A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培育新型农业经营主体。</w:t>
            </w:r>
          </w:p>
        </w:tc>
        <w:tc>
          <w:tcPr>
            <w:tcW w:w="2203" w:type="dxa"/>
            <w:tcBorders>
              <w:top w:val="single" w:color="000000" w:sz="4" w:space="0"/>
              <w:left w:val="single" w:color="000000" w:sz="4" w:space="0"/>
              <w:bottom w:val="single" w:color="000000" w:sz="4" w:space="0"/>
              <w:right w:val="single" w:color="000000" w:sz="4" w:space="0"/>
            </w:tcBorders>
            <w:vAlign w:val="center"/>
          </w:tcPr>
          <w:p w14:paraId="4964111E">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区农业农村局（牵头）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区市场监督管理局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EF19A1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1.研究提出农民合作社和家庭农场发展的政策措施，指导、扶持农民合作社和家庭农场的建设与发展；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2.负责新型农业经营主体评定、定期运行监测、动态调整；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3.负责审批合作社和家庭农场补贴；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vAlign w:val="center"/>
          </w:tcPr>
          <w:p w14:paraId="35B2522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1.宣传农民专业合作社、家庭农场、农业产业化龙头企业相关政策；</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2.开展好农业社会化服务项目上报、实施和验收工作；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3.指导合作社和家庭农场做好补贴申报工作；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4.组织相关经营主体参加培训。</w:t>
            </w:r>
          </w:p>
        </w:tc>
      </w:tr>
      <w:tr w14:paraId="7130814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93CB772">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69565D5D">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建设高标准农田。</w:t>
            </w:r>
          </w:p>
        </w:tc>
        <w:tc>
          <w:tcPr>
            <w:tcW w:w="2203" w:type="dxa"/>
            <w:tcBorders>
              <w:top w:val="single" w:color="000000" w:sz="4" w:space="0"/>
              <w:left w:val="single" w:color="000000" w:sz="4" w:space="0"/>
              <w:bottom w:val="single" w:color="000000" w:sz="4" w:space="0"/>
              <w:right w:val="single" w:color="000000" w:sz="4" w:space="0"/>
            </w:tcBorders>
            <w:vAlign w:val="center"/>
          </w:tcPr>
          <w:p w14:paraId="3148A788">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4B4FD1B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1.组织编制高标准农田建设规划，制定年度任务实施方案；</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2.组织开展高标准农田项目申报、实施、初步验收、评价等工作，落实项目监管责任，开展巡查检查；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vAlign w:val="center"/>
          </w:tcPr>
          <w:p w14:paraId="502D33F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1.申报符合条件的村（社区）名单；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2.协助调处施工过程中产生的矛盾纠纷；</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3.指导村（社区）对已移交的项目进行维护和管理；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4.及时上报在建、已建高标准农田建设项目质量安全问题。</w:t>
            </w:r>
          </w:p>
        </w:tc>
      </w:tr>
      <w:tr w14:paraId="4DDD2E45">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CDD1B4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96C1E2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集中育秧设施项目建设。</w:t>
            </w:r>
          </w:p>
        </w:tc>
        <w:tc>
          <w:tcPr>
            <w:tcW w:w="2203" w:type="dxa"/>
            <w:tcBorders>
              <w:top w:val="single" w:color="000000" w:sz="4" w:space="0"/>
              <w:left w:val="single" w:color="000000" w:sz="4" w:space="0"/>
              <w:bottom w:val="single" w:color="000000" w:sz="4" w:space="0"/>
              <w:right w:val="single" w:color="000000" w:sz="4" w:space="0"/>
            </w:tcBorders>
            <w:vAlign w:val="center"/>
          </w:tcPr>
          <w:p w14:paraId="7DD17A21">
            <w:pPr>
              <w:kinsoku/>
              <w:jc w:val="center"/>
              <w:textAlignment w:val="auto"/>
              <w:rPr>
                <w:rFonts w:hint="eastAsia" w:ascii="Times New Roman" w:hAnsi="方正公文仿宋" w:eastAsia="方正公文仿宋"/>
                <w:lang w:eastAsia="zh-CN" w:bidi="ar"/>
              </w:rPr>
            </w:pPr>
            <w:r>
              <w:rPr>
                <w:rFonts w:ascii="Times New Roman" w:hAnsi="方正公文仿宋" w:eastAsia="方正公文仿宋"/>
                <w:lang w:eastAsia="zh-CN" w:bidi="ar"/>
              </w:rPr>
              <w:t>区农业农村</w:t>
            </w:r>
            <w:r>
              <w:rPr>
                <w:rFonts w:hint="eastAsia" w:ascii="Times New Roman" w:hAnsi="方正公文仿宋" w:eastAsia="方正公文仿宋"/>
                <w:lang w:eastAsia="zh-CN" w:bidi="ar"/>
              </w:rPr>
              <w:t>局</w:t>
            </w:r>
            <w:r>
              <w:rPr>
                <w:rFonts w:ascii="Times New Roman" w:hAnsi="方正公文仿宋" w:eastAsia="方正公文仿宋"/>
                <w:lang w:eastAsia="zh-CN" w:bidi="ar"/>
              </w:rPr>
              <w:t>（</w:t>
            </w:r>
            <w:r>
              <w:rPr>
                <w:rFonts w:hint="eastAsia" w:ascii="Times New Roman" w:hAnsi="方正公文仿宋" w:eastAsia="方正公文仿宋"/>
                <w:lang w:eastAsia="zh-CN" w:bidi="ar"/>
              </w:rPr>
              <w:t>牵</w:t>
            </w:r>
            <w:r>
              <w:rPr>
                <w:rFonts w:ascii="Times New Roman" w:hAnsi="方正公文仿宋" w:eastAsia="方正公文仿宋"/>
                <w:lang w:eastAsia="zh-CN" w:bidi="ar"/>
              </w:rPr>
              <w:t>头）</w:t>
            </w:r>
            <w:r>
              <w:rPr>
                <w:rFonts w:hint="eastAsia" w:ascii="Times New Roman" w:hAnsi="方正公文仿宋" w:eastAsia="方正公文仿宋"/>
                <w:lang w:eastAsia="zh-CN" w:bidi="ar"/>
              </w:rPr>
              <w:t xml:space="preserve">          </w:t>
            </w:r>
          </w:p>
          <w:p w14:paraId="43CE84C8">
            <w:pPr>
              <w:kinsoku/>
              <w:jc w:val="center"/>
              <w:textAlignment w:val="auto"/>
              <w:rPr>
                <w:rFonts w:hint="eastAsia" w:ascii="Times New Roman" w:hAnsi="方正公文仿宋" w:eastAsia="方正公文仿宋"/>
                <w:lang w:eastAsia="zh-CN" w:bidi="ar"/>
              </w:rPr>
            </w:pPr>
            <w:r>
              <w:rPr>
                <w:rFonts w:ascii="Times New Roman" w:hAnsi="方正公文仿宋" w:eastAsia="方正公文仿宋"/>
                <w:lang w:eastAsia="zh-CN" w:bidi="ar"/>
              </w:rPr>
              <w:t>区自然资源局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区林业局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市自然资源和规划局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4C8BDC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1.负责审核项目资料；</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2.负责监督和管理集中育秧设施建设项目的实施；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3.负责组织集中育秧设施建设验收，兑付补助资金；</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4.</w:t>
            </w:r>
            <w:r>
              <w:rPr>
                <w:rFonts w:ascii="Times New Roman" w:hAnsi="方正公文仿宋" w:eastAsia="方正公文仿宋"/>
                <w:lang w:eastAsia="zh-CN" w:bidi="ar"/>
              </w:rPr>
              <w:t>市自然资源和规划局（中心城区内）、区自然资源局、区林业局：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vAlign w:val="center"/>
          </w:tcPr>
          <w:p w14:paraId="042656D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1.做好集中育秧方面的政策宣传；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2.组织项目申报，收集项目申报资料；</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3.建立集中育秧设施集中育秧需求台账；</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4.协调化解集中育秧设施建设的矛盾、纠纷；</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5.配合设施项目验收；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6.组织指导育秧经营主体做好集中育秧服务。</w:t>
            </w:r>
          </w:p>
        </w:tc>
      </w:tr>
      <w:tr w14:paraId="10DC819F">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944FC8F">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699DE9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vAlign w:val="center"/>
          </w:tcPr>
          <w:p w14:paraId="77FCAB6E">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区商务局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334988B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1.负责全区电子商务工作，制订电子商务发展规划；</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2.负责全区电子商务服务体系建设，建立电子商务统计和评价体系；</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vAlign w:val="center"/>
          </w:tcPr>
          <w:p w14:paraId="270F4BD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1.协助企业做好农产品直播时的选品等工作；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2.配合上级部门做好农村直播中心选址等相关事项。</w:t>
            </w:r>
          </w:p>
        </w:tc>
      </w:tr>
      <w:tr w14:paraId="2BD73D6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76656B6D">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三、民生服务（</w:t>
            </w:r>
            <w:r>
              <w:rPr>
                <w:rStyle w:val="17"/>
                <w:rFonts w:hint="eastAsia" w:hAnsi="方正公文黑体" w:eastAsia="方正公文黑体"/>
                <w:color w:val="000000" w:themeColor="text1"/>
                <w:lang w:eastAsia="zh-CN" w:bidi="ar"/>
                <w14:textFill>
                  <w14:solidFill>
                    <w14:schemeClr w14:val="tx1"/>
                  </w14:solidFill>
                </w14:textFill>
              </w:rPr>
              <w:t>8</w:t>
            </w:r>
            <w:r>
              <w:rPr>
                <w:rStyle w:val="17"/>
                <w:rFonts w:hint="eastAsia" w:hAnsi="方正公文黑体" w:eastAsia="方正公文黑体"/>
                <w:color w:val="000000" w:themeColor="text1"/>
                <w:lang w:bidi="ar"/>
                <w14:textFill>
                  <w14:solidFill>
                    <w14:schemeClr w14:val="tx1"/>
                  </w14:solidFill>
                </w14:textFill>
              </w:rPr>
              <w:t>项）</w:t>
            </w:r>
          </w:p>
        </w:tc>
      </w:tr>
      <w:tr w14:paraId="7AF6383E">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7B5BFF6B">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362AC0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4B6D46DA">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区教育局（牵头）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区民政局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3A4404A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区教育局：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1.负责统筹落实义务教育入学复学、控辍保学等基本制度，完善工作机制；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2.负责办理适龄儿童、少年因身体状况需要延缓入学的手续；</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3.对“五类”残疾儿童实施送教上门服务；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4.做好家庭经济困难学生的认定和排查工作，确保应助尽助；</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5.负责将符合条件的家庭经济困难学生纳入社会救助政策保障范围；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区人力资源和社会保障局：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vAlign w:val="center"/>
          </w:tcPr>
          <w:p w14:paraId="5E72F38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1.开展控辍保学宣传活动；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2.对适龄儿童、少年家庭进行摸排，依法督促法定监护人送适龄儿童、少年到校上课。</w:t>
            </w:r>
          </w:p>
        </w:tc>
      </w:tr>
      <w:tr w14:paraId="60DEFEF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2D8A26D">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BDC0BD5">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殡葬管理及改革。</w:t>
            </w:r>
          </w:p>
        </w:tc>
        <w:tc>
          <w:tcPr>
            <w:tcW w:w="2203" w:type="dxa"/>
            <w:tcBorders>
              <w:top w:val="single" w:color="000000" w:sz="4" w:space="0"/>
              <w:left w:val="single" w:color="000000" w:sz="4" w:space="0"/>
              <w:bottom w:val="single" w:color="000000" w:sz="4" w:space="0"/>
              <w:right w:val="single" w:color="000000" w:sz="4" w:space="0"/>
            </w:tcBorders>
            <w:vAlign w:val="center"/>
          </w:tcPr>
          <w:p w14:paraId="23BEDB39">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BECE24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1.负责推进全区殡葬改革，拟定殡葬改革规范性文件并组织实施；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2.组织开展殡葬改革法规政策的宣传和殡葬服务人员的业务培训工作；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3.负责全区殡葬领域移风易俗工作，积极推广和倡导宣传低碳文明祭扫、节地生态安葬、惠民殡葬政策的落实；</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4.负责农村公益性公墓建设审批、建设工作；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vAlign w:val="center"/>
          </w:tcPr>
          <w:p w14:paraId="79B2F14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1.开展文明丧葬宣传工作，对违反殡葬管理有关规定的行为进行劝阻并及时上报；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2.推动农村殡葬领域移风易俗，积极推广和倡导低碳文明祭扫。</w:t>
            </w:r>
          </w:p>
        </w:tc>
      </w:tr>
      <w:tr w14:paraId="2E7046C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5E74EC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5C5D8FE">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发展慈善事业。</w:t>
            </w:r>
          </w:p>
        </w:tc>
        <w:tc>
          <w:tcPr>
            <w:tcW w:w="2203" w:type="dxa"/>
            <w:tcBorders>
              <w:top w:val="single" w:color="000000" w:sz="4" w:space="0"/>
              <w:left w:val="single" w:color="000000" w:sz="4" w:space="0"/>
              <w:bottom w:val="single" w:color="000000" w:sz="4" w:space="0"/>
              <w:right w:val="single" w:color="000000" w:sz="4" w:space="0"/>
            </w:tcBorders>
            <w:vAlign w:val="center"/>
          </w:tcPr>
          <w:p w14:paraId="42228B06">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423C3DA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1.组织全区慈善相关活动，管理资金账户，审核慈善捐赠救助对象资格，进行捐赠救助；</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vAlign w:val="center"/>
          </w:tcPr>
          <w:p w14:paraId="1C16B6D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1.开展慈善事业的宣传、发动；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2.促进社会力量参与慈善帮扶；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3.协助募集慈善资金；</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4.加强村（社区）慈善志愿者队伍建设，支持有条件的村（社区）设立慈善组织。</w:t>
            </w:r>
          </w:p>
        </w:tc>
      </w:tr>
      <w:tr w14:paraId="38525614">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457BB0D">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4AFA02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709F4451">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290CBCF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1.承担行政区划设立、命名、变更和政府驻地迁移的申报工作，做好全区行政区划信息管理工作；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2.开展行政区域界线勘定与管理，开展界线联检工作，调处行政区划争议；</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68B9BB4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1.做好行政区划调整的申报工作及区划信息调整后续工作；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2.对村（社区）及其街路巷等乡村地名的命名、更名方案进行审核并报区人民政府审批；</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3.做好界线、界桩的定期巡查，做好边界争议纠纷排查，发现问题及时上报。</w:t>
            </w:r>
          </w:p>
        </w:tc>
      </w:tr>
      <w:tr w14:paraId="632DBF77">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49BD1B73">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6D2F0F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vAlign w:val="center"/>
          </w:tcPr>
          <w:p w14:paraId="15739DBC">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F76F2F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vAlign w:val="center"/>
          </w:tcPr>
          <w:p w14:paraId="6153B40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1.负责摸排、统计适老化改造对象名单，进行初审并上报；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2.配合有关机构开展老年人自理能力评估。</w:t>
            </w:r>
          </w:p>
        </w:tc>
      </w:tr>
      <w:tr w14:paraId="57BC5D65">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D17130B">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9426C8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流浪乞讨人员救助管理。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744A67A8">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区民政局（牵头）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577987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1.负责城市生活无着落的流浪乞讨人员收容救助、送返安置工作，登记并留存个人信息，建立救助档案；</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vAlign w:val="center"/>
          </w:tcPr>
          <w:p w14:paraId="3820A73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1.接收安置、帮扶本街道在外流浪乞讨人员；</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2.负责辖区内流浪乞讨的遇困人员信息统计上报；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3.在极端天气和重大活动期间加强巡查，妥善安置流浪乞讨人员。</w:t>
            </w:r>
          </w:p>
        </w:tc>
      </w:tr>
      <w:tr w14:paraId="250C974A">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7057D929">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532E23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vAlign w:val="center"/>
          </w:tcPr>
          <w:p w14:paraId="3C1C6C02">
            <w:pPr>
              <w:ind w:left="210" w:hanging="210" w:hangingChars="100"/>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区水利局（牵头）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区农业农村局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区卫生健康局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29686C7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区水利局：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1.指导农村饮水工程运行管理和供水服务，组织开展农村饮水安全工程从业人员的相关技术培训；</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2.对突发性缺水的地方协调有关部门提供送水服务；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3.负责农村饮用水源地保护区或保护范围划定及方案拟定有关工作，对农村水源污染防治实施统一监督管理；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4.控制和减少农业面源污染；</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5.负责农村饮用水水质检测；</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vAlign w:val="center"/>
          </w:tcPr>
          <w:p w14:paraId="2615954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1.做好安全饮水、饮用水水源地保护宣传工作；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2.排查上报饮水困难问题，协调化解饮水工程建设和用水矛盾纠纷；</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3.开展饮用水水源地保护巡查，发现问题及时制止并上报。</w:t>
            </w:r>
          </w:p>
        </w:tc>
      </w:tr>
      <w:tr w14:paraId="727CA6DF">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F14CB32">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BC42AC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残疾人康复就业帮扶。</w:t>
            </w:r>
          </w:p>
        </w:tc>
        <w:tc>
          <w:tcPr>
            <w:tcW w:w="2203" w:type="dxa"/>
            <w:tcBorders>
              <w:top w:val="single" w:color="000000" w:sz="4" w:space="0"/>
              <w:left w:val="single" w:color="000000" w:sz="4" w:space="0"/>
              <w:bottom w:val="single" w:color="000000" w:sz="4" w:space="0"/>
              <w:right w:val="single" w:color="000000" w:sz="4" w:space="0"/>
            </w:tcBorders>
            <w:vAlign w:val="center"/>
          </w:tcPr>
          <w:p w14:paraId="7FAA30F7">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区残疾人联合会</w:t>
            </w:r>
          </w:p>
        </w:tc>
        <w:tc>
          <w:tcPr>
            <w:tcW w:w="5097" w:type="dxa"/>
            <w:tcBorders>
              <w:top w:val="single" w:color="000000" w:sz="4" w:space="0"/>
              <w:left w:val="single" w:color="000000" w:sz="4" w:space="0"/>
              <w:bottom w:val="single" w:color="000000" w:sz="4" w:space="0"/>
              <w:right w:val="single" w:color="000000" w:sz="4" w:space="0"/>
            </w:tcBorders>
            <w:vAlign w:val="center"/>
          </w:tcPr>
          <w:p w14:paraId="3F256CA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1.开展面向残疾人的免费职业指导、职业介绍和职业培训；</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2.开展残疾人就业宣传，鼓励用人单位按照适当的比例、工种、岗位安排残疾人就业；</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3.审批残疾人创业扶持申请，对扶持对象进行入户评估；</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vAlign w:val="center"/>
          </w:tcPr>
          <w:p w14:paraId="2CA59BEC">
            <w:pPr>
              <w:textAlignment w:val="center"/>
              <w:rPr>
                <w:rFonts w:ascii="Times New Roman" w:hAnsi="方正公文仿宋" w:eastAsia="方正公文仿宋"/>
                <w:lang w:eastAsia="zh-CN" w:bidi="ar"/>
              </w:rPr>
            </w:pPr>
            <w:r>
              <w:rPr>
                <w:rFonts w:ascii="Times New Roman" w:hAnsi="方正公文仿宋" w:eastAsia="方正公文仿宋"/>
                <w:lang w:eastAsia="zh-CN" w:bidi="ar"/>
              </w:rPr>
              <w:t>1.协助开展残疾人康复就业，组织残疾人参加职业技能培训，做好公益助残等工作；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2.负责筛选、推送符合条件的残疾人参加上级残联组织的就业技能、创业创新等培训，为辖区内举办的残疾人培训提供场地保障和服务；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3.开展残疾人就业登记、服务，配合开展残疾人就业宣传活动；                        </w:t>
            </w:r>
          </w:p>
          <w:p w14:paraId="19C6963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4.受理残疾人自主创业扶持申请，配合做好创业扶持对象的入户评估工作。</w:t>
            </w:r>
          </w:p>
        </w:tc>
      </w:tr>
      <w:tr w14:paraId="2094238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331AA762">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四、平安法治（2项）</w:t>
            </w:r>
          </w:p>
        </w:tc>
      </w:tr>
      <w:tr w14:paraId="6A97A493">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E2301F3">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00EAB4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肇事肇祸风险人员管控。</w:t>
            </w:r>
          </w:p>
        </w:tc>
        <w:tc>
          <w:tcPr>
            <w:tcW w:w="2203" w:type="dxa"/>
            <w:tcBorders>
              <w:top w:val="single" w:color="000000" w:sz="4" w:space="0"/>
              <w:left w:val="single" w:color="000000" w:sz="4" w:space="0"/>
              <w:bottom w:val="single" w:color="000000" w:sz="4" w:space="0"/>
              <w:right w:val="single" w:color="000000" w:sz="4" w:space="0"/>
            </w:tcBorders>
            <w:vAlign w:val="center"/>
          </w:tcPr>
          <w:p w14:paraId="5DCEBC0E">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F11546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市公安局零陵分局：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1.负责对危害公共安全和严重危害他人人身安全的肇事肇祸行为依法进行处置，及时对有肇事肇祸风险人员进行排查，依法协助民政部门开展送诊等工作；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2.负责肇事肇祸的精神病人的送诊工作；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3.负责基层医疗卫生机构的精神病防治政策宣传和业务指导；</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4.教育指导监护人履行监护管理责任;</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5.负责对有肇事肇祸风险人员进行危险性评估；</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6.做好疑似患者的诊断复核和确诊登记在册的随访管理；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36E0D6A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1.配合公安部门做好信息采集工作；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2.督促有肇事肇祸风险的精神障碍患者的监护人做好监护工作；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3.协助监护人办理监护补助申请工作。</w:t>
            </w:r>
          </w:p>
        </w:tc>
      </w:tr>
      <w:tr w14:paraId="2885EF74">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691886C">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82B7C17">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校车安全管理。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27444491">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区教育局（牵头）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区交通运输局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市公安局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10729B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区教育局：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1.确保校车服务符合学生实际乘车需求；</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2.督促学校落实校车安全管理责任并开展监督检查；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3.牵头实施校车使用许可审查，向区人民政府提出综合审查意见与建议；</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4.会同公安机关交通管理部门，督促学校开展交通安全教育，加强校车运营从业人员的安全教育，定期开展校车安全事故应急演练；</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5.参与校车服务提供者监管，督促校车服务提供者改进校车服务；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区交通运输局: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6.参与校车路线的勘察和审查，负责养护职责范围内校车沿线道路安全建设和警示牌设立；</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区市场监管局: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7.负责加强对校车采购的指导，查处生产、销售不合格校车产品的违法行为，保障校车产品质量安全；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8.交通管理支队零陵大队负责查验校车，发放校车标牌，依法发放、注销、收回校车驾驶证；</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vAlign w:val="center"/>
          </w:tcPr>
          <w:p w14:paraId="2BA63970">
            <w:pPr>
              <w:textAlignment w:val="center"/>
              <w:rPr>
                <w:rFonts w:hint="eastAsia" w:ascii="Times New Roman" w:hAnsi="方正公文仿宋" w:eastAsia="方正公文仿宋"/>
                <w:lang w:eastAsia="zh-CN" w:bidi="ar"/>
              </w:rPr>
            </w:pPr>
            <w:r>
              <w:rPr>
                <w:rFonts w:ascii="Times New Roman" w:hAnsi="方正公文仿宋" w:eastAsia="方正公文仿宋"/>
                <w:lang w:eastAsia="zh-CN" w:bidi="ar"/>
              </w:rPr>
              <w:t>1.</w:t>
            </w:r>
            <w:r>
              <w:rPr>
                <w:rFonts w:hint="eastAsia" w:ascii="Times New Roman" w:hAnsi="方正公文仿宋" w:eastAsia="方正公文仿宋"/>
                <w:lang w:eastAsia="zh-CN" w:bidi="ar"/>
              </w:rPr>
              <w:t>向学校、校车方、学生、学生家长进行交通安全宣传教育；</w:t>
            </w:r>
          </w:p>
          <w:p w14:paraId="22F64BB1">
            <w:pPr>
              <w:textAlignment w:val="center"/>
              <w:rPr>
                <w:rFonts w:hint="eastAsia" w:ascii="Times New Roman" w:hAnsi="方正公文仿宋" w:eastAsia="方正公文仿宋"/>
                <w:lang w:eastAsia="zh-CN" w:bidi="ar"/>
              </w:rPr>
            </w:pPr>
            <w:r>
              <w:rPr>
                <w:rFonts w:ascii="Times New Roman" w:hAnsi="方正公文仿宋" w:eastAsia="方正公文仿宋"/>
                <w:lang w:eastAsia="zh-CN" w:bidi="ar"/>
              </w:rPr>
              <w:t>2.</w:t>
            </w:r>
            <w:r>
              <w:rPr>
                <w:rFonts w:hint="eastAsia" w:ascii="Times New Roman" w:hAnsi="方正公文仿宋" w:eastAsia="方正公文仿宋"/>
                <w:lang w:eastAsia="zh-CN" w:bidi="ar"/>
              </w:rPr>
              <w:t>配合区教育局对校车行驶路线、停靠点进行实地勘察；</w:t>
            </w:r>
          </w:p>
          <w:p w14:paraId="0AD856C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3.</w:t>
            </w:r>
            <w:r>
              <w:rPr>
                <w:rFonts w:hint="eastAsia" w:ascii="Times New Roman" w:hAnsi="方正公文仿宋" w:eastAsia="方正公文仿宋"/>
                <w:lang w:eastAsia="zh-CN" w:bidi="ar"/>
              </w:rPr>
              <w:t>排查辖区内校车行驶线路安全隐患，依据职责及时处置或上报。</w:t>
            </w:r>
          </w:p>
        </w:tc>
      </w:tr>
      <w:tr w14:paraId="757315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35400E58">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五、乡村振兴（1</w:t>
            </w:r>
            <w:r>
              <w:rPr>
                <w:rStyle w:val="17"/>
                <w:rFonts w:hint="eastAsia" w:hAnsi="方正公文黑体" w:eastAsia="方正公文黑体"/>
                <w:color w:val="000000" w:themeColor="text1"/>
                <w:lang w:eastAsia="zh-CN" w:bidi="ar"/>
                <w14:textFill>
                  <w14:solidFill>
                    <w14:schemeClr w14:val="tx1"/>
                  </w14:solidFill>
                </w14:textFill>
              </w:rPr>
              <w:t>3</w:t>
            </w:r>
            <w:r>
              <w:rPr>
                <w:rStyle w:val="17"/>
                <w:rFonts w:hint="eastAsia" w:hAnsi="方正公文黑体" w:eastAsia="方正公文黑体"/>
                <w:color w:val="000000" w:themeColor="text1"/>
                <w:lang w:bidi="ar"/>
                <w14:textFill>
                  <w14:solidFill>
                    <w14:schemeClr w14:val="tx1"/>
                  </w14:solidFill>
                </w14:textFill>
              </w:rPr>
              <w:t>项）</w:t>
            </w:r>
          </w:p>
        </w:tc>
      </w:tr>
      <w:tr w14:paraId="793CE233">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B1E1AE0">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CF9F4E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vAlign w:val="center"/>
          </w:tcPr>
          <w:p w14:paraId="0C34AFCA">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区财政局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C488D8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区委组织部：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1.负责协调推进，并做好中央财政资金扶持村级集体经济发展项目的审核上报、参与项目验收工作；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区财政局：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2.参与项目验收，拨付配套项目扶持资金，加强资金监管等；</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666985B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1.制定本级工作方案，指导村（社区）做好财务监管工作；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2.建立发展村级集体经济项目库，收集上报中央财政资金扶持发展新型农村集体经济项目的申报材料，审核项目可行性分析、项目实施方案等相关资料；</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3.组织村（社区）实施好中央财政资金扶持发展村集体经济项目，配合抓好项目实施进度、质量、验收、资金拨付等工作。</w:t>
            </w:r>
          </w:p>
        </w:tc>
      </w:tr>
      <w:tr w14:paraId="1665C81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FBEBB5C">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326839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开展水利项目建设工作。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37927F5C">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A2CC7E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1.负责对全区水利工程实施统一监督管理；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2.负责维护水利工程运行秩序，依法查处破坏水利工程的违法行为；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vAlign w:val="center"/>
          </w:tcPr>
          <w:p w14:paraId="72FE072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1.摸底水利工程项目建设情况，上报现有水利工程调查情况；</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2.负责申报水利工程项目；</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3.开展水利工程建设运行巡查，发现水利工程建设运行问题及时处置上报。</w:t>
            </w:r>
          </w:p>
        </w:tc>
      </w:tr>
      <w:tr w14:paraId="0628FF0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9B95771">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65C826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1602DEDE">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72CA86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1.负责编制小型农田水利规划，制定年度实施方案，统筹安排项目，集中连片推进小型农田水利建设；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2.负责组织、指导、协调小型农田水利设施建设和维护管理，加强工程建设的指导和监督，引导、支持小型农田水利设施的维护管理；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3.负责组织落实落细管护工作、明确管护主体，建立区级管护工作台账及工程巡查制度；</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4.加强监督检查，及时受理投诉，依法查处危害小型农田水利设施的行为；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vAlign w:val="center"/>
          </w:tcPr>
          <w:p w14:paraId="5744D19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1.负责申报小型农田水利设施项目；</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2.协调解决跨村小型农田水利设施管护工作矛盾；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3.对已移交的小型农田水利设施进行维护管理。</w:t>
            </w:r>
          </w:p>
        </w:tc>
      </w:tr>
      <w:tr w14:paraId="795C30D9">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DCC3E0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F738860">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防控动物疫病。</w:t>
            </w:r>
          </w:p>
        </w:tc>
        <w:tc>
          <w:tcPr>
            <w:tcW w:w="2203" w:type="dxa"/>
            <w:tcBorders>
              <w:top w:val="single" w:color="000000" w:sz="4" w:space="0"/>
              <w:left w:val="single" w:color="000000" w:sz="4" w:space="0"/>
              <w:bottom w:val="single" w:color="000000" w:sz="4" w:space="0"/>
              <w:right w:val="single" w:color="000000" w:sz="4" w:space="0"/>
            </w:tcBorders>
            <w:vAlign w:val="center"/>
          </w:tcPr>
          <w:p w14:paraId="1E43A6D0">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区农业农村局（牵头）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区卫生健康局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24634E8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1.建立健全动物防疫信息管理系统和溯源体系，建立健全动物疫病强制免疫评估机制；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2.负责对动物、动物产品实施检疫；</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3.承担动物疫病的监测、检测、诊断、流行病学调查、疫情报告以及其他预防、控制等技术工作，承担动物疫病净化、消灭的技术工作；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4.按照国务院农业农村主管部门的规定和动物疫病监测计划，对动物疫病的发生、流行等情况进行监测；</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5.按照动物疫病净化、消灭规划、计划，开展动物疫病净化技术指导、培训，对动物疫病净化效果进行监测、评估；</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6.对免疫的密度和质量进行评估，提出免疫效果评估报告</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区卫生健康局、区林业局：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vAlign w:val="center"/>
          </w:tcPr>
          <w:p w14:paraId="10C8908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1.负责动物防疫宣传、疫情排查、畜禽强制免疫的组织实施、疫情报告；</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2.组织和督促饲养动物的单位和个人做好动物强制免疫，履行动物强制免疫义务；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3.接到动物疫情预警后，及时采取预防、控制措施；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4.负责畜禽强制免疫“先打后补”摸底统计和申报审核工作。</w:t>
            </w:r>
          </w:p>
        </w:tc>
      </w:tr>
      <w:tr w14:paraId="6DBD7E94">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0CAF76E">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658327E0">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防治农作物病虫害。</w:t>
            </w:r>
          </w:p>
        </w:tc>
        <w:tc>
          <w:tcPr>
            <w:tcW w:w="2203" w:type="dxa"/>
            <w:tcBorders>
              <w:top w:val="single" w:color="000000" w:sz="4" w:space="0"/>
              <w:left w:val="single" w:color="000000" w:sz="4" w:space="0"/>
              <w:bottom w:val="single" w:color="000000" w:sz="4" w:space="0"/>
              <w:right w:val="single" w:color="000000" w:sz="4" w:space="0"/>
            </w:tcBorders>
            <w:vAlign w:val="center"/>
          </w:tcPr>
          <w:p w14:paraId="739DB24F">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3CE7D2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1.组织开展农作物病虫害防治的宣传和教育；</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2.负责农作物病虫害防治的监督管理；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3.负责农作物病虫害的防治技术指导工作，农药（械）科学安全使用及其他植保新技术试验推广等工作；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vAlign w:val="center"/>
          </w:tcPr>
          <w:p w14:paraId="23A4362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1.做好农作物病虫害防治宣传、动员、组织等工作；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2.协助做好农作物疫情和病虫害的检测调查及情况上报；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3.上报违法违规行为线索。</w:t>
            </w:r>
          </w:p>
        </w:tc>
      </w:tr>
      <w:tr w14:paraId="6887601A">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9ADF7DE">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20ABC1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30DF94C7">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C5B73E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1.组织实施农产品质量安全监督管理工作，发布有关农产品质量安全状况信息；</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2.开展农产品质量安全监管体系、检验检测体系和信用体系建设；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3.承担农产品质量安全标准、监测、追溯、风险评估等相关工作；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4.承担农业绿色发展有关工作；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5.组织实施符合安全标准的农产品认证和监督管理；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vAlign w:val="center"/>
          </w:tcPr>
          <w:p w14:paraId="2B79538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1.摸排清查各类农产品生产经营主体并建立名录；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2.负责各主体农产品质量安全的网格化监管巡查；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3.配合完成农产品质量安全监测任务；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4.开展农产品质量安全宣传。</w:t>
            </w:r>
          </w:p>
        </w:tc>
      </w:tr>
      <w:tr w14:paraId="3622BB9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C7EA667">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1C298E9">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保护种质资源。</w:t>
            </w:r>
          </w:p>
        </w:tc>
        <w:tc>
          <w:tcPr>
            <w:tcW w:w="2203" w:type="dxa"/>
            <w:tcBorders>
              <w:top w:val="single" w:color="000000" w:sz="4" w:space="0"/>
              <w:left w:val="single" w:color="000000" w:sz="4" w:space="0"/>
              <w:bottom w:val="single" w:color="000000" w:sz="4" w:space="0"/>
              <w:right w:val="single" w:color="000000" w:sz="4" w:space="0"/>
            </w:tcBorders>
            <w:vAlign w:val="center"/>
          </w:tcPr>
          <w:p w14:paraId="7170CDCD">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F94234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1.负责开展优质种质推广、组织专项培训；</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2.加强对农业技术人员的培养和服务；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vAlign w:val="center"/>
          </w:tcPr>
          <w:p w14:paraId="411AA46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1.承担宣传发动、收集上报信息、发放专业资料工作；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2.配合开展种植业、养殖业种质资源普查；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3.配合开展种植业、养殖业种质资源开发利用技术指导。</w:t>
            </w:r>
          </w:p>
        </w:tc>
      </w:tr>
      <w:tr w14:paraId="01B04DF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D829EF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718414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088DA780">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3D5F976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1.负责指导开展养殖场（户）标准化建设；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vAlign w:val="center"/>
          </w:tcPr>
          <w:p w14:paraId="173FB28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1.对养殖场（户）发放防控宣传资料；</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2.指导养殖场（户）建立生产台账、粪污资源化利用、申报检疫等工作；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3.加强养殖场（户）的农产品质量安全、禁用违规兽药和添加剂等宣传教育；</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4.对生猪养殖场（户）开展疑似非洲猪瘟等疫病的排查上报；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5.协助养殖场（户）处理投诉和调解纠纷，做好养殖技术咨询受理、解答。</w:t>
            </w:r>
          </w:p>
        </w:tc>
      </w:tr>
      <w:tr w14:paraId="1DF731A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3ABD8AA">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2A3ED1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巩固拓展脱贫攻坚成果同乡村振兴有效衔接</w:t>
            </w:r>
            <w:r>
              <w:rPr>
                <w:rFonts w:ascii="Times New Roman" w:hAnsi="方正公文仿宋" w:eastAsia="方正公文仿宋"/>
                <w:lang w:eastAsia="zh-CN" w:bidi="ar"/>
              </w:rPr>
              <w:t>资金项目建设。</w:t>
            </w:r>
          </w:p>
        </w:tc>
        <w:tc>
          <w:tcPr>
            <w:tcW w:w="2203" w:type="dxa"/>
            <w:tcBorders>
              <w:top w:val="single" w:color="000000" w:sz="4" w:space="0"/>
              <w:left w:val="single" w:color="000000" w:sz="4" w:space="0"/>
              <w:bottom w:val="single" w:color="000000" w:sz="4" w:space="0"/>
              <w:right w:val="single" w:color="000000" w:sz="4" w:space="0"/>
            </w:tcBorders>
            <w:vAlign w:val="center"/>
          </w:tcPr>
          <w:p w14:paraId="75CB7B72">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A4BBA6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1.负责重点做好项目审核入库、验收等全过程跟踪指导工作；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2.指导衔接资金项目计划文件下达；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3.指导完成资产确权登记工作；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4.督促衔接资金项目实施，并加强业务指导和监管；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5.对</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验收的衔接资金项目进行复核和抽查；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vAlign w:val="center"/>
          </w:tcPr>
          <w:p w14:paraId="663BC4B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1.组织村（社区）开展乡村振兴衔接资金项目申报入库；</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2.组织村（社区）实施项目，开展项目验收，配合资金拨付；</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3.指导村（社区）做好资产确权移交后管护工作。</w:t>
            </w:r>
          </w:p>
        </w:tc>
      </w:tr>
      <w:tr w14:paraId="3C3A5436">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F39510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4E54BB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推广农机社会化服务。</w:t>
            </w:r>
          </w:p>
        </w:tc>
        <w:tc>
          <w:tcPr>
            <w:tcW w:w="2203" w:type="dxa"/>
            <w:tcBorders>
              <w:top w:val="single" w:color="000000" w:sz="4" w:space="0"/>
              <w:left w:val="single" w:color="000000" w:sz="4" w:space="0"/>
              <w:bottom w:val="single" w:color="000000" w:sz="4" w:space="0"/>
              <w:right w:val="single" w:color="000000" w:sz="4" w:space="0"/>
            </w:tcBorders>
            <w:vAlign w:val="center"/>
          </w:tcPr>
          <w:p w14:paraId="2B964F5F">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406FC99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1.统筹全区农机社会化服务工作；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2.开展农机社会化服务体系建设，推动农业机械化服务向市场化、规模化、信息化、产业化、社会化发展；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vAlign w:val="center"/>
          </w:tcPr>
          <w:p w14:paraId="1B94F2F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1.宣传、推广农机社会化服务相关政策；</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2.配合做好农业生产社会化服务补贴的核验和公示。</w:t>
            </w:r>
          </w:p>
        </w:tc>
      </w:tr>
      <w:tr w14:paraId="759D076B">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4BD6AF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1BD6D49">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开展改厕工作。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2B163E0C">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F57128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1.负责制定项目方案；</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2.指导改厕政策宣传；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3.指导、监督项目实施；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vAlign w:val="center"/>
          </w:tcPr>
          <w:p w14:paraId="1A6D7E9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1.根据农户的申请，核实并做好改厕计划申报；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2.组织落实改厕工作；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3.对改厕进行监督管理；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4.建立健全农村改厕长效管护机制。</w:t>
            </w:r>
          </w:p>
        </w:tc>
      </w:tr>
      <w:tr w14:paraId="0E0C8B37">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4327B0D">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FA759D8">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整治“空心房”。</w:t>
            </w:r>
          </w:p>
        </w:tc>
        <w:tc>
          <w:tcPr>
            <w:tcW w:w="2203" w:type="dxa"/>
            <w:tcBorders>
              <w:top w:val="single" w:color="000000" w:sz="4" w:space="0"/>
              <w:left w:val="single" w:color="000000" w:sz="4" w:space="0"/>
              <w:bottom w:val="single" w:color="000000" w:sz="4" w:space="0"/>
              <w:right w:val="single" w:color="000000" w:sz="4" w:space="0"/>
            </w:tcBorders>
            <w:vAlign w:val="center"/>
          </w:tcPr>
          <w:p w14:paraId="122E8F2F">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F37BE2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1.负责组织实施空心房拆除；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38862A2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1.做好政策宣传和群众动员工作；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2.建立空心房台账。</w:t>
            </w:r>
          </w:p>
        </w:tc>
      </w:tr>
      <w:tr w14:paraId="57DC3422">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2457D6C">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EE953C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2840C8D3">
            <w:pPr>
              <w:kinsoku/>
              <w:jc w:val="center"/>
              <w:textAlignment w:val="auto"/>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color w:val="000000" w:themeColor="text1"/>
                <w:lang w:eastAsia="zh-CN" w:bidi="ar"/>
                <w14:textFill>
                  <w14:solidFill>
                    <w14:schemeClr w14:val="tx1"/>
                  </w14:solidFill>
                </w14:textFill>
              </w:rPr>
              <w:t>区农业农村局（牵头）</w:t>
            </w:r>
            <w:r>
              <w:rPr>
                <w:rFonts w:hint="eastAsia" w:ascii="Times New Roman" w:hAnsi="方正公文仿宋" w:eastAsia="方正公文仿宋"/>
                <w:color w:val="000000" w:themeColor="text1"/>
                <w:lang w:eastAsia="zh-CN" w:bidi="ar"/>
                <w14:textFill>
                  <w14:solidFill>
                    <w14:schemeClr w14:val="tx1"/>
                  </w14:solidFill>
                </w14:textFill>
              </w:rPr>
              <w:t xml:space="preserve">                </w:t>
            </w:r>
            <w:r>
              <w:rPr>
                <w:rFonts w:ascii="Times New Roman" w:hAnsi="方正公文仿宋" w:eastAsia="方正公文仿宋"/>
                <w:color w:val="000000" w:themeColor="text1"/>
                <w:lang w:eastAsia="zh-CN"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86508F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1.拟定全区秸秆综合利用工作方案，统筹指导和监督管理全区秸秆综合利用工作;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3715BC0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1.做好秸秆综合利用和露天焚烧工作的宣传；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2.负责以村（社区）为单位分区域、分时段有序错峰焚烧，并加强指导、巡查和管控；</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3.对违反规定露天焚烧秸秆的，责令改正，拒不改正的，处以罚款。</w:t>
            </w:r>
          </w:p>
        </w:tc>
      </w:tr>
      <w:tr w14:paraId="786E5DB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35C8EE65">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六、精神文明建设（1项）</w:t>
            </w:r>
          </w:p>
        </w:tc>
      </w:tr>
      <w:tr w14:paraId="63CA0C96">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D0D810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A1BE40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优化公共文化体育服务。</w:t>
            </w:r>
          </w:p>
        </w:tc>
        <w:tc>
          <w:tcPr>
            <w:tcW w:w="2203" w:type="dxa"/>
            <w:tcBorders>
              <w:top w:val="single" w:color="000000" w:sz="4" w:space="0"/>
              <w:left w:val="single" w:color="000000" w:sz="4" w:space="0"/>
              <w:bottom w:val="single" w:color="000000" w:sz="4" w:space="0"/>
              <w:right w:val="single" w:color="000000" w:sz="4" w:space="0"/>
            </w:tcBorders>
            <w:vAlign w:val="center"/>
          </w:tcPr>
          <w:p w14:paraId="2B089FE4">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区委宣传部（牵头）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4EAA72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区委宣传部：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1.负责指导综合文化阵地建设、活动开展、优秀传统文化传承；</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区文化旅游体育局：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2.负责加强公共文化体育设施建设；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开展文化体育活动，做好相关数据调查统计；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vAlign w:val="center"/>
          </w:tcPr>
          <w:p w14:paraId="391B34E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1.组织形式多样的公共文化体育服务活动；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2.整合公共文体服务资源，做好农家书屋管理与服务，开展全民阅读、全民艺术普及、全民健身、优秀传统文化传承等活动；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3.配合开展相关公共文体数据调查统计；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4.协助安排送戏下乡等惠民演出场地。</w:t>
            </w:r>
          </w:p>
        </w:tc>
      </w:tr>
    </w:tbl>
    <w:p w14:paraId="5951C1F0">
      <w:pPr>
        <w:textAlignment w:val="auto"/>
        <w:rPr>
          <w:rStyle w:val="17"/>
          <w:rFonts w:hint="eastAsia" w:hAnsi="方正公文黑体" w:eastAsia="方正公文黑体"/>
          <w:color w:val="000000" w:themeColor="text1"/>
          <w:lang w:eastAsia="zh-CN" w:bidi="ar"/>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3934F4E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308A0029">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七、社会管理（1项）</w:t>
            </w:r>
          </w:p>
        </w:tc>
      </w:tr>
      <w:tr w14:paraId="7D06545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FA4B4E9">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CBD2AC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70200AB5">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区商务局（牵头）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区发展和改革局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847B4D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区商务局：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1.负责从事再生资源回收经营的备案；</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2.负责制定和实施再生资源回收行业发展规划和其他具体措施；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区发展和改革局：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3.负责组织资源综合利用等领域的建设项目申报；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4.负责将再生资源回收网点纳入国土空间规划，依法对违反城区规划管理有关法律法规的行为进行查处和清理整顿；</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5.负责对建设再生资源回收站建筑施工安全的监督管理，对安全隐患和违法行为进行线索移交；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6.负责对再生资源回收站证照手续的监督管理，对安全隐患和违法行为进行查处；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7.负责对再生资源回收过程中环境污染的防治工作实施监督管理，依法对违反污染环境防治法律法规的行为进行处罚；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vAlign w:val="center"/>
          </w:tcPr>
          <w:p w14:paraId="11F19C5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1.对开展再生资源回收活动的经营主体进行摸底调查；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2.对发现的安全生产隐患和环境违法行为及时制止，并及时上报给执法部门。</w:t>
            </w:r>
          </w:p>
        </w:tc>
      </w:tr>
      <w:tr w14:paraId="7B20013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76DF99E6">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八</w:t>
            </w:r>
            <w:r>
              <w:rPr>
                <w:rStyle w:val="17"/>
                <w:rFonts w:hint="eastAsia" w:hAnsi="方正公文黑体" w:eastAsia="方正公文黑体"/>
                <w:color w:val="000000" w:themeColor="text1"/>
                <w:lang w:bidi="ar"/>
                <w14:textFill>
                  <w14:solidFill>
                    <w14:schemeClr w14:val="tx1"/>
                  </w14:solidFill>
                </w14:textFill>
              </w:rPr>
              <w:t>、社会保障（2项）</w:t>
            </w:r>
          </w:p>
        </w:tc>
      </w:tr>
      <w:tr w14:paraId="39A769AE">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5DB9424">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3CEF7F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vAlign w:val="center"/>
          </w:tcPr>
          <w:p w14:paraId="560C15EC">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28B1F25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1.负责劳动监察执法和监督；</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2.负责拖欠农民工工资综合治理；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vAlign w:val="center"/>
          </w:tcPr>
          <w:p w14:paraId="4DAB249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1.负责有关政策法规宣传；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2.负责接收上报拖欠农民工工资线索，并进行前期调解。</w:t>
            </w:r>
          </w:p>
        </w:tc>
      </w:tr>
      <w:tr w14:paraId="461F7E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68E1439">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3AAAAA4">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开展医疗救助工作。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756150E8">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区医疗保障局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3169D3E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1.负责医疗救助政策制定及资金发放；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vAlign w:val="center"/>
          </w:tcPr>
          <w:p w14:paraId="43F26BD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1.负责对医疗救助申请资料进行受理、初审；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2.负责统计特殊困难人员名单。</w:t>
            </w:r>
          </w:p>
        </w:tc>
      </w:tr>
      <w:tr w14:paraId="47FE412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41572A4A">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九</w:t>
            </w:r>
            <w:r>
              <w:rPr>
                <w:rStyle w:val="17"/>
                <w:rFonts w:hint="eastAsia" w:hAnsi="方正公文黑体" w:eastAsia="方正公文黑体"/>
                <w:color w:val="000000" w:themeColor="text1"/>
                <w:lang w:bidi="ar"/>
                <w14:textFill>
                  <w14:solidFill>
                    <w14:schemeClr w14:val="tx1"/>
                  </w14:solidFill>
                </w14:textFill>
              </w:rPr>
              <w:t>、自然资源（7项）</w:t>
            </w:r>
          </w:p>
        </w:tc>
      </w:tr>
      <w:tr w14:paraId="33AD723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00177BEC">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FF9CA0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开展耕地占补平衡工作。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4CC83859">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市自然资源和规划局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3826929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市自然资源和规划局：                               1.统筹开展全区（中心城区内）耕地占补平衡补充耕地工作，保持耕地总量不减少，质量不降低；</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2.提供耕地占补平衡政策宣传资料；</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3.组织开展实地核查、调查、选址、验收、变更入库工作；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4.统筹全区（中心城区内）补充耕地的后续种植以及后期管护工作</w:t>
            </w:r>
            <w:r>
              <w:rPr>
                <w:rFonts w:hint="eastAsia" w:ascii="Times New Roman" w:hAnsi="方正公文仿宋" w:eastAsia="方正公文仿宋"/>
                <w:lang w:eastAsia="zh-CN" w:bidi="ar"/>
              </w:rPr>
              <w:t>；</w:t>
            </w:r>
            <w:r>
              <w:rPr>
                <w:rFonts w:ascii="Times New Roman" w:hAnsi="方正公文仿宋" w:eastAsia="方正公文仿宋"/>
                <w:lang w:eastAsia="zh-CN" w:bidi="ar"/>
              </w:rPr>
              <w:t xml:space="preserve">                                        区自然资源局：                                   </w:t>
            </w:r>
            <w:r>
              <w:rPr>
                <w:rFonts w:hint="eastAsia" w:ascii="Times New Roman" w:hAnsi="方正公文仿宋" w:eastAsia="方正公文仿宋"/>
                <w:lang w:eastAsia="zh-CN" w:bidi="ar"/>
              </w:rPr>
              <w:t>5</w:t>
            </w:r>
            <w:r>
              <w:rPr>
                <w:rFonts w:ascii="Times New Roman" w:hAnsi="方正公文仿宋" w:eastAsia="方正公文仿宋"/>
                <w:lang w:eastAsia="zh-CN" w:bidi="ar"/>
              </w:rPr>
              <w:t>.统筹开展全区（中心城区外）耕地占补平衡补充耕地工作，保持耕地总量不减少，质量不降低；</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6</w:t>
            </w:r>
            <w:r>
              <w:rPr>
                <w:rFonts w:ascii="Times New Roman" w:hAnsi="方正公文仿宋" w:eastAsia="方正公文仿宋"/>
                <w:lang w:eastAsia="zh-CN" w:bidi="ar"/>
              </w:rPr>
              <w:t>.提供耕地占补平衡政策宣传资料；</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7</w:t>
            </w:r>
            <w:r>
              <w:rPr>
                <w:rFonts w:ascii="Times New Roman" w:hAnsi="方正公文仿宋" w:eastAsia="方正公文仿宋"/>
                <w:lang w:eastAsia="zh-CN" w:bidi="ar"/>
              </w:rPr>
              <w:t>.组织开展实地核查、调查、选址、验收、变更入库工作；</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8</w:t>
            </w:r>
            <w:r>
              <w:rPr>
                <w:rFonts w:ascii="Times New Roman" w:hAnsi="方正公文仿宋" w:eastAsia="方正公文仿宋"/>
                <w:lang w:eastAsia="zh-CN" w:bidi="ar"/>
              </w:rPr>
              <w:t xml:space="preserve">.统筹全区（中心城区外）补充耕地的后续种植以及后期管护工作。 </w:t>
            </w:r>
          </w:p>
        </w:tc>
        <w:tc>
          <w:tcPr>
            <w:tcW w:w="4593" w:type="dxa"/>
            <w:tcBorders>
              <w:top w:val="single" w:color="000000" w:sz="4" w:space="0"/>
              <w:left w:val="single" w:color="000000" w:sz="4" w:space="0"/>
              <w:bottom w:val="single" w:color="000000" w:sz="4" w:space="0"/>
              <w:right w:val="single" w:color="000000" w:sz="4" w:space="0"/>
            </w:tcBorders>
            <w:vAlign w:val="center"/>
          </w:tcPr>
          <w:p w14:paraId="3AD25FA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1.做好补充耕地项目的土地流转、项目监督、矛盾调处工作，配合做好项目立项、选址、验收工作；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2.动员群众参与补充耕地项目建设；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3.开展土地整治后续种植及后期管护工作；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4.负责督促村集体经济组织以及土地使用人开展生态修复项目植被的管护。</w:t>
            </w:r>
          </w:p>
        </w:tc>
      </w:tr>
      <w:tr w14:paraId="26E84DF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003D0A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D681EE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2E76A9BC">
            <w:pPr>
              <w:kinsoku/>
              <w:jc w:val="center"/>
              <w:textAlignment w:val="auto"/>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color w:val="000000" w:themeColor="text1"/>
                <w:lang w:eastAsia="zh-CN" w:bidi="ar"/>
                <w14:textFill>
                  <w14:solidFill>
                    <w14:schemeClr w14:val="tx1"/>
                  </w14:solidFill>
                </w14:textFill>
              </w:rPr>
              <w:t xml:space="preserve">区自然资源局（牵头）   </w:t>
            </w:r>
            <w:r>
              <w:rPr>
                <w:rFonts w:hint="eastAsia" w:ascii="Times New Roman" w:hAnsi="方正公文仿宋" w:eastAsia="方正公文仿宋"/>
                <w:color w:val="000000" w:themeColor="text1"/>
                <w:lang w:eastAsia="zh-CN" w:bidi="ar"/>
                <w14:textFill>
                  <w14:solidFill>
                    <w14:schemeClr w14:val="tx1"/>
                  </w14:solidFill>
                </w14:textFill>
              </w:rPr>
              <w:t xml:space="preserve">           </w:t>
            </w:r>
            <w:r>
              <w:rPr>
                <w:rFonts w:ascii="Times New Roman" w:hAnsi="方正公文仿宋" w:eastAsia="方正公文仿宋"/>
                <w:color w:val="000000" w:themeColor="text1"/>
                <w:lang w:eastAsia="zh-CN" w:bidi="ar"/>
                <w14:textFill>
                  <w14:solidFill>
                    <w14:schemeClr w14:val="tx1"/>
                  </w14:solidFill>
                </w14:textFill>
              </w:rPr>
              <w:t>市自然资源和规划局</w:t>
            </w:r>
            <w:r>
              <w:rPr>
                <w:rFonts w:ascii="Times New Roman" w:hAnsi="方正公文仿宋" w:eastAsia="方正公文仿宋"/>
                <w:color w:val="000000" w:themeColor="text1"/>
                <w:lang w:eastAsia="zh-CN" w:bidi="ar"/>
                <w14:textFill>
                  <w14:solidFill>
                    <w14:schemeClr w14:val="tx1"/>
                  </w14:solidFill>
                </w14:textFill>
              </w:rPr>
              <w:br w:type="textWrapping"/>
            </w:r>
            <w:r>
              <w:rPr>
                <w:rFonts w:ascii="Times New Roman" w:hAnsi="方正公文仿宋" w:eastAsia="方正公文仿宋"/>
                <w:color w:val="000000" w:themeColor="text1"/>
                <w:lang w:eastAsia="zh-CN" w:bidi="ar"/>
                <w14:textFill>
                  <w14:solidFill>
                    <w14:schemeClr w14:val="tx1"/>
                  </w14:solidFill>
                </w14:textFill>
              </w:rPr>
              <w:t>区林业局</w:t>
            </w:r>
            <w:r>
              <w:rPr>
                <w:rFonts w:ascii="Times New Roman" w:hAnsi="方正公文仿宋" w:eastAsia="方正公文仿宋"/>
                <w:color w:val="000000" w:themeColor="text1"/>
                <w:lang w:eastAsia="zh-CN" w:bidi="ar"/>
                <w14:textFill>
                  <w14:solidFill>
                    <w14:schemeClr w14:val="tx1"/>
                  </w14:solidFill>
                </w14:textFill>
              </w:rPr>
              <w:br w:type="textWrapping"/>
            </w:r>
            <w:r>
              <w:rPr>
                <w:rFonts w:ascii="Times New Roman" w:hAnsi="方正公文仿宋" w:eastAsia="方正公文仿宋"/>
                <w:color w:val="000000" w:themeColor="text1"/>
                <w:lang w:eastAsia="zh-CN"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95A6A0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市自然资源和规划局：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1.负责非村民住宅类乡村集体建设用地、临时用地审批工作，并核发非村民住宅类乡村建设规划建设许可及中心城区国有土地规划；</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2.负责农村村民住宅用地农转用审批工作及中心城区以外的国有土地规划许可；</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区林业局：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3.审核占用林地的新建、改(扩)建设施农业用地，按程序报上级审查审批；</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区水利局：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vAlign w:val="center"/>
          </w:tcPr>
          <w:p w14:paraId="3CA1D15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1.负责汇总农村村民住宅建设用地情况，收集资料、初审和上报；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2.负责组织非村民住宅类乡村集体建设用地项目涉及村（居）委会或农村集体经济组织研究审议，征求相关部门意见，出具用地审查意见；</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3.负责组织项目涉及村（居）委会或农村集体经济组织研究审议，管理临时用地土地租赁，签署临时用地使用意见，协助监督临时用地使用和复垦，做好临时用地复垦后管护期耕种及耕种资金管理、使用；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4.负责宣传规划相关政策，督促使用国有土地项目业主单位到有审批权的自然资源部门，办理规划许可审批手续。</w:t>
            </w:r>
          </w:p>
        </w:tc>
      </w:tr>
      <w:tr w14:paraId="3907368B">
        <w:tblPrEx>
          <w:tblCellMar>
            <w:top w:w="0" w:type="dxa"/>
            <w:left w:w="108" w:type="dxa"/>
            <w:bottom w:w="0" w:type="dxa"/>
            <w:right w:w="108" w:type="dxa"/>
          </w:tblCellMar>
        </w:tblPrEx>
        <w:trPr>
          <w:cantSplit/>
          <w:trHeight w:val="3413"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904F83E">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EB43CB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防止耕地“非农化”。</w:t>
            </w:r>
          </w:p>
        </w:tc>
        <w:tc>
          <w:tcPr>
            <w:tcW w:w="2203" w:type="dxa"/>
            <w:tcBorders>
              <w:top w:val="single" w:color="000000" w:sz="4" w:space="0"/>
              <w:left w:val="single" w:color="000000" w:sz="4" w:space="0"/>
              <w:bottom w:val="single" w:color="000000" w:sz="4" w:space="0"/>
              <w:right w:val="single" w:color="000000" w:sz="4" w:space="0"/>
            </w:tcBorders>
            <w:vAlign w:val="center"/>
          </w:tcPr>
          <w:p w14:paraId="338AECD0">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市自然资源和规划局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73ABAC5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市自然资源和规划局、区自然资源局：                1.负责耕地遥感卫星、铁塔视频监测和“非农化”问题整治；</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2.负责耕地恢复整改情况销号；</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3.指导开展土地管理工作，并对违法情况进行立案查处；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4.对田长制责任单位责任落实情况进行监督检查</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vAlign w:val="center"/>
          </w:tcPr>
          <w:p w14:paraId="1BFFA26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1.组织村（社区）对恢复耕地的后期管护；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2.宣传普及防止耕地“非农化”相关知识，安装上级部门制作的管理耕地和永久基本农田公示牌及保护标志；</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3.对农田设施进行巡查，对破坏、占用耕地、基本农田及其保护区标志等进行劝告、制止，并上报违法违规行为；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4.配合进行耕地恢复并举证上报。</w:t>
            </w:r>
          </w:p>
        </w:tc>
      </w:tr>
      <w:tr w14:paraId="0B29D12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4C45181">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A77A7F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卫片图斑核查与整改。</w:t>
            </w:r>
          </w:p>
        </w:tc>
        <w:tc>
          <w:tcPr>
            <w:tcW w:w="2203" w:type="dxa"/>
            <w:tcBorders>
              <w:top w:val="single" w:color="000000" w:sz="4" w:space="0"/>
              <w:left w:val="single" w:color="000000" w:sz="4" w:space="0"/>
              <w:bottom w:val="single" w:color="000000" w:sz="4" w:space="0"/>
              <w:right w:val="single" w:color="000000" w:sz="4" w:space="0"/>
            </w:tcBorders>
            <w:vAlign w:val="center"/>
          </w:tcPr>
          <w:p w14:paraId="3B7484DB">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区自然资源局（牵头）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市自然资源和规划局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区农业农村局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019874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1.负责已审批但改建扩建行为的处罚整改及处置，做好集体建设用地（增减挂钩）项目卫片图斑核查；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2.负责“非农化”违法图斑下发和违法行为处置；负责图斑问题的销号；                                        市自然资源和规划局：                              3.负责已审批但改建扩建行为的处罚整改及处置，做好集体建设用地（增减挂钩）项目卫片图斑核查；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4.负责“非农化”违法图斑下发和违法行为处置；负责图斑问题的销号；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5.负责对农村乱占耕地建住宅私搭乱建违法行为的处罚、整改及处置；</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区林业局：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6.负责对涉嫌违法占用林地的行为进行查处，做好林业合法图斑核准销号工作。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6E67475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1.对违法卫片图斑进行实地核查并上报情况；</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2.配合做好上级部门执法过程中群众解释工作，做好舆情管控。</w:t>
            </w:r>
          </w:p>
        </w:tc>
      </w:tr>
      <w:tr w14:paraId="7D5CDC8C">
        <w:tblPrEx>
          <w:tblCellMar>
            <w:top w:w="0" w:type="dxa"/>
            <w:left w:w="108" w:type="dxa"/>
            <w:bottom w:w="0" w:type="dxa"/>
            <w:right w:w="108" w:type="dxa"/>
          </w:tblCellMar>
        </w:tblPrEx>
        <w:trPr>
          <w:cantSplit/>
          <w:trHeight w:val="2871"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E4A3503">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FE09E7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vAlign w:val="center"/>
          </w:tcPr>
          <w:p w14:paraId="472CF88D">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市自然资源和规划局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23481C9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市自然资源和规划局、区自然资源局：                      1.负责核查土地权属性质；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2.组织统筹并审核自然资源权属争议的调处；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vAlign w:val="center"/>
          </w:tcPr>
          <w:p w14:paraId="207D2E1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1.负责调处村民小组内发生的个人与个人之间土地（含林地）使用权争议</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2.负责调解街道内发生的土地、山林权属纠纷，经多次调解达不成协议的，应当提出调解意见，并连同案卷材料报送区自然资源局立案调处。</w:t>
            </w:r>
          </w:p>
        </w:tc>
      </w:tr>
      <w:tr w14:paraId="1F07696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E85E4A9">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1A226B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vAlign w:val="center"/>
          </w:tcPr>
          <w:p w14:paraId="64B36BE1">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区农业农村局（牵头）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市自然资源和规划局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23E822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1.负责耕地监测和组织牵头永久基本农田增量“非粮化”问题整治；</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2.指导新增耕地后期质量提升和种植技术服务；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3.负责耕地恢复整改情况销号；</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市自然资源和规划局、区自然资源局：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4.组织开展土地管理工作，并对违法情况进行立案处罚；</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5.对田长制责任单位责任落实情况进行监督检查；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6.负责对已审批但未按要求建设的行为进行处理；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vAlign w:val="center"/>
          </w:tcPr>
          <w:p w14:paraId="4315310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1.依法对耕地和永久基本农田开展巡查，及时发现、制止、整改和上报“非粮化”违法违规行为；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2.督促农户落实耕种措施，做好新增耕地后期管护；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3.督促违法主体落实整改措施。</w:t>
            </w:r>
          </w:p>
        </w:tc>
      </w:tr>
      <w:tr w14:paraId="49A00466">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7A62AE23">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6BF773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vAlign w:val="center"/>
          </w:tcPr>
          <w:p w14:paraId="6A4E492E">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85A6AB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1.组织专业人员对受损林木进行详细的调查，包括林木的地点、森林类别、树种、面积、蓄积、林木权属和受损类型（程度）等‌；</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vAlign w:val="center"/>
          </w:tcPr>
          <w:p w14:paraId="1FBDA64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开展低温冰冻林木受损初步调查工作，及时上报危害林业资源的情况。</w:t>
            </w:r>
          </w:p>
        </w:tc>
      </w:tr>
    </w:tbl>
    <w:p w14:paraId="1AD58F67">
      <w:pPr>
        <w:textAlignment w:val="auto"/>
        <w:rPr>
          <w:rStyle w:val="17"/>
          <w:rFonts w:hint="eastAsia" w:hAnsi="方正公文黑体" w:eastAsia="方正公文黑体"/>
          <w:color w:val="000000" w:themeColor="text1"/>
          <w:lang w:eastAsia="zh-CN" w:bidi="ar"/>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1248BA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0DEB2DCD">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十、城乡建设（</w:t>
            </w:r>
            <w:r>
              <w:rPr>
                <w:rStyle w:val="17"/>
                <w:rFonts w:hint="eastAsia" w:hAnsi="方正公文黑体" w:eastAsia="方正公文黑体"/>
                <w:color w:val="000000" w:themeColor="text1"/>
                <w:lang w:eastAsia="zh-CN" w:bidi="ar"/>
                <w14:textFill>
                  <w14:solidFill>
                    <w14:schemeClr w14:val="tx1"/>
                  </w14:solidFill>
                </w14:textFill>
              </w:rPr>
              <w:t>8</w:t>
            </w:r>
            <w:r>
              <w:rPr>
                <w:rStyle w:val="17"/>
                <w:rFonts w:hint="eastAsia" w:hAnsi="方正公文黑体" w:eastAsia="方正公文黑体"/>
                <w:color w:val="000000" w:themeColor="text1"/>
                <w:lang w:bidi="ar"/>
                <w14:textFill>
                  <w14:solidFill>
                    <w14:schemeClr w14:val="tx1"/>
                  </w14:solidFill>
                </w14:textFill>
              </w:rPr>
              <w:t>项）</w:t>
            </w:r>
          </w:p>
        </w:tc>
      </w:tr>
      <w:tr w14:paraId="3205FE88">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0B2BC1CD">
            <w:pPr>
              <w:numPr>
                <w:ilvl w:val="0"/>
                <w:numId w:val="3"/>
              </w:numPr>
              <w:kinsoku/>
              <w:jc w:val="center"/>
              <w:textAlignment w:val="center"/>
              <w:rPr>
                <w:rFonts w:hint="eastAsia" w:ascii="Times New Roman" w:hAnsi="方正公文仿宋" w:eastAsia="方正公文仿宋"/>
                <w:color w:val="000000" w:themeColor="text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8B681C2">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415" cy="15875"/>
                  <wp:effectExtent l="0" t="0" r="0" b="0"/>
                  <wp:wrapNone/>
                  <wp:docPr id="4" name="图片_1_SpCnt_68"/>
                  <wp:cNvGraphicFramePr/>
                  <a:graphic xmlns:a="http://schemas.openxmlformats.org/drawingml/2006/main">
                    <a:graphicData uri="http://schemas.openxmlformats.org/drawingml/2006/picture">
                      <pic:pic xmlns:pic="http://schemas.openxmlformats.org/drawingml/2006/picture">
                        <pic:nvPicPr>
                          <pic:cNvPr id="4" name="图片_1_SpCnt_6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5" name="图片_1_SpCnt_69"/>
                  <wp:cNvGraphicFramePr/>
                  <a:graphic xmlns:a="http://schemas.openxmlformats.org/drawingml/2006/main">
                    <a:graphicData uri="http://schemas.openxmlformats.org/drawingml/2006/picture">
                      <pic:pic xmlns:pic="http://schemas.openxmlformats.org/drawingml/2006/picture">
                        <pic:nvPicPr>
                          <pic:cNvPr id="5" name="图片_1_SpCnt_6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 name="图片_1_SpCnt_70"/>
                  <wp:cNvGraphicFramePr/>
                  <a:graphic xmlns:a="http://schemas.openxmlformats.org/drawingml/2006/main">
                    <a:graphicData uri="http://schemas.openxmlformats.org/drawingml/2006/picture">
                      <pic:pic xmlns:pic="http://schemas.openxmlformats.org/drawingml/2006/picture">
                        <pic:nvPicPr>
                          <pic:cNvPr id="6" name="图片_1_SpCnt_70"/>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 name="图片_1_SpCnt_71"/>
                  <wp:cNvGraphicFramePr/>
                  <a:graphic xmlns:a="http://schemas.openxmlformats.org/drawingml/2006/main">
                    <a:graphicData uri="http://schemas.openxmlformats.org/drawingml/2006/picture">
                      <pic:pic xmlns:pic="http://schemas.openxmlformats.org/drawingml/2006/picture">
                        <pic:nvPicPr>
                          <pic:cNvPr id="7" name="图片_1_SpCnt_7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8415" cy="15875"/>
                  <wp:effectExtent l="0" t="0" r="0" b="0"/>
                  <wp:wrapNone/>
                  <wp:docPr id="8" name="图片_1_SpCnt_72"/>
                  <wp:cNvGraphicFramePr/>
                  <a:graphic xmlns:a="http://schemas.openxmlformats.org/drawingml/2006/main">
                    <a:graphicData uri="http://schemas.openxmlformats.org/drawingml/2006/picture">
                      <pic:pic xmlns:pic="http://schemas.openxmlformats.org/drawingml/2006/picture">
                        <pic:nvPicPr>
                          <pic:cNvPr id="8" name="图片_1_SpCnt_7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3970" cy="15875"/>
                  <wp:effectExtent l="0" t="0" r="0" b="0"/>
                  <wp:wrapNone/>
                  <wp:docPr id="9" name="图片_1_SpCnt_73"/>
                  <wp:cNvGraphicFramePr/>
                  <a:graphic xmlns:a="http://schemas.openxmlformats.org/drawingml/2006/main">
                    <a:graphicData uri="http://schemas.openxmlformats.org/drawingml/2006/picture">
                      <pic:pic xmlns:pic="http://schemas.openxmlformats.org/drawingml/2006/picture">
                        <pic:nvPicPr>
                          <pic:cNvPr id="9" name="图片_1_SpCnt_7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3970" cy="15875"/>
                  <wp:effectExtent l="0" t="0" r="0" b="0"/>
                  <wp:wrapNone/>
                  <wp:docPr id="10" name="图片_121"/>
                  <wp:cNvGraphicFramePr/>
                  <a:graphic xmlns:a="http://schemas.openxmlformats.org/drawingml/2006/main">
                    <a:graphicData uri="http://schemas.openxmlformats.org/drawingml/2006/picture">
                      <pic:pic xmlns:pic="http://schemas.openxmlformats.org/drawingml/2006/picture">
                        <pic:nvPicPr>
                          <pic:cNvPr id="10" name="图片_12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415" cy="15875"/>
                  <wp:effectExtent l="0" t="0" r="0" b="0"/>
                  <wp:wrapNone/>
                  <wp:docPr id="11" name="图片_1_SpCnt_74"/>
                  <wp:cNvGraphicFramePr/>
                  <a:graphic xmlns:a="http://schemas.openxmlformats.org/drawingml/2006/main">
                    <a:graphicData uri="http://schemas.openxmlformats.org/drawingml/2006/picture">
                      <pic:pic xmlns:pic="http://schemas.openxmlformats.org/drawingml/2006/picture">
                        <pic:nvPicPr>
                          <pic:cNvPr id="11" name="图片_1_SpCnt_74"/>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12" name="图片_1_SpCnt_75"/>
                  <wp:cNvGraphicFramePr/>
                  <a:graphic xmlns:a="http://schemas.openxmlformats.org/drawingml/2006/main">
                    <a:graphicData uri="http://schemas.openxmlformats.org/drawingml/2006/picture">
                      <pic:pic xmlns:pic="http://schemas.openxmlformats.org/drawingml/2006/picture">
                        <pic:nvPicPr>
                          <pic:cNvPr id="12" name="图片_1_SpCnt_75"/>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8415" cy="15875"/>
                  <wp:effectExtent l="0" t="0" r="0" b="0"/>
                  <wp:wrapNone/>
                  <wp:docPr id="13" name="图片_1_SpCnt_76"/>
                  <wp:cNvGraphicFramePr/>
                  <a:graphic xmlns:a="http://schemas.openxmlformats.org/drawingml/2006/main">
                    <a:graphicData uri="http://schemas.openxmlformats.org/drawingml/2006/picture">
                      <pic:pic xmlns:pic="http://schemas.openxmlformats.org/drawingml/2006/picture">
                        <pic:nvPicPr>
                          <pic:cNvPr id="13" name="图片_1_SpCnt_7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3970" cy="15875"/>
                  <wp:effectExtent l="0" t="0" r="0" b="0"/>
                  <wp:wrapNone/>
                  <wp:docPr id="14" name="图片_73"/>
                  <wp:cNvGraphicFramePr/>
                  <a:graphic xmlns:a="http://schemas.openxmlformats.org/drawingml/2006/main">
                    <a:graphicData uri="http://schemas.openxmlformats.org/drawingml/2006/picture">
                      <pic:pic xmlns:pic="http://schemas.openxmlformats.org/drawingml/2006/picture">
                        <pic:nvPicPr>
                          <pic:cNvPr id="14" name="图片_7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415" cy="15875"/>
                  <wp:effectExtent l="0" t="0" r="0" b="0"/>
                  <wp:wrapNone/>
                  <wp:docPr id="15" name="图片_1_SpCnt_77"/>
                  <wp:cNvGraphicFramePr/>
                  <a:graphic xmlns:a="http://schemas.openxmlformats.org/drawingml/2006/main">
                    <a:graphicData uri="http://schemas.openxmlformats.org/drawingml/2006/picture">
                      <pic:pic xmlns:pic="http://schemas.openxmlformats.org/drawingml/2006/picture">
                        <pic:nvPicPr>
                          <pic:cNvPr id="15" name="图片_1_SpCnt_7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t>开展控违拆违工作。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7C9CB05C">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区城市管理和综合</w:t>
            </w:r>
            <w:r>
              <w:rPr>
                <w:rFonts w:ascii="Times New Roman" w:hAnsi="方正公文仿宋" w:eastAsia="方正公文仿宋"/>
                <w:color w:val="000000" w:themeColor="text1"/>
                <w:lang w:eastAsia="zh-CN" w:bidi="ar"/>
                <w14:textFill>
                  <w14:solidFill>
                    <w14:schemeClr w14:val="tx1"/>
                  </w14:solidFill>
                </w14:textFill>
              </w:rPr>
              <w:t>执法</w:t>
            </w:r>
            <w:r>
              <w:rPr>
                <w:rFonts w:ascii="Times New Roman" w:hAnsi="方正公文仿宋" w:eastAsia="方正公文仿宋"/>
                <w:lang w:eastAsia="zh-CN" w:bidi="ar"/>
              </w:rPr>
              <w:t>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w:t>
            </w:r>
            <w:r>
              <w:rPr>
                <w:rFonts w:hint="eastAsia" w:ascii="Times New Roman" w:hAnsi="方正公文仿宋" w:eastAsia="方正公文仿宋"/>
                <w:lang w:eastAsia="zh-CN" w:bidi="ar"/>
              </w:rPr>
              <w:t>自然资源和规划局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2226C52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区住房和城乡建设局、区城市管理和综合执法局：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1.负责依法查处街道规划区内未取得施工许可的违法建设行为</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w:t>
            </w:r>
            <w:r>
              <w:rPr>
                <w:rFonts w:hint="eastAsia" w:ascii="Times New Roman" w:hAnsi="方正公文仿宋" w:eastAsia="方正公文仿宋"/>
                <w:lang w:eastAsia="zh-CN" w:bidi="ar"/>
              </w:rPr>
              <w:t>自然资源和规划局</w:t>
            </w:r>
            <w:r>
              <w:rPr>
                <w:rFonts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2.负责依法查处已取得建设工程规划许可证但未按照建设工程规划许可证的规定和许可内容进行建设的行为，并作出责令停止建设或限期拆除决定，负责建设项目的用地和规划批准后监督管理及核实</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3.负责农村村民住宅建设的宅基地监督、管理和服务工作；负责依法查处非法占用土地建住宅违法行为；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4.责令退还非法占用的土地，限期拆除在非法占用的土地上新建的房屋。</w:t>
            </w:r>
          </w:p>
        </w:tc>
        <w:tc>
          <w:tcPr>
            <w:tcW w:w="4593" w:type="dxa"/>
            <w:tcBorders>
              <w:top w:val="single" w:color="000000" w:sz="4" w:space="0"/>
              <w:left w:val="single" w:color="000000" w:sz="4" w:space="0"/>
              <w:bottom w:val="single" w:color="000000" w:sz="4" w:space="0"/>
              <w:right w:val="single" w:color="000000" w:sz="4" w:space="0"/>
            </w:tcBorders>
            <w:vAlign w:val="center"/>
          </w:tcPr>
          <w:p w14:paraId="4466ACF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1.开展拆违控违相关法律政策的宣传教育活动；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2.协助控违工作巡查，发现违章建筑和违法建设行为及时报告相关职能部门；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3.受理并及时处理居民投诉，配合相关执法部门开展现场核查；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4.负责辖区内拆违控违工作中的信息上报，协助开展秩序维护、舆情管控和拆除现场清洁善后工作。</w:t>
            </w:r>
          </w:p>
        </w:tc>
      </w:tr>
      <w:tr w14:paraId="70966BD6">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B0284D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AAF195B">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3970" cy="15875"/>
                  <wp:effectExtent l="0" t="0" r="0" b="0"/>
                  <wp:wrapNone/>
                  <wp:docPr id="16" name="图片_109"/>
                  <wp:cNvGraphicFramePr/>
                  <a:graphic xmlns:a="http://schemas.openxmlformats.org/drawingml/2006/main">
                    <a:graphicData uri="http://schemas.openxmlformats.org/drawingml/2006/picture">
                      <pic:pic xmlns:pic="http://schemas.openxmlformats.org/drawingml/2006/picture">
                        <pic:nvPicPr>
                          <pic:cNvPr id="16" name="图片_10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17" name="图片_1_SpCnt_88"/>
                  <wp:cNvGraphicFramePr/>
                  <a:graphic xmlns:a="http://schemas.openxmlformats.org/drawingml/2006/main">
                    <a:graphicData uri="http://schemas.openxmlformats.org/drawingml/2006/picture">
                      <pic:pic xmlns:pic="http://schemas.openxmlformats.org/drawingml/2006/picture">
                        <pic:nvPicPr>
                          <pic:cNvPr id="17" name="图片_1_SpCnt_88"/>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685" cy="11430"/>
                  <wp:effectExtent l="0" t="0" r="0" b="0"/>
                  <wp:wrapNone/>
                  <wp:docPr id="18" name="图片_1_SpCnt_89"/>
                  <wp:cNvGraphicFramePr/>
                  <a:graphic xmlns:a="http://schemas.openxmlformats.org/drawingml/2006/main">
                    <a:graphicData uri="http://schemas.openxmlformats.org/drawingml/2006/picture">
                      <pic:pic xmlns:pic="http://schemas.openxmlformats.org/drawingml/2006/picture">
                        <pic:nvPicPr>
                          <pic:cNvPr id="18" name="图片_1_SpCnt_89"/>
                          <pic:cNvPicPr/>
                        </pic:nvPicPr>
                        <pic:blipFill>
                          <a:blip r:embed="rId10"/>
                          <a:stretch>
                            <a:fillRect/>
                          </a:stretch>
                        </pic:blipFill>
                        <pic:spPr>
                          <a:xfrm>
                            <a:off x="0" y="0"/>
                            <a:ext cx="19685" cy="114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19" name="图片_1_SpCnt_90"/>
                  <wp:cNvGraphicFramePr/>
                  <a:graphic xmlns:a="http://schemas.openxmlformats.org/drawingml/2006/main">
                    <a:graphicData uri="http://schemas.openxmlformats.org/drawingml/2006/picture">
                      <pic:pic xmlns:pic="http://schemas.openxmlformats.org/drawingml/2006/picture">
                        <pic:nvPicPr>
                          <pic:cNvPr id="19" name="图片_1_SpCnt_90"/>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8415" cy="8255"/>
                  <wp:effectExtent l="0" t="0" r="0" b="0"/>
                  <wp:wrapNone/>
                  <wp:docPr id="20" name="图片_1_SpCnt_91"/>
                  <wp:cNvGraphicFramePr/>
                  <a:graphic xmlns:a="http://schemas.openxmlformats.org/drawingml/2006/main">
                    <a:graphicData uri="http://schemas.openxmlformats.org/drawingml/2006/picture">
                      <pic:pic xmlns:pic="http://schemas.openxmlformats.org/drawingml/2006/picture">
                        <pic:nvPicPr>
                          <pic:cNvPr id="20" name="图片_1_SpCnt_91"/>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21" name="图片_1_SpCnt_92"/>
                  <wp:cNvGraphicFramePr/>
                  <a:graphic xmlns:a="http://schemas.openxmlformats.org/drawingml/2006/main">
                    <a:graphicData uri="http://schemas.openxmlformats.org/drawingml/2006/picture">
                      <pic:pic xmlns:pic="http://schemas.openxmlformats.org/drawingml/2006/picture">
                        <pic:nvPicPr>
                          <pic:cNvPr id="21" name="图片_1_SpCnt_92"/>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22" name="图片_67"/>
                  <wp:cNvGraphicFramePr/>
                  <a:graphic xmlns:a="http://schemas.openxmlformats.org/drawingml/2006/main">
                    <a:graphicData uri="http://schemas.openxmlformats.org/drawingml/2006/picture">
                      <pic:pic xmlns:pic="http://schemas.openxmlformats.org/drawingml/2006/picture">
                        <pic:nvPicPr>
                          <pic:cNvPr id="22" name="图片_67"/>
                          <pic:cNvPicPr/>
                        </pic:nvPicPr>
                        <pic:blipFill>
                          <a:blip r:embed="rId12"/>
                          <a:stretch>
                            <a:fillRect/>
                          </a:stretch>
                        </pic:blipFill>
                        <pic:spPr>
                          <a:xfrm>
                            <a:off x="0" y="0"/>
                            <a:ext cx="13970"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8415" cy="15875"/>
                  <wp:effectExtent l="0" t="0" r="0" b="0"/>
                  <wp:wrapNone/>
                  <wp:docPr id="23" name="图片_1_SpCnt_93"/>
                  <wp:cNvGraphicFramePr/>
                  <a:graphic xmlns:a="http://schemas.openxmlformats.org/drawingml/2006/main">
                    <a:graphicData uri="http://schemas.openxmlformats.org/drawingml/2006/picture">
                      <pic:pic xmlns:pic="http://schemas.openxmlformats.org/drawingml/2006/picture">
                        <pic:nvPicPr>
                          <pic:cNvPr id="23" name="图片_1_SpCnt_9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24" name="图片_1_SpCnt_94"/>
                  <wp:cNvGraphicFramePr/>
                  <a:graphic xmlns:a="http://schemas.openxmlformats.org/drawingml/2006/main">
                    <a:graphicData uri="http://schemas.openxmlformats.org/drawingml/2006/picture">
                      <pic:pic xmlns:pic="http://schemas.openxmlformats.org/drawingml/2006/picture">
                        <pic:nvPicPr>
                          <pic:cNvPr id="24" name="图片_1_SpCnt_94"/>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8415" cy="15875"/>
                  <wp:effectExtent l="0" t="0" r="0" b="0"/>
                  <wp:wrapNone/>
                  <wp:docPr id="25" name="图片_1_SpCnt_95"/>
                  <wp:cNvGraphicFramePr/>
                  <a:graphic xmlns:a="http://schemas.openxmlformats.org/drawingml/2006/main">
                    <a:graphicData uri="http://schemas.openxmlformats.org/drawingml/2006/picture">
                      <pic:pic xmlns:pic="http://schemas.openxmlformats.org/drawingml/2006/picture">
                        <pic:nvPicPr>
                          <pic:cNvPr id="25" name="图片_1_SpCnt_9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8415" cy="15875"/>
                  <wp:effectExtent l="0" t="0" r="0" b="0"/>
                  <wp:wrapNone/>
                  <wp:docPr id="26" name="图片_1_SpCnt_96"/>
                  <wp:cNvGraphicFramePr/>
                  <a:graphic xmlns:a="http://schemas.openxmlformats.org/drawingml/2006/main">
                    <a:graphicData uri="http://schemas.openxmlformats.org/drawingml/2006/picture">
                      <pic:pic xmlns:pic="http://schemas.openxmlformats.org/drawingml/2006/picture">
                        <pic:nvPicPr>
                          <pic:cNvPr id="26" name="图片_1_SpCnt_9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3970" cy="15875"/>
                  <wp:effectExtent l="0" t="0" r="0" b="0"/>
                  <wp:wrapNone/>
                  <wp:docPr id="27" name="图片_79"/>
                  <wp:cNvGraphicFramePr/>
                  <a:graphic xmlns:a="http://schemas.openxmlformats.org/drawingml/2006/main">
                    <a:graphicData uri="http://schemas.openxmlformats.org/drawingml/2006/picture">
                      <pic:pic xmlns:pic="http://schemas.openxmlformats.org/drawingml/2006/picture">
                        <pic:nvPicPr>
                          <pic:cNvPr id="27" name="图片_7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28" name="图片_67_SpCnt_1"/>
                  <wp:cNvGraphicFramePr/>
                  <a:graphic xmlns:a="http://schemas.openxmlformats.org/drawingml/2006/main">
                    <a:graphicData uri="http://schemas.openxmlformats.org/drawingml/2006/picture">
                      <pic:pic xmlns:pic="http://schemas.openxmlformats.org/drawingml/2006/picture">
                        <pic:nvPicPr>
                          <pic:cNvPr id="28" name="图片_67_SpCnt_1"/>
                          <pic:cNvPicPr/>
                        </pic:nvPicPr>
                        <pic:blipFill>
                          <a:blip r:embed="rId12"/>
                          <a:stretch>
                            <a:fillRect/>
                          </a:stretch>
                        </pic:blipFill>
                        <pic:spPr>
                          <a:xfrm>
                            <a:off x="0" y="0"/>
                            <a:ext cx="13970"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8415" cy="8255"/>
                  <wp:effectExtent l="0" t="0" r="0" b="0"/>
                  <wp:wrapNone/>
                  <wp:docPr id="29" name="图片_1_SpCnt_97"/>
                  <wp:cNvGraphicFramePr/>
                  <a:graphic xmlns:a="http://schemas.openxmlformats.org/drawingml/2006/main">
                    <a:graphicData uri="http://schemas.openxmlformats.org/drawingml/2006/picture">
                      <pic:pic xmlns:pic="http://schemas.openxmlformats.org/drawingml/2006/picture">
                        <pic:nvPicPr>
                          <pic:cNvPr id="29" name="图片_1_SpCnt_97"/>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0" name="图片_1_SpCnt_98"/>
                  <wp:cNvGraphicFramePr/>
                  <a:graphic xmlns:a="http://schemas.openxmlformats.org/drawingml/2006/main">
                    <a:graphicData uri="http://schemas.openxmlformats.org/drawingml/2006/picture">
                      <pic:pic xmlns:pic="http://schemas.openxmlformats.org/drawingml/2006/picture">
                        <pic:nvPicPr>
                          <pic:cNvPr id="30" name="图片_1_SpCnt_98"/>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31" name="图片_1_SpCnt_99"/>
                  <wp:cNvGraphicFramePr/>
                  <a:graphic xmlns:a="http://schemas.openxmlformats.org/drawingml/2006/main">
                    <a:graphicData uri="http://schemas.openxmlformats.org/drawingml/2006/picture">
                      <pic:pic xmlns:pic="http://schemas.openxmlformats.org/drawingml/2006/picture">
                        <pic:nvPicPr>
                          <pic:cNvPr id="31" name="图片_1_SpCnt_99"/>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2" name="图片_1_SpCnt_100"/>
                  <wp:cNvGraphicFramePr/>
                  <a:graphic xmlns:a="http://schemas.openxmlformats.org/drawingml/2006/main">
                    <a:graphicData uri="http://schemas.openxmlformats.org/drawingml/2006/picture">
                      <pic:pic xmlns:pic="http://schemas.openxmlformats.org/drawingml/2006/picture">
                        <pic:nvPicPr>
                          <pic:cNvPr id="32" name="图片_1_SpCnt_100"/>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3" name="图片_1_SpCnt_101"/>
                  <wp:cNvGraphicFramePr/>
                  <a:graphic xmlns:a="http://schemas.openxmlformats.org/drawingml/2006/main">
                    <a:graphicData uri="http://schemas.openxmlformats.org/drawingml/2006/picture">
                      <pic:pic xmlns:pic="http://schemas.openxmlformats.org/drawingml/2006/picture">
                        <pic:nvPicPr>
                          <pic:cNvPr id="33" name="图片_1_SpCnt_101"/>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8415" cy="8255"/>
                  <wp:effectExtent l="0" t="0" r="0" b="0"/>
                  <wp:wrapNone/>
                  <wp:docPr id="34" name="图片_1_SpCnt_102"/>
                  <wp:cNvGraphicFramePr/>
                  <a:graphic xmlns:a="http://schemas.openxmlformats.org/drawingml/2006/main">
                    <a:graphicData uri="http://schemas.openxmlformats.org/drawingml/2006/picture">
                      <pic:pic xmlns:pic="http://schemas.openxmlformats.org/drawingml/2006/picture">
                        <pic:nvPicPr>
                          <pic:cNvPr id="34" name="图片_1_SpCnt_102"/>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3970" cy="15875"/>
                  <wp:effectExtent l="0" t="0" r="0" b="0"/>
                  <wp:wrapNone/>
                  <wp:docPr id="35" name="图片_1_SpCnt_103"/>
                  <wp:cNvGraphicFramePr/>
                  <a:graphic xmlns:a="http://schemas.openxmlformats.org/drawingml/2006/main">
                    <a:graphicData uri="http://schemas.openxmlformats.org/drawingml/2006/picture">
                      <pic:pic xmlns:pic="http://schemas.openxmlformats.org/drawingml/2006/picture">
                        <pic:nvPicPr>
                          <pic:cNvPr id="35" name="图片_1_SpCnt_10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3970" cy="15875"/>
                  <wp:effectExtent l="0" t="0" r="0" b="0"/>
                  <wp:wrapNone/>
                  <wp:docPr id="36" name="图片_1_SpCnt_104"/>
                  <wp:cNvGraphicFramePr/>
                  <a:graphic xmlns:a="http://schemas.openxmlformats.org/drawingml/2006/main">
                    <a:graphicData uri="http://schemas.openxmlformats.org/drawingml/2006/picture">
                      <pic:pic xmlns:pic="http://schemas.openxmlformats.org/drawingml/2006/picture">
                        <pic:nvPicPr>
                          <pic:cNvPr id="36" name="图片_1_SpCnt_10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685" cy="11430"/>
                  <wp:effectExtent l="0" t="0" r="0" b="0"/>
                  <wp:wrapNone/>
                  <wp:docPr id="37" name="图片_1_SpCnt_105"/>
                  <wp:cNvGraphicFramePr/>
                  <a:graphic xmlns:a="http://schemas.openxmlformats.org/drawingml/2006/main">
                    <a:graphicData uri="http://schemas.openxmlformats.org/drawingml/2006/picture">
                      <pic:pic xmlns:pic="http://schemas.openxmlformats.org/drawingml/2006/picture">
                        <pic:nvPicPr>
                          <pic:cNvPr id="37" name="图片_1_SpCnt_105"/>
                          <pic:cNvPicPr/>
                        </pic:nvPicPr>
                        <pic:blipFill>
                          <a:blip r:embed="rId10"/>
                          <a:stretch>
                            <a:fillRect/>
                          </a:stretch>
                        </pic:blipFill>
                        <pic:spPr>
                          <a:xfrm>
                            <a:off x="0" y="0"/>
                            <a:ext cx="19685" cy="114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3970" cy="15875"/>
                  <wp:effectExtent l="0" t="0" r="0" b="0"/>
                  <wp:wrapNone/>
                  <wp:docPr id="38" name="图片_1_SpCnt_106"/>
                  <wp:cNvGraphicFramePr/>
                  <a:graphic xmlns:a="http://schemas.openxmlformats.org/drawingml/2006/main">
                    <a:graphicData uri="http://schemas.openxmlformats.org/drawingml/2006/picture">
                      <pic:pic xmlns:pic="http://schemas.openxmlformats.org/drawingml/2006/picture">
                        <pic:nvPicPr>
                          <pic:cNvPr id="38" name="图片_1_SpCnt_106"/>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3970" cy="15875"/>
                  <wp:effectExtent l="0" t="0" r="0" b="0"/>
                  <wp:wrapNone/>
                  <wp:docPr id="39" name="图片_115"/>
                  <wp:cNvGraphicFramePr/>
                  <a:graphic xmlns:a="http://schemas.openxmlformats.org/drawingml/2006/main">
                    <a:graphicData uri="http://schemas.openxmlformats.org/drawingml/2006/picture">
                      <pic:pic xmlns:pic="http://schemas.openxmlformats.org/drawingml/2006/picture">
                        <pic:nvPicPr>
                          <pic:cNvPr id="39" name="图片_11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40" name="图片_1_SpCnt_107"/>
                  <wp:cNvGraphicFramePr/>
                  <a:graphic xmlns:a="http://schemas.openxmlformats.org/drawingml/2006/main">
                    <a:graphicData uri="http://schemas.openxmlformats.org/drawingml/2006/picture">
                      <pic:pic xmlns:pic="http://schemas.openxmlformats.org/drawingml/2006/picture">
                        <pic:nvPicPr>
                          <pic:cNvPr id="40" name="图片_1_SpCnt_107"/>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41" name="图片_1_SpCnt_108"/>
                  <wp:cNvGraphicFramePr/>
                  <a:graphic xmlns:a="http://schemas.openxmlformats.org/drawingml/2006/main">
                    <a:graphicData uri="http://schemas.openxmlformats.org/drawingml/2006/picture">
                      <pic:pic xmlns:pic="http://schemas.openxmlformats.org/drawingml/2006/picture">
                        <pic:nvPicPr>
                          <pic:cNvPr id="41" name="图片_1_SpCnt_108"/>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8415" cy="15875"/>
                  <wp:effectExtent l="0" t="0" r="0" b="0"/>
                  <wp:wrapNone/>
                  <wp:docPr id="42" name="图片_1_SpCnt_109"/>
                  <wp:cNvGraphicFramePr/>
                  <a:graphic xmlns:a="http://schemas.openxmlformats.org/drawingml/2006/main">
                    <a:graphicData uri="http://schemas.openxmlformats.org/drawingml/2006/picture">
                      <pic:pic xmlns:pic="http://schemas.openxmlformats.org/drawingml/2006/picture">
                        <pic:nvPicPr>
                          <pic:cNvPr id="42" name="图片_1_SpCnt_10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8415" cy="8255"/>
                  <wp:effectExtent l="0" t="0" r="0" b="0"/>
                  <wp:wrapNone/>
                  <wp:docPr id="43" name="图片_1_SpCnt_110"/>
                  <wp:cNvGraphicFramePr/>
                  <a:graphic xmlns:a="http://schemas.openxmlformats.org/drawingml/2006/main">
                    <a:graphicData uri="http://schemas.openxmlformats.org/drawingml/2006/picture">
                      <pic:pic xmlns:pic="http://schemas.openxmlformats.org/drawingml/2006/picture">
                        <pic:nvPicPr>
                          <pic:cNvPr id="43" name="图片_1_SpCnt_110"/>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13970" cy="15875"/>
                  <wp:effectExtent l="0" t="0" r="0" b="0"/>
                  <wp:wrapNone/>
                  <wp:docPr id="44" name="图片_1_SpCnt_111"/>
                  <wp:cNvGraphicFramePr/>
                  <a:graphic xmlns:a="http://schemas.openxmlformats.org/drawingml/2006/main">
                    <a:graphicData uri="http://schemas.openxmlformats.org/drawingml/2006/picture">
                      <pic:pic xmlns:pic="http://schemas.openxmlformats.org/drawingml/2006/picture">
                        <pic:nvPicPr>
                          <pic:cNvPr id="44" name="图片_1_SpCnt_11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45" name="图片_67_SpCnt_2"/>
                  <wp:cNvGraphicFramePr/>
                  <a:graphic xmlns:a="http://schemas.openxmlformats.org/drawingml/2006/main">
                    <a:graphicData uri="http://schemas.openxmlformats.org/drawingml/2006/picture">
                      <pic:pic xmlns:pic="http://schemas.openxmlformats.org/drawingml/2006/picture">
                        <pic:nvPicPr>
                          <pic:cNvPr id="45" name="图片_67_SpCnt_2"/>
                          <pic:cNvPicPr/>
                        </pic:nvPicPr>
                        <pic:blipFill>
                          <a:blip r:embed="rId12"/>
                          <a:stretch>
                            <a:fillRect/>
                          </a:stretch>
                        </pic:blipFill>
                        <pic:spPr>
                          <a:xfrm>
                            <a:off x="0" y="0"/>
                            <a:ext cx="13970"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3970" cy="15875"/>
                  <wp:effectExtent l="0" t="0" r="0" b="0"/>
                  <wp:wrapNone/>
                  <wp:docPr id="46" name="图片_97"/>
                  <wp:cNvGraphicFramePr/>
                  <a:graphic xmlns:a="http://schemas.openxmlformats.org/drawingml/2006/main">
                    <a:graphicData uri="http://schemas.openxmlformats.org/drawingml/2006/picture">
                      <pic:pic xmlns:pic="http://schemas.openxmlformats.org/drawingml/2006/picture">
                        <pic:nvPicPr>
                          <pic:cNvPr id="46" name="图片_9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13970" cy="15875"/>
                  <wp:effectExtent l="0" t="0" r="0" b="0"/>
                  <wp:wrapNone/>
                  <wp:docPr id="47" name="图片_103"/>
                  <wp:cNvGraphicFramePr/>
                  <a:graphic xmlns:a="http://schemas.openxmlformats.org/drawingml/2006/main">
                    <a:graphicData uri="http://schemas.openxmlformats.org/drawingml/2006/picture">
                      <pic:pic xmlns:pic="http://schemas.openxmlformats.org/drawingml/2006/picture">
                        <pic:nvPicPr>
                          <pic:cNvPr id="47" name="图片_10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48" name="图片_1_SpCnt_112"/>
                  <wp:cNvGraphicFramePr/>
                  <a:graphic xmlns:a="http://schemas.openxmlformats.org/drawingml/2006/main">
                    <a:graphicData uri="http://schemas.openxmlformats.org/drawingml/2006/picture">
                      <pic:pic xmlns:pic="http://schemas.openxmlformats.org/drawingml/2006/picture">
                        <pic:nvPicPr>
                          <pic:cNvPr id="48" name="图片_1_SpCnt_112"/>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49" name="图片_1_SpCnt_113"/>
                  <wp:cNvGraphicFramePr/>
                  <a:graphic xmlns:a="http://schemas.openxmlformats.org/drawingml/2006/main">
                    <a:graphicData uri="http://schemas.openxmlformats.org/drawingml/2006/picture">
                      <pic:pic xmlns:pic="http://schemas.openxmlformats.org/drawingml/2006/picture">
                        <pic:nvPicPr>
                          <pic:cNvPr id="49" name="图片_1_SpCnt_113"/>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8415" cy="8255"/>
                  <wp:effectExtent l="0" t="0" r="0" b="0"/>
                  <wp:wrapNone/>
                  <wp:docPr id="50" name="图片_1_SpCnt_114"/>
                  <wp:cNvGraphicFramePr/>
                  <a:graphic xmlns:a="http://schemas.openxmlformats.org/drawingml/2006/main">
                    <a:graphicData uri="http://schemas.openxmlformats.org/drawingml/2006/picture">
                      <pic:pic xmlns:pic="http://schemas.openxmlformats.org/drawingml/2006/picture">
                        <pic:nvPicPr>
                          <pic:cNvPr id="50" name="图片_1_SpCnt_114"/>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3970" cy="15875"/>
                  <wp:effectExtent l="0" t="0" r="0" b="0"/>
                  <wp:wrapNone/>
                  <wp:docPr id="51" name="图片_1_SpCnt_115"/>
                  <wp:cNvGraphicFramePr/>
                  <a:graphic xmlns:a="http://schemas.openxmlformats.org/drawingml/2006/main">
                    <a:graphicData uri="http://schemas.openxmlformats.org/drawingml/2006/picture">
                      <pic:pic xmlns:pic="http://schemas.openxmlformats.org/drawingml/2006/picture">
                        <pic:nvPicPr>
                          <pic:cNvPr id="51" name="图片_1_SpCnt_11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3970" cy="15875"/>
                  <wp:effectExtent l="0" t="0" r="0" b="0"/>
                  <wp:wrapNone/>
                  <wp:docPr id="52" name="图片_67_SpCnt_3"/>
                  <wp:cNvGraphicFramePr/>
                  <a:graphic xmlns:a="http://schemas.openxmlformats.org/drawingml/2006/main">
                    <a:graphicData uri="http://schemas.openxmlformats.org/drawingml/2006/picture">
                      <pic:pic xmlns:pic="http://schemas.openxmlformats.org/drawingml/2006/picture">
                        <pic:nvPicPr>
                          <pic:cNvPr id="52" name="图片_67_SpCnt_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3" name="图片_1_SpCnt_116"/>
                  <wp:cNvGraphicFramePr/>
                  <a:graphic xmlns:a="http://schemas.openxmlformats.org/drawingml/2006/main">
                    <a:graphicData uri="http://schemas.openxmlformats.org/drawingml/2006/picture">
                      <pic:pic xmlns:pic="http://schemas.openxmlformats.org/drawingml/2006/picture">
                        <pic:nvPicPr>
                          <pic:cNvPr id="53" name="图片_1_SpCnt_116"/>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19685" cy="11430"/>
                  <wp:effectExtent l="0" t="0" r="0" b="0"/>
                  <wp:wrapNone/>
                  <wp:docPr id="54" name="图片_1_SpCnt_117"/>
                  <wp:cNvGraphicFramePr/>
                  <a:graphic xmlns:a="http://schemas.openxmlformats.org/drawingml/2006/main">
                    <a:graphicData uri="http://schemas.openxmlformats.org/drawingml/2006/picture">
                      <pic:pic xmlns:pic="http://schemas.openxmlformats.org/drawingml/2006/picture">
                        <pic:nvPicPr>
                          <pic:cNvPr id="54" name="图片_1_SpCnt_117"/>
                          <pic:cNvPicPr/>
                        </pic:nvPicPr>
                        <pic:blipFill>
                          <a:blip r:embed="rId10"/>
                          <a:stretch>
                            <a:fillRect/>
                          </a:stretch>
                        </pic:blipFill>
                        <pic:spPr>
                          <a:xfrm>
                            <a:off x="0" y="0"/>
                            <a:ext cx="19685" cy="114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5" name="图片_1_SpCnt_118"/>
                  <wp:cNvGraphicFramePr/>
                  <a:graphic xmlns:a="http://schemas.openxmlformats.org/drawingml/2006/main">
                    <a:graphicData uri="http://schemas.openxmlformats.org/drawingml/2006/picture">
                      <pic:pic xmlns:pic="http://schemas.openxmlformats.org/drawingml/2006/picture">
                        <pic:nvPicPr>
                          <pic:cNvPr id="55" name="图片_1_SpCnt_118"/>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6" name="图片_1_SpCnt_119"/>
                  <wp:cNvGraphicFramePr/>
                  <a:graphic xmlns:a="http://schemas.openxmlformats.org/drawingml/2006/main">
                    <a:graphicData uri="http://schemas.openxmlformats.org/drawingml/2006/picture">
                      <pic:pic xmlns:pic="http://schemas.openxmlformats.org/drawingml/2006/picture">
                        <pic:nvPicPr>
                          <pic:cNvPr id="56" name="图片_1_SpCnt_119"/>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7" name="图片_1_SpCnt_120"/>
                  <wp:cNvGraphicFramePr/>
                  <a:graphic xmlns:a="http://schemas.openxmlformats.org/drawingml/2006/main">
                    <a:graphicData uri="http://schemas.openxmlformats.org/drawingml/2006/picture">
                      <pic:pic xmlns:pic="http://schemas.openxmlformats.org/drawingml/2006/picture">
                        <pic:nvPicPr>
                          <pic:cNvPr id="57" name="图片_1_SpCnt_120"/>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18415" cy="15875"/>
                  <wp:effectExtent l="0" t="0" r="0" b="0"/>
                  <wp:wrapNone/>
                  <wp:docPr id="58" name="图片_1_SpCnt_121"/>
                  <wp:cNvGraphicFramePr/>
                  <a:graphic xmlns:a="http://schemas.openxmlformats.org/drawingml/2006/main">
                    <a:graphicData uri="http://schemas.openxmlformats.org/drawingml/2006/picture">
                      <pic:pic xmlns:pic="http://schemas.openxmlformats.org/drawingml/2006/picture">
                        <pic:nvPicPr>
                          <pic:cNvPr id="58" name="图片_1_SpCnt_12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18415" cy="8255"/>
                  <wp:effectExtent l="0" t="0" r="0" b="0"/>
                  <wp:wrapNone/>
                  <wp:docPr id="59" name="图片_1_SpCnt_122"/>
                  <wp:cNvGraphicFramePr/>
                  <a:graphic xmlns:a="http://schemas.openxmlformats.org/drawingml/2006/main">
                    <a:graphicData uri="http://schemas.openxmlformats.org/drawingml/2006/picture">
                      <pic:pic xmlns:pic="http://schemas.openxmlformats.org/drawingml/2006/picture">
                        <pic:nvPicPr>
                          <pic:cNvPr id="59" name="图片_1_SpCnt_122"/>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60" name="图片_1_SpCnt_123"/>
                  <wp:cNvGraphicFramePr/>
                  <a:graphic xmlns:a="http://schemas.openxmlformats.org/drawingml/2006/main">
                    <a:graphicData uri="http://schemas.openxmlformats.org/drawingml/2006/picture">
                      <pic:pic xmlns:pic="http://schemas.openxmlformats.org/drawingml/2006/picture">
                        <pic:nvPicPr>
                          <pic:cNvPr id="60" name="图片_1_SpCnt_123"/>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13970" cy="15875"/>
                  <wp:effectExtent l="0" t="0" r="0" b="0"/>
                  <wp:wrapNone/>
                  <wp:docPr id="61" name="图片_1_SpCnt_124"/>
                  <wp:cNvGraphicFramePr/>
                  <a:graphic xmlns:a="http://schemas.openxmlformats.org/drawingml/2006/main">
                    <a:graphicData uri="http://schemas.openxmlformats.org/drawingml/2006/picture">
                      <pic:pic xmlns:pic="http://schemas.openxmlformats.org/drawingml/2006/picture">
                        <pic:nvPicPr>
                          <pic:cNvPr id="61" name="图片_1_SpCnt_12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13970" cy="15875"/>
                  <wp:effectExtent l="0" t="0" r="0" b="0"/>
                  <wp:wrapNone/>
                  <wp:docPr id="62" name="图片_127"/>
                  <wp:cNvGraphicFramePr/>
                  <a:graphic xmlns:a="http://schemas.openxmlformats.org/drawingml/2006/main">
                    <a:graphicData uri="http://schemas.openxmlformats.org/drawingml/2006/picture">
                      <pic:pic xmlns:pic="http://schemas.openxmlformats.org/drawingml/2006/picture">
                        <pic:nvPicPr>
                          <pic:cNvPr id="62" name="图片_12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3" name="图片_1_SpCnt_125"/>
                  <wp:cNvGraphicFramePr/>
                  <a:graphic xmlns:a="http://schemas.openxmlformats.org/drawingml/2006/main">
                    <a:graphicData uri="http://schemas.openxmlformats.org/drawingml/2006/picture">
                      <pic:pic xmlns:pic="http://schemas.openxmlformats.org/drawingml/2006/picture">
                        <pic:nvPicPr>
                          <pic:cNvPr id="63" name="图片_1_SpCnt_125"/>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18415" cy="15875"/>
                  <wp:effectExtent l="0" t="0" r="0" b="0"/>
                  <wp:wrapNone/>
                  <wp:docPr id="64" name="图片_1_SpCnt_126"/>
                  <wp:cNvGraphicFramePr/>
                  <a:graphic xmlns:a="http://schemas.openxmlformats.org/drawingml/2006/main">
                    <a:graphicData uri="http://schemas.openxmlformats.org/drawingml/2006/picture">
                      <pic:pic xmlns:pic="http://schemas.openxmlformats.org/drawingml/2006/picture">
                        <pic:nvPicPr>
                          <pic:cNvPr id="64" name="图片_1_SpCnt_12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18415" cy="8255"/>
                  <wp:effectExtent l="0" t="0" r="0" b="0"/>
                  <wp:wrapNone/>
                  <wp:docPr id="65" name="图片_1_SpCnt_127"/>
                  <wp:cNvGraphicFramePr/>
                  <a:graphic xmlns:a="http://schemas.openxmlformats.org/drawingml/2006/main">
                    <a:graphicData uri="http://schemas.openxmlformats.org/drawingml/2006/picture">
                      <pic:pic xmlns:pic="http://schemas.openxmlformats.org/drawingml/2006/picture">
                        <pic:nvPicPr>
                          <pic:cNvPr id="65" name="图片_1_SpCnt_127"/>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6" name="图片_1_SpCnt_128"/>
                  <wp:cNvGraphicFramePr/>
                  <a:graphic xmlns:a="http://schemas.openxmlformats.org/drawingml/2006/main">
                    <a:graphicData uri="http://schemas.openxmlformats.org/drawingml/2006/picture">
                      <pic:pic xmlns:pic="http://schemas.openxmlformats.org/drawingml/2006/picture">
                        <pic:nvPicPr>
                          <pic:cNvPr id="66" name="图片_1_SpCnt_128"/>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67" name="图片_1_SpCnt_129"/>
                  <wp:cNvGraphicFramePr/>
                  <a:graphic xmlns:a="http://schemas.openxmlformats.org/drawingml/2006/main">
                    <a:graphicData uri="http://schemas.openxmlformats.org/drawingml/2006/picture">
                      <pic:pic xmlns:pic="http://schemas.openxmlformats.org/drawingml/2006/picture">
                        <pic:nvPicPr>
                          <pic:cNvPr id="67" name="图片_1_SpCnt_129"/>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18415" cy="15875"/>
                  <wp:effectExtent l="0" t="0" r="0" b="0"/>
                  <wp:wrapNone/>
                  <wp:docPr id="68" name="图片_1_SpCnt_130"/>
                  <wp:cNvGraphicFramePr/>
                  <a:graphic xmlns:a="http://schemas.openxmlformats.org/drawingml/2006/main">
                    <a:graphicData uri="http://schemas.openxmlformats.org/drawingml/2006/picture">
                      <pic:pic xmlns:pic="http://schemas.openxmlformats.org/drawingml/2006/picture">
                        <pic:nvPicPr>
                          <pic:cNvPr id="68" name="图片_1_SpCnt_13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13970" cy="15875"/>
                  <wp:effectExtent l="0" t="0" r="0" b="0"/>
                  <wp:wrapNone/>
                  <wp:docPr id="69" name="图片_1_SpCnt_131"/>
                  <wp:cNvGraphicFramePr/>
                  <a:graphic xmlns:a="http://schemas.openxmlformats.org/drawingml/2006/main">
                    <a:graphicData uri="http://schemas.openxmlformats.org/drawingml/2006/picture">
                      <pic:pic xmlns:pic="http://schemas.openxmlformats.org/drawingml/2006/picture">
                        <pic:nvPicPr>
                          <pic:cNvPr id="69" name="图片_1_SpCnt_13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t>开展市容环境管理。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4A6C6517">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区城市管理和综合执法局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3B6F039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1.负责辖区内市容环境、摊贩摆摊设点 、噪音扰民、私搭乱建的执法管理及户外广告招牌设置的规划和管理</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2.牵头组织马路市场及市场周边环境的联合整治。</w:t>
            </w:r>
          </w:p>
        </w:tc>
        <w:tc>
          <w:tcPr>
            <w:tcW w:w="4593" w:type="dxa"/>
            <w:tcBorders>
              <w:top w:val="single" w:color="000000" w:sz="4" w:space="0"/>
              <w:left w:val="single" w:color="000000" w:sz="4" w:space="0"/>
              <w:bottom w:val="single" w:color="000000" w:sz="4" w:space="0"/>
              <w:right w:val="single" w:color="000000" w:sz="4" w:space="0"/>
            </w:tcBorders>
            <w:vAlign w:val="center"/>
          </w:tcPr>
          <w:p w14:paraId="2CE88DD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劝导影响市容市貌的不文明、不规范行为</w:t>
            </w:r>
            <w:r>
              <w:rPr>
                <w:rFonts w:hint="eastAsia" w:ascii="Times New Roman" w:hAnsi="方正公文仿宋" w:eastAsia="方正公文仿宋"/>
                <w:lang w:eastAsia="zh-CN" w:bidi="ar"/>
              </w:rPr>
              <w:t>。</w:t>
            </w:r>
          </w:p>
        </w:tc>
      </w:tr>
      <w:tr w14:paraId="2655550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5B3DED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077A4F4">
            <w:pPr>
              <w:textAlignment w:val="center"/>
              <w:rPr>
                <w:rFonts w:hint="eastAsia" w:ascii="Times New Roman" w:hAnsi="方正公文仿宋" w:eastAsia="方正公文仿宋"/>
                <w:color w:val="000000" w:themeColor="text1"/>
                <w:lang w:bidi="ar"/>
                <w14:textFill>
                  <w14:solidFill>
                    <w14:schemeClr w14:val="tx1"/>
                  </w14:solidFill>
                </w14:textFill>
              </w:rPr>
            </w:pPr>
            <w:r>
              <w:rPr>
                <w:rFonts w:ascii="Times New Roman" w:hAnsi="方正公文仿宋" w:eastAsia="方正公文仿宋"/>
                <w:lang w:eastAsia="zh-CN" w:bidi="ar"/>
              </w:rPr>
              <w:t>开展物业管理工作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39002B36">
            <w:pPr>
              <w:jc w:val="cente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区住房城乡建设局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 xml:space="preserve">（牵头） </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区发展和改革局（区国防动员办公室）</w:t>
            </w:r>
          </w:p>
        </w:tc>
        <w:tc>
          <w:tcPr>
            <w:tcW w:w="5097" w:type="dxa"/>
            <w:tcBorders>
              <w:top w:val="single" w:color="000000" w:sz="4" w:space="0"/>
              <w:left w:val="single" w:color="000000" w:sz="4" w:space="0"/>
              <w:bottom w:val="single" w:color="000000" w:sz="4" w:space="0"/>
              <w:right w:val="single" w:color="000000" w:sz="4" w:space="0"/>
            </w:tcBorders>
            <w:vAlign w:val="center"/>
          </w:tcPr>
          <w:p w14:paraId="56869926">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区住房城乡建设局：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1.负责辖区内物业管理活动的监督管理工作，处理物业管理中的投诉；</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2.对物业承接查验进行指导和督，办理备案手续；指导物业小区开展区域划分、提质改造、机构入驻、资料报送、安全宣传等工作；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3.对物业服务企业退出交接活动进行指导和监督；负责物业专项维修资金使用的指导和监督工作</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区发展和改革局（区国防动员办公室）：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4.负责开展住宅小区地下人防工程设施维护、保养及使用监管。</w:t>
            </w:r>
          </w:p>
        </w:tc>
        <w:tc>
          <w:tcPr>
            <w:tcW w:w="4593" w:type="dxa"/>
            <w:tcBorders>
              <w:top w:val="single" w:color="000000" w:sz="4" w:space="0"/>
              <w:left w:val="single" w:color="000000" w:sz="4" w:space="0"/>
              <w:bottom w:val="single" w:color="000000" w:sz="4" w:space="0"/>
              <w:right w:val="single" w:color="000000" w:sz="4" w:space="0"/>
            </w:tcBorders>
            <w:vAlign w:val="center"/>
          </w:tcPr>
          <w:p w14:paraId="04AE1B2E">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1.负责指导业主大会的成立、业主委员会的选举，督促业主大会和业主委员会依法履行职责并进行备案管理；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2.调解物业管理活动中的矛盾纠纷；</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3.参与前期物业承接现场查验；</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4.指导小区物业做好应急管理，协助做好物业专项维修资金使用相关工作；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5.督促物业公司按照有关规定做好人民防空工作。</w:t>
            </w:r>
          </w:p>
        </w:tc>
      </w:tr>
      <w:tr w14:paraId="5056566D">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2ACCD6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2A50E806">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城镇棚户区</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（老旧小区）改造。</w:t>
            </w:r>
          </w:p>
        </w:tc>
        <w:tc>
          <w:tcPr>
            <w:tcW w:w="2203" w:type="dxa"/>
            <w:tcBorders>
              <w:top w:val="single" w:color="000000" w:sz="4" w:space="0"/>
              <w:left w:val="single" w:color="000000" w:sz="4" w:space="0"/>
              <w:bottom w:val="single" w:color="000000" w:sz="4" w:space="0"/>
              <w:right w:val="single" w:color="000000" w:sz="4" w:space="0"/>
            </w:tcBorders>
            <w:vAlign w:val="center"/>
          </w:tcPr>
          <w:p w14:paraId="7CE1EE77">
            <w:pPr>
              <w:jc w:val="center"/>
              <w:textAlignment w:val="center"/>
              <w:rPr>
                <w:rFonts w:hint="eastAsia" w:ascii="Times New Roman" w:hAnsi="方正公文仿宋" w:eastAsia="方正公文仿宋"/>
                <w:color w:val="000000" w:themeColor="text1"/>
                <w:lang w:bidi="ar"/>
                <w14:textFill>
                  <w14:solidFill>
                    <w14:schemeClr w14:val="tx1"/>
                  </w14:solidFill>
                </w14:textFill>
              </w:rPr>
            </w:pPr>
            <w:r>
              <w:rPr>
                <w:rFonts w:ascii="Times New Roman" w:hAnsi="方正公文仿宋" w:eastAsia="方正公文仿宋"/>
                <w:lang w:eastAsia="zh-CN" w:bidi="ar"/>
              </w:rPr>
              <w:t>区住房城乡建设局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2864598">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1.开展城镇棚户区（老旧小区）改造计划申报和审核；</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2.指导建设主体开展城镇棚户区（老旧小区）改造项目实施；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3.依法依规依程序拨付城镇棚户区（老旧小区）改造项目资金；</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4.对城镇棚户区（老旧小区）改造项目工作开展监督检查。</w:t>
            </w:r>
          </w:p>
        </w:tc>
        <w:tc>
          <w:tcPr>
            <w:tcW w:w="4593" w:type="dxa"/>
            <w:tcBorders>
              <w:top w:val="single" w:color="000000" w:sz="4" w:space="0"/>
              <w:left w:val="single" w:color="000000" w:sz="4" w:space="0"/>
              <w:bottom w:val="single" w:color="000000" w:sz="4" w:space="0"/>
              <w:right w:val="single" w:color="000000" w:sz="4" w:space="0"/>
            </w:tcBorders>
            <w:vAlign w:val="center"/>
          </w:tcPr>
          <w:p w14:paraId="74287D28">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1.负责城镇棚户区（老旧小区）改造项目的居民意见征集和项目申报；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2.负责项目施工过程中的矛盾纠纷化解、信访处理等工作。</w:t>
            </w:r>
          </w:p>
        </w:tc>
      </w:tr>
      <w:tr w14:paraId="7887052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B3E7DEC">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77196E8">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6BB729C1">
            <w:pPr>
              <w:jc w:val="center"/>
              <w:textAlignment w:val="center"/>
              <w:rPr>
                <w:rFonts w:hint="eastAsia" w:ascii="Times New Roman" w:hAnsi="方正公文仿宋" w:eastAsia="方正公文仿宋"/>
                <w:color w:val="000000" w:themeColor="text1"/>
                <w:lang w:bidi="ar"/>
                <w14:textFill>
                  <w14:solidFill>
                    <w14:schemeClr w14:val="tx1"/>
                  </w14:solidFill>
                </w14:textFill>
              </w:rPr>
            </w:pPr>
            <w:r>
              <w:rPr>
                <w:rFonts w:ascii="Times New Roman" w:hAnsi="方正公文仿宋" w:eastAsia="方正公文仿宋"/>
                <w:lang w:eastAsia="zh-CN" w:bidi="ar"/>
              </w:rPr>
              <w:t>区城管</w:t>
            </w:r>
            <w:r>
              <w:rPr>
                <w:rFonts w:hint="eastAsia" w:ascii="Times New Roman" w:hAnsi="方正公文仿宋" w:eastAsia="方正公文仿宋"/>
                <w:lang w:eastAsia="zh-CN" w:bidi="ar"/>
              </w:rPr>
              <w:t>执法</w:t>
            </w:r>
            <w:r>
              <w:rPr>
                <w:rFonts w:ascii="Times New Roman" w:hAnsi="方正公文仿宋" w:eastAsia="方正公文仿宋"/>
                <w:lang w:eastAsia="zh-CN" w:bidi="ar"/>
              </w:rPr>
              <w:t>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CC9CB65">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1．统筹街道污水管网以及污水收集、输送、处理相关设施的规划、建设、运行、维护和管理工作；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2．编制排水与污水处理专项规划；</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3．开展街道水管网工程的监督抽测，发现问题责令整改；</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4．对街道污水管网实施标准化接入管理，统一管道、检查井等设施的标识标志。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vAlign w:val="center"/>
          </w:tcPr>
          <w:p w14:paraId="148CCC51">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做好污水处理设施项目建设矛盾纠纷协调和群众思想解释工作。</w:t>
            </w:r>
          </w:p>
        </w:tc>
      </w:tr>
      <w:tr w14:paraId="2AFAFF79">
        <w:tblPrEx>
          <w:tblCellMar>
            <w:top w:w="0" w:type="dxa"/>
            <w:left w:w="108" w:type="dxa"/>
            <w:bottom w:w="0" w:type="dxa"/>
            <w:right w:w="108" w:type="dxa"/>
          </w:tblCellMar>
        </w:tblPrEx>
        <w:trPr>
          <w:cantSplit/>
          <w:trHeight w:val="3315"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EDEBA0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193BCB7">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推进农村危房改造。</w:t>
            </w:r>
          </w:p>
        </w:tc>
        <w:tc>
          <w:tcPr>
            <w:tcW w:w="2203" w:type="dxa"/>
            <w:tcBorders>
              <w:top w:val="single" w:color="000000" w:sz="4" w:space="0"/>
              <w:left w:val="single" w:color="000000" w:sz="4" w:space="0"/>
              <w:bottom w:val="single" w:color="000000" w:sz="4" w:space="0"/>
              <w:right w:val="single" w:color="000000" w:sz="4" w:space="0"/>
            </w:tcBorders>
            <w:vAlign w:val="center"/>
          </w:tcPr>
          <w:p w14:paraId="4BBBA367">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7878880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1.制定工作实施方案，建立部门协调和动态监测机制；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2.负责组织对申请危房改造农户房屋的鉴定和资格审查；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3.负责组织质量安全检查和技术指导；</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4.负责组织开展竣工抽查和验收审核；</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vAlign w:val="center"/>
          </w:tcPr>
          <w:p w14:paraId="4308283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1.做好农村危房改造相关政策的宣传；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2.做好农村低收入群体住房信息摸底，危房改造对象上报、审核、公示及函告工作；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3.督促危房改造对象做好建房、拆除、改造等工作；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4.做好信息录入与档案整理；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5.做好改造过程中的定期巡查、质量安全监管、技术指导。</w:t>
            </w:r>
          </w:p>
        </w:tc>
      </w:tr>
      <w:tr w14:paraId="5230496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7A27A1B7">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D73E4BC">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居民自建房管理。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421AF8DB">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 xml:space="preserve">（牵头）   </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 xml:space="preserve">    市</w:t>
            </w:r>
            <w:r>
              <w:rPr>
                <w:rFonts w:hint="eastAsia" w:ascii="Times New Roman" w:hAnsi="方正公文仿宋" w:eastAsia="方正公文仿宋"/>
                <w:lang w:eastAsia="zh-CN" w:bidi="ar"/>
              </w:rPr>
              <w:t>自然资源和规划局</w:t>
            </w:r>
            <w:r>
              <w:rPr>
                <w:rFonts w:ascii="Times New Roman" w:hAnsi="方正公文仿宋" w:eastAsia="方正公文仿宋"/>
                <w:lang w:eastAsia="zh-CN" w:bidi="ar"/>
              </w:rPr>
              <w:t xml:space="preserve">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vAlign w:val="center"/>
          </w:tcPr>
          <w:p w14:paraId="1FC9CD5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w:t>
            </w:r>
            <w:r>
              <w:rPr>
                <w:rFonts w:hint="eastAsia" w:ascii="Times New Roman" w:hAnsi="方正公文仿宋" w:eastAsia="方正公文仿宋"/>
                <w:lang w:eastAsia="zh-CN" w:bidi="ar"/>
              </w:rPr>
              <w:t>自然资源和规划局</w:t>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2.负责指导居民自建房依法办理用地、规划手续，做好地质灾害易发地区的风险排查；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3.负责指导居民自建房宅基地管理；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4.负责指导经营性居民自建房按规定办理营业执照；</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区消防救援大队：</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5.负责指导居民自建房人员密集场所的消防安全管理；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6.区住建局、区自然资源局、区市场监管局、区农业农村局、区消防救援大队等行业主管部门负责居民自建房行政许可和安全管理有关违法违规行为的处罚。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vAlign w:val="center"/>
          </w:tcPr>
          <w:p w14:paraId="1BD8408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1.开展有关法律法规和安全知识的宣传，组织进行安全排查；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2.及时制止违法建设和其他危害房屋安全的行为，指导村民委员会、居民委员会将农村住房建设自治管理内容纳入村（居）规民约；</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3.将鉴定结果数据录入系统，经鉴定为C、D级房屋且有垮塌风险的，组织采取应急处置措施；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4.对违法建设和其他危害房屋安全的行为进行先期处置并及时上报问题线索；</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5.对危房采取设置警示标志、设围挡等措施进行封闭。</w:t>
            </w:r>
          </w:p>
        </w:tc>
      </w:tr>
      <w:tr w14:paraId="19861AC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17D679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62FAC30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vAlign w:val="center"/>
          </w:tcPr>
          <w:p w14:paraId="491984FE">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730FD1B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vAlign w:val="center"/>
          </w:tcPr>
          <w:p w14:paraId="40EE858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1.摸底上报农村建筑工匠培训意向人员；</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2.建立农村建筑工匠台账。</w:t>
            </w:r>
          </w:p>
        </w:tc>
      </w:tr>
      <w:tr w14:paraId="2561E96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48BD6895">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十一、生态环保（9项）</w:t>
            </w:r>
          </w:p>
        </w:tc>
      </w:tr>
      <w:tr w14:paraId="109F5AB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843127E">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02946F7">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河道管理。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4A942761">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区水利局（牵头）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30B7902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‌区水利局：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1.负责监督检查河道管理范围内是否存在乱建乱采乱挖乱种等行为，并对发现的违法行为进行查处；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2.负责水利行业安全生产工作，对水利工程、水工建筑物的安全运行进行监督管理，确保河道及其设施的安全运行；</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3.负责河道采砂管理，建立健全组织领导、联合执法和区域合作机制，加强河道采砂管理能力建设和信息化建设，保障河道采砂管理工作经费；</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区交通运输局：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vAlign w:val="center"/>
          </w:tcPr>
          <w:p w14:paraId="0D22F1B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1.摸排上报占用河道违法私搭乱建房屋、种植养殖行为；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2.开展河道不定期巡查，发现违法违规行为及时劝阻并上报；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3.开展河流乱占、乱采、乱堆、乱建等现象的清理工作，安装警示标志和公示牌。</w:t>
            </w:r>
          </w:p>
        </w:tc>
      </w:tr>
      <w:tr w14:paraId="383AD29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4C66D2AD">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FAD0E4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vAlign w:val="center"/>
          </w:tcPr>
          <w:p w14:paraId="4D0A05BF">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48B5A9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1.负责登记古树名木信息，指导</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开展古树名木保护工作；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2.负责古树名木抢救复壮和破坏古树生存自然环境问题的查处；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411E088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1.开展古树名木和野生动植物保护知识宣传工作，加强法律法规宣传和科学普及工作；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2.配合开展古树名木、野生动植物实地核查、信息采集工作；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3.发现非法侵害、非法捕杀野生动物现象或因意外、疫情等导致野生动物受伤、死亡等情况及时上报；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4.发现非法采摘、采伐受保护植物现象及时上报。</w:t>
            </w:r>
          </w:p>
        </w:tc>
      </w:tr>
      <w:tr w14:paraId="738B1E5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43AD4AF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6A20A47D">
            <w:pPr>
              <w:textAlignment w:val="center"/>
              <w:rPr>
                <w:rFonts w:hint="eastAsia" w:ascii="Times New Roman" w:hAnsi="方正公文仿宋" w:eastAsia="方正公文仿宋"/>
                <w:color w:val="000000" w:themeColor="text1"/>
                <w:lang w:bidi="ar"/>
                <w14:textFill>
                  <w14:solidFill>
                    <w14:schemeClr w14:val="tx1"/>
                  </w14:solidFill>
                </w14:textFill>
              </w:rPr>
            </w:pPr>
            <w:r>
              <w:rPr>
                <w:rFonts w:ascii="Times New Roman" w:hAnsi="方正公文仿宋" w:eastAsia="方正公文仿宋"/>
                <w:lang w:eastAsia="zh-CN" w:bidi="ar"/>
              </w:rPr>
              <w:t>林木采伐监管。</w:t>
            </w:r>
          </w:p>
        </w:tc>
        <w:tc>
          <w:tcPr>
            <w:tcW w:w="2203" w:type="dxa"/>
            <w:tcBorders>
              <w:top w:val="single" w:color="000000" w:sz="4" w:space="0"/>
              <w:left w:val="single" w:color="000000" w:sz="4" w:space="0"/>
              <w:bottom w:val="single" w:color="000000" w:sz="4" w:space="0"/>
              <w:right w:val="single" w:color="000000" w:sz="4" w:space="0"/>
            </w:tcBorders>
            <w:vAlign w:val="center"/>
          </w:tcPr>
          <w:p w14:paraId="01533E4F">
            <w:pPr>
              <w:jc w:val="cente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区林业局（牵头）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718A0994">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区林业局：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1.负责核发林业采伐许可证，对涉嫌违法的采伐行为进行查处；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vAlign w:val="center"/>
          </w:tcPr>
          <w:p w14:paraId="579E6B66">
            <w:pPr>
              <w:textAlignment w:val="center"/>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lang w:eastAsia="zh-CN" w:bidi="ar"/>
              </w:rPr>
              <w:t>1.加强宣传，引导群众凭证采伐；</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2.上报涉及林木采伐违法案件线索。</w:t>
            </w:r>
          </w:p>
        </w:tc>
      </w:tr>
      <w:tr w14:paraId="1DF8310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B18CEB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1BF4947">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防治土壤污染。</w:t>
            </w:r>
          </w:p>
        </w:tc>
        <w:tc>
          <w:tcPr>
            <w:tcW w:w="2203" w:type="dxa"/>
            <w:tcBorders>
              <w:top w:val="single" w:color="000000" w:sz="4" w:space="0"/>
              <w:left w:val="single" w:color="000000" w:sz="4" w:space="0"/>
              <w:bottom w:val="single" w:color="000000" w:sz="4" w:space="0"/>
              <w:right w:val="single" w:color="000000" w:sz="4" w:space="0"/>
            </w:tcBorders>
            <w:vAlign w:val="center"/>
          </w:tcPr>
          <w:p w14:paraId="626AF9DD">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3D0081A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1.建立土壤污染防治工作机制；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2.负责涉镉等重金属污染源排查整治；</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3.负责土壤及地下水环境监督管理；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vAlign w:val="center"/>
          </w:tcPr>
          <w:p w14:paraId="577AD2D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1.宣传土壤污染防治相关知识；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2.协助调处土壤污染防治方面的初信初访和矛盾纠纷。</w:t>
            </w:r>
          </w:p>
        </w:tc>
      </w:tr>
      <w:tr w14:paraId="0AF33A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57E34C8">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65BBC8ED">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防治水污染。</w:t>
            </w:r>
          </w:p>
        </w:tc>
        <w:tc>
          <w:tcPr>
            <w:tcW w:w="2203" w:type="dxa"/>
            <w:tcBorders>
              <w:top w:val="single" w:color="000000" w:sz="4" w:space="0"/>
              <w:left w:val="single" w:color="000000" w:sz="4" w:space="0"/>
              <w:bottom w:val="single" w:color="000000" w:sz="4" w:space="0"/>
              <w:right w:val="single" w:color="000000" w:sz="4" w:space="0"/>
            </w:tcBorders>
            <w:vAlign w:val="center"/>
          </w:tcPr>
          <w:p w14:paraId="701817FE">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75D5AB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1.负责对水生态环境开展监督管理，拟定并组织实施水污染防治计划，做好入河排污口管理、水污染减排、饮用水水源地生态环境保护等工作；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2.负责对建设单位在河流新建、改建、扩建排污口进行审核监管；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vAlign w:val="center"/>
          </w:tcPr>
          <w:p w14:paraId="036D160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1.加强水环境保护宣传教育；</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2.开展水生态环境定期巡查，发现违法情况及时上报。</w:t>
            </w:r>
          </w:p>
        </w:tc>
      </w:tr>
      <w:tr w14:paraId="4DF1504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005E17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6CA700D8">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防治噪声污染。</w:t>
            </w:r>
          </w:p>
        </w:tc>
        <w:tc>
          <w:tcPr>
            <w:tcW w:w="2203" w:type="dxa"/>
            <w:tcBorders>
              <w:top w:val="single" w:color="000000" w:sz="4" w:space="0"/>
              <w:left w:val="single" w:color="000000" w:sz="4" w:space="0"/>
              <w:bottom w:val="single" w:color="000000" w:sz="4" w:space="0"/>
              <w:right w:val="single" w:color="000000" w:sz="4" w:space="0"/>
            </w:tcBorders>
            <w:vAlign w:val="center"/>
          </w:tcPr>
          <w:p w14:paraId="5DD85946">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4FE5C78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1.开展声环境功能区划定和评估、建设项目噪声污染防治分析、预测和评估，负责声环境质量监测，做好工业企业噪声污染防治；</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2.负责建筑施工噪声污染防治；</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区交通运输局：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3.负责交通运输工具运行过程产生的噪声污染防治（城市道路除外）,负责协调高速公路建设部门按规划施工。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vAlign w:val="center"/>
          </w:tcPr>
          <w:p w14:paraId="3D24F5A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1.加强噪音污染防治宣传教育；</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2.劝告制止噪音扰民行为，制止无效的及时上报。</w:t>
            </w:r>
          </w:p>
        </w:tc>
      </w:tr>
      <w:tr w14:paraId="59EA123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DA08AC1">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2F7F058">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防治畜禽养殖污染。</w:t>
            </w:r>
          </w:p>
        </w:tc>
        <w:tc>
          <w:tcPr>
            <w:tcW w:w="2203" w:type="dxa"/>
            <w:tcBorders>
              <w:top w:val="single" w:color="000000" w:sz="4" w:space="0"/>
              <w:left w:val="single" w:color="000000" w:sz="4" w:space="0"/>
              <w:bottom w:val="single" w:color="000000" w:sz="4" w:space="0"/>
              <w:right w:val="single" w:color="000000" w:sz="4" w:space="0"/>
            </w:tcBorders>
            <w:vAlign w:val="center"/>
          </w:tcPr>
          <w:p w14:paraId="0CCC3ED5">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293233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1.负责畜禽养殖污染防治的统一监督管理，确保各项防治措施得到有效执行</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2.负责畜禽养殖废弃物综合利用的指导和服务，推动废弃物的资源化利用和无害化处理</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vAlign w:val="center"/>
          </w:tcPr>
          <w:p w14:paraId="31BA7A1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1.开展畜禽养殖污染防治宣传，提倡绿色养殖；</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2.开展畜禽养殖废弃物、废水、污水排放的巡查，发现违法违规行为及时制止并上报。</w:t>
            </w:r>
          </w:p>
        </w:tc>
      </w:tr>
      <w:tr w14:paraId="00D4FA9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03CA276C">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D57005F">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整治农村黑臭水体。</w:t>
            </w:r>
          </w:p>
        </w:tc>
        <w:tc>
          <w:tcPr>
            <w:tcW w:w="2203" w:type="dxa"/>
            <w:tcBorders>
              <w:top w:val="single" w:color="000000" w:sz="4" w:space="0"/>
              <w:left w:val="single" w:color="000000" w:sz="4" w:space="0"/>
              <w:bottom w:val="single" w:color="000000" w:sz="4" w:space="0"/>
              <w:right w:val="single" w:color="000000" w:sz="4" w:space="0"/>
            </w:tcBorders>
            <w:vAlign w:val="center"/>
          </w:tcPr>
          <w:p w14:paraId="0DB627D0">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20220E3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1.负责统筹农村黑臭水体排查和整治工作，制定实施黑臭水体整治计划、实施方案并开展治理；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vAlign w:val="center"/>
          </w:tcPr>
          <w:p w14:paraId="5588EC1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1.开展黑臭水体治理宣传，提高居民环保意识和参与度；</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2.定期组织对黑臭水体进行排查，根据不同情况开展整治，对本级难以整改的黑臭水体进行上报。</w:t>
            </w:r>
          </w:p>
        </w:tc>
      </w:tr>
      <w:tr w14:paraId="583B1C9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059EC927">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797A38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13970" cy="15875"/>
                  <wp:effectExtent l="0" t="0" r="0" b="0"/>
                  <wp:wrapNone/>
                  <wp:docPr id="70" name="图片_1"/>
                  <wp:cNvGraphicFramePr/>
                  <a:graphic xmlns:a="http://schemas.openxmlformats.org/drawingml/2006/main">
                    <a:graphicData uri="http://schemas.openxmlformats.org/drawingml/2006/picture">
                      <pic:pic xmlns:pic="http://schemas.openxmlformats.org/drawingml/2006/picture">
                        <pic:nvPicPr>
                          <pic:cNvPr id="70" name="图片_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8415" cy="15875"/>
                  <wp:effectExtent l="0" t="0" r="0" b="0"/>
                  <wp:wrapNone/>
                  <wp:docPr id="71" name="图片_1_SpCnt_1"/>
                  <wp:cNvGraphicFramePr/>
                  <a:graphic xmlns:a="http://schemas.openxmlformats.org/drawingml/2006/main">
                    <a:graphicData uri="http://schemas.openxmlformats.org/drawingml/2006/picture">
                      <pic:pic xmlns:pic="http://schemas.openxmlformats.org/drawingml/2006/picture">
                        <pic:nvPicPr>
                          <pic:cNvPr id="71" name="图片_1_SpCnt_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3970" cy="15875"/>
                  <wp:effectExtent l="0" t="0" r="0" b="0"/>
                  <wp:wrapNone/>
                  <wp:docPr id="72" name="图片_15"/>
                  <wp:cNvGraphicFramePr/>
                  <a:graphic xmlns:a="http://schemas.openxmlformats.org/drawingml/2006/main">
                    <a:graphicData uri="http://schemas.openxmlformats.org/drawingml/2006/picture">
                      <pic:pic xmlns:pic="http://schemas.openxmlformats.org/drawingml/2006/picture">
                        <pic:nvPicPr>
                          <pic:cNvPr id="72" name="图片_1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18415" cy="15875"/>
                  <wp:effectExtent l="0" t="0" r="0" b="0"/>
                  <wp:wrapNone/>
                  <wp:docPr id="73" name="图片_1_SpCnt_2"/>
                  <wp:cNvGraphicFramePr/>
                  <a:graphic xmlns:a="http://schemas.openxmlformats.org/drawingml/2006/main">
                    <a:graphicData uri="http://schemas.openxmlformats.org/drawingml/2006/picture">
                      <pic:pic xmlns:pic="http://schemas.openxmlformats.org/drawingml/2006/picture">
                        <pic:nvPicPr>
                          <pic:cNvPr id="73" name="图片_1_SpCnt_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13970" cy="15875"/>
                  <wp:effectExtent l="0" t="0" r="0" b="0"/>
                  <wp:wrapNone/>
                  <wp:docPr id="74" name="图片_141"/>
                  <wp:cNvGraphicFramePr/>
                  <a:graphic xmlns:a="http://schemas.openxmlformats.org/drawingml/2006/main">
                    <a:graphicData uri="http://schemas.openxmlformats.org/drawingml/2006/picture">
                      <pic:pic xmlns:pic="http://schemas.openxmlformats.org/drawingml/2006/picture">
                        <pic:nvPicPr>
                          <pic:cNvPr id="74" name="图片_14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18415" cy="15875"/>
                  <wp:effectExtent l="0" t="0" r="0" b="0"/>
                  <wp:wrapNone/>
                  <wp:docPr id="75" name="图片_1_SpCnt_3"/>
                  <wp:cNvGraphicFramePr/>
                  <a:graphic xmlns:a="http://schemas.openxmlformats.org/drawingml/2006/main">
                    <a:graphicData uri="http://schemas.openxmlformats.org/drawingml/2006/picture">
                      <pic:pic xmlns:pic="http://schemas.openxmlformats.org/drawingml/2006/picture">
                        <pic:nvPicPr>
                          <pic:cNvPr id="75" name="图片_1_SpCnt_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13970" cy="15875"/>
                  <wp:effectExtent l="0" t="0" r="0" b="0"/>
                  <wp:wrapNone/>
                  <wp:docPr id="76" name="图片_1_SpCnt_4"/>
                  <wp:cNvGraphicFramePr/>
                  <a:graphic xmlns:a="http://schemas.openxmlformats.org/drawingml/2006/main">
                    <a:graphicData uri="http://schemas.openxmlformats.org/drawingml/2006/picture">
                      <pic:pic xmlns:pic="http://schemas.openxmlformats.org/drawingml/2006/picture">
                        <pic:nvPicPr>
                          <pic:cNvPr id="76" name="图片_1_SpCnt_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18415" cy="15875"/>
                  <wp:effectExtent l="0" t="0" r="0" b="0"/>
                  <wp:wrapNone/>
                  <wp:docPr id="77" name="图片_1_SpCnt_5"/>
                  <wp:cNvGraphicFramePr/>
                  <a:graphic xmlns:a="http://schemas.openxmlformats.org/drawingml/2006/main">
                    <a:graphicData uri="http://schemas.openxmlformats.org/drawingml/2006/picture">
                      <pic:pic xmlns:pic="http://schemas.openxmlformats.org/drawingml/2006/picture">
                        <pic:nvPicPr>
                          <pic:cNvPr id="77" name="图片_1_SpCnt_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13970" cy="15875"/>
                  <wp:effectExtent l="0" t="0" r="0" b="0"/>
                  <wp:wrapNone/>
                  <wp:docPr id="78" name="图片_25"/>
                  <wp:cNvGraphicFramePr/>
                  <a:graphic xmlns:a="http://schemas.openxmlformats.org/drawingml/2006/main">
                    <a:graphicData uri="http://schemas.openxmlformats.org/drawingml/2006/picture">
                      <pic:pic xmlns:pic="http://schemas.openxmlformats.org/drawingml/2006/picture">
                        <pic:nvPicPr>
                          <pic:cNvPr id="78" name="图片_2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18415" cy="15875"/>
                  <wp:effectExtent l="0" t="0" r="0" b="0"/>
                  <wp:wrapNone/>
                  <wp:docPr id="79" name="图片_1_SpCnt_6"/>
                  <wp:cNvGraphicFramePr/>
                  <a:graphic xmlns:a="http://schemas.openxmlformats.org/drawingml/2006/main">
                    <a:graphicData uri="http://schemas.openxmlformats.org/drawingml/2006/picture">
                      <pic:pic xmlns:pic="http://schemas.openxmlformats.org/drawingml/2006/picture">
                        <pic:nvPicPr>
                          <pic:cNvPr id="79" name="图片_1_SpCnt_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13970" cy="15875"/>
                  <wp:effectExtent l="0" t="0" r="0" b="0"/>
                  <wp:wrapNone/>
                  <wp:docPr id="80" name="图片_1_SpCnt_7"/>
                  <wp:cNvGraphicFramePr/>
                  <a:graphic xmlns:a="http://schemas.openxmlformats.org/drawingml/2006/main">
                    <a:graphicData uri="http://schemas.openxmlformats.org/drawingml/2006/picture">
                      <pic:pic xmlns:pic="http://schemas.openxmlformats.org/drawingml/2006/picture">
                        <pic:nvPicPr>
                          <pic:cNvPr id="80" name="图片_1_SpCnt_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18415" cy="15875"/>
                  <wp:effectExtent l="0" t="0" r="0" b="0"/>
                  <wp:wrapNone/>
                  <wp:docPr id="81" name="图片_1_SpCnt_8"/>
                  <wp:cNvGraphicFramePr/>
                  <a:graphic xmlns:a="http://schemas.openxmlformats.org/drawingml/2006/main">
                    <a:graphicData uri="http://schemas.openxmlformats.org/drawingml/2006/picture">
                      <pic:pic xmlns:pic="http://schemas.openxmlformats.org/drawingml/2006/picture">
                        <pic:nvPicPr>
                          <pic:cNvPr id="81" name="图片_1_SpCnt_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18415" cy="15875"/>
                  <wp:effectExtent l="0" t="0" r="0" b="0"/>
                  <wp:wrapNone/>
                  <wp:docPr id="82" name="图片_1_SpCnt_9"/>
                  <wp:cNvGraphicFramePr/>
                  <a:graphic xmlns:a="http://schemas.openxmlformats.org/drawingml/2006/main">
                    <a:graphicData uri="http://schemas.openxmlformats.org/drawingml/2006/picture">
                      <pic:pic xmlns:pic="http://schemas.openxmlformats.org/drawingml/2006/picture">
                        <pic:nvPicPr>
                          <pic:cNvPr id="82" name="图片_1_SpCnt_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18415" cy="15875"/>
                  <wp:effectExtent l="0" t="0" r="0" b="0"/>
                  <wp:wrapNone/>
                  <wp:docPr id="83" name="图片_1_SpCnt_10"/>
                  <wp:cNvGraphicFramePr/>
                  <a:graphic xmlns:a="http://schemas.openxmlformats.org/drawingml/2006/main">
                    <a:graphicData uri="http://schemas.openxmlformats.org/drawingml/2006/picture">
                      <pic:pic xmlns:pic="http://schemas.openxmlformats.org/drawingml/2006/picture">
                        <pic:nvPicPr>
                          <pic:cNvPr id="83" name="图片_1_SpCnt_1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18415" cy="15875"/>
                  <wp:effectExtent l="0" t="0" r="0" b="0"/>
                  <wp:wrapNone/>
                  <wp:docPr id="84" name="图片_1_SpCnt_11"/>
                  <wp:cNvGraphicFramePr/>
                  <a:graphic xmlns:a="http://schemas.openxmlformats.org/drawingml/2006/main">
                    <a:graphicData uri="http://schemas.openxmlformats.org/drawingml/2006/picture">
                      <pic:pic xmlns:pic="http://schemas.openxmlformats.org/drawingml/2006/picture">
                        <pic:nvPicPr>
                          <pic:cNvPr id="84" name="图片_1_SpCnt_1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18415" cy="15875"/>
                  <wp:effectExtent l="0" t="0" r="0" b="0"/>
                  <wp:wrapNone/>
                  <wp:docPr id="85" name="图片_1_SpCnt_12"/>
                  <wp:cNvGraphicFramePr/>
                  <a:graphic xmlns:a="http://schemas.openxmlformats.org/drawingml/2006/main">
                    <a:graphicData uri="http://schemas.openxmlformats.org/drawingml/2006/picture">
                      <pic:pic xmlns:pic="http://schemas.openxmlformats.org/drawingml/2006/picture">
                        <pic:nvPicPr>
                          <pic:cNvPr id="85" name="图片_1_SpCnt_1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13970" cy="15875"/>
                  <wp:effectExtent l="0" t="0" r="0" b="0"/>
                  <wp:wrapNone/>
                  <wp:docPr id="86" name="图片_1_SpCnt_13"/>
                  <wp:cNvGraphicFramePr/>
                  <a:graphic xmlns:a="http://schemas.openxmlformats.org/drawingml/2006/main">
                    <a:graphicData uri="http://schemas.openxmlformats.org/drawingml/2006/picture">
                      <pic:pic xmlns:pic="http://schemas.openxmlformats.org/drawingml/2006/picture">
                        <pic:nvPicPr>
                          <pic:cNvPr id="86" name="图片_1_SpCnt_1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19050" cy="17145"/>
                  <wp:effectExtent l="0" t="0" r="0" b="0"/>
                  <wp:wrapNone/>
                  <wp:docPr id="87" name="图片_1_SpCnt_14"/>
                  <wp:cNvGraphicFramePr/>
                  <a:graphic xmlns:a="http://schemas.openxmlformats.org/drawingml/2006/main">
                    <a:graphicData uri="http://schemas.openxmlformats.org/drawingml/2006/picture">
                      <pic:pic xmlns:pic="http://schemas.openxmlformats.org/drawingml/2006/picture">
                        <pic:nvPicPr>
                          <pic:cNvPr id="87" name="图片_1_SpCnt_14"/>
                          <pic:cNvPicPr/>
                        </pic:nvPicPr>
                        <pic:blipFill>
                          <a:blip r:embed="rId6"/>
                          <a:stretch>
                            <a:fillRect/>
                          </a:stretch>
                        </pic:blipFill>
                        <pic:spPr>
                          <a:xfrm>
                            <a:off x="0" y="0"/>
                            <a:ext cx="19050" cy="1714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13335" cy="17145"/>
                  <wp:effectExtent l="0" t="0" r="0" b="0"/>
                  <wp:wrapNone/>
                  <wp:docPr id="88" name="图片_1_SpCnt_15"/>
                  <wp:cNvGraphicFramePr/>
                  <a:graphic xmlns:a="http://schemas.openxmlformats.org/drawingml/2006/main">
                    <a:graphicData uri="http://schemas.openxmlformats.org/drawingml/2006/picture">
                      <pic:pic xmlns:pic="http://schemas.openxmlformats.org/drawingml/2006/picture">
                        <pic:nvPicPr>
                          <pic:cNvPr id="88" name="图片_1_SpCnt_15"/>
                          <pic:cNvPicPr/>
                        </pic:nvPicPr>
                        <pic:blipFill>
                          <a:blip r:embed="rId8"/>
                          <a:stretch>
                            <a:fillRect/>
                          </a:stretch>
                        </pic:blipFill>
                        <pic:spPr>
                          <a:xfrm>
                            <a:off x="0" y="0"/>
                            <a:ext cx="13335" cy="1714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18415" cy="15875"/>
                  <wp:effectExtent l="0" t="0" r="0" b="0"/>
                  <wp:wrapNone/>
                  <wp:docPr id="89" name="图片_1_SpCnt_16"/>
                  <wp:cNvGraphicFramePr/>
                  <a:graphic xmlns:a="http://schemas.openxmlformats.org/drawingml/2006/main">
                    <a:graphicData uri="http://schemas.openxmlformats.org/drawingml/2006/picture">
                      <pic:pic xmlns:pic="http://schemas.openxmlformats.org/drawingml/2006/picture">
                        <pic:nvPicPr>
                          <pic:cNvPr id="89" name="图片_1_SpCnt_1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13970" cy="15875"/>
                  <wp:effectExtent l="0" t="0" r="0" b="0"/>
                  <wp:wrapNone/>
                  <wp:docPr id="90" name="图片_43"/>
                  <wp:cNvGraphicFramePr/>
                  <a:graphic xmlns:a="http://schemas.openxmlformats.org/drawingml/2006/main">
                    <a:graphicData uri="http://schemas.openxmlformats.org/drawingml/2006/picture">
                      <pic:pic xmlns:pic="http://schemas.openxmlformats.org/drawingml/2006/picture">
                        <pic:nvPicPr>
                          <pic:cNvPr id="90" name="图片_4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18415" cy="15875"/>
                  <wp:effectExtent l="0" t="0" r="0" b="0"/>
                  <wp:wrapNone/>
                  <wp:docPr id="91" name="图片_1_SpCnt_17"/>
                  <wp:cNvGraphicFramePr/>
                  <a:graphic xmlns:a="http://schemas.openxmlformats.org/drawingml/2006/main">
                    <a:graphicData uri="http://schemas.openxmlformats.org/drawingml/2006/picture">
                      <pic:pic xmlns:pic="http://schemas.openxmlformats.org/drawingml/2006/picture">
                        <pic:nvPicPr>
                          <pic:cNvPr id="91" name="图片_1_SpCnt_1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13970" cy="15875"/>
                  <wp:effectExtent l="0" t="0" r="0" b="0"/>
                  <wp:wrapNone/>
                  <wp:docPr id="92" name="图片_13"/>
                  <wp:cNvGraphicFramePr/>
                  <a:graphic xmlns:a="http://schemas.openxmlformats.org/drawingml/2006/main">
                    <a:graphicData uri="http://schemas.openxmlformats.org/drawingml/2006/picture">
                      <pic:pic xmlns:pic="http://schemas.openxmlformats.org/drawingml/2006/picture">
                        <pic:nvPicPr>
                          <pic:cNvPr id="92" name="图片_1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18415" cy="15875"/>
                  <wp:effectExtent l="0" t="0" r="0" b="0"/>
                  <wp:wrapNone/>
                  <wp:docPr id="93" name="图片_1_SpCnt_18"/>
                  <wp:cNvGraphicFramePr/>
                  <a:graphic xmlns:a="http://schemas.openxmlformats.org/drawingml/2006/main">
                    <a:graphicData uri="http://schemas.openxmlformats.org/drawingml/2006/picture">
                      <pic:pic xmlns:pic="http://schemas.openxmlformats.org/drawingml/2006/picture">
                        <pic:nvPicPr>
                          <pic:cNvPr id="93" name="图片_1_SpCnt_1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13970" cy="15875"/>
                  <wp:effectExtent l="0" t="0" r="0" b="0"/>
                  <wp:wrapNone/>
                  <wp:docPr id="94" name="图片_1_SpCnt_19"/>
                  <wp:cNvGraphicFramePr/>
                  <a:graphic xmlns:a="http://schemas.openxmlformats.org/drawingml/2006/main">
                    <a:graphicData uri="http://schemas.openxmlformats.org/drawingml/2006/picture">
                      <pic:pic xmlns:pic="http://schemas.openxmlformats.org/drawingml/2006/picture">
                        <pic:nvPicPr>
                          <pic:cNvPr id="94" name="图片_1_SpCnt_1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18415" cy="15875"/>
                  <wp:effectExtent l="0" t="0" r="0" b="0"/>
                  <wp:wrapNone/>
                  <wp:docPr id="95" name="图片_1_SpCnt_20"/>
                  <wp:cNvGraphicFramePr/>
                  <a:graphic xmlns:a="http://schemas.openxmlformats.org/drawingml/2006/main">
                    <a:graphicData uri="http://schemas.openxmlformats.org/drawingml/2006/picture">
                      <pic:pic xmlns:pic="http://schemas.openxmlformats.org/drawingml/2006/picture">
                        <pic:nvPicPr>
                          <pic:cNvPr id="95" name="图片_1_SpCnt_2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18415" cy="15875"/>
                  <wp:effectExtent l="0" t="0" r="0" b="0"/>
                  <wp:wrapNone/>
                  <wp:docPr id="96" name="图片_1_SpCnt_21"/>
                  <wp:cNvGraphicFramePr/>
                  <a:graphic xmlns:a="http://schemas.openxmlformats.org/drawingml/2006/main">
                    <a:graphicData uri="http://schemas.openxmlformats.org/drawingml/2006/picture">
                      <pic:pic xmlns:pic="http://schemas.openxmlformats.org/drawingml/2006/picture">
                        <pic:nvPicPr>
                          <pic:cNvPr id="96" name="图片_1_SpCnt_2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18415" cy="15875"/>
                  <wp:effectExtent l="0" t="0" r="0" b="0"/>
                  <wp:wrapNone/>
                  <wp:docPr id="97" name="图片_1_SpCnt_22"/>
                  <wp:cNvGraphicFramePr/>
                  <a:graphic xmlns:a="http://schemas.openxmlformats.org/drawingml/2006/main">
                    <a:graphicData uri="http://schemas.openxmlformats.org/drawingml/2006/picture">
                      <pic:pic xmlns:pic="http://schemas.openxmlformats.org/drawingml/2006/picture">
                        <pic:nvPicPr>
                          <pic:cNvPr id="97" name="图片_1_SpCnt_2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13970" cy="15875"/>
                  <wp:effectExtent l="0" t="0" r="0" b="0"/>
                  <wp:wrapNone/>
                  <wp:docPr id="98" name="图片_71"/>
                  <wp:cNvGraphicFramePr/>
                  <a:graphic xmlns:a="http://schemas.openxmlformats.org/drawingml/2006/main">
                    <a:graphicData uri="http://schemas.openxmlformats.org/drawingml/2006/picture">
                      <pic:pic xmlns:pic="http://schemas.openxmlformats.org/drawingml/2006/picture">
                        <pic:nvPicPr>
                          <pic:cNvPr id="98" name="图片_7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18415" cy="15875"/>
                  <wp:effectExtent l="0" t="0" r="0" b="0"/>
                  <wp:wrapNone/>
                  <wp:docPr id="99" name="图片_1_SpCnt_23"/>
                  <wp:cNvGraphicFramePr/>
                  <a:graphic xmlns:a="http://schemas.openxmlformats.org/drawingml/2006/main">
                    <a:graphicData uri="http://schemas.openxmlformats.org/drawingml/2006/picture">
                      <pic:pic xmlns:pic="http://schemas.openxmlformats.org/drawingml/2006/picture">
                        <pic:nvPicPr>
                          <pic:cNvPr id="99" name="图片_1_SpCnt_2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13970" cy="15875"/>
                  <wp:effectExtent l="0" t="0" r="0" b="0"/>
                  <wp:wrapNone/>
                  <wp:docPr id="100" name="图片_1_SpCnt_24"/>
                  <wp:cNvGraphicFramePr/>
                  <a:graphic xmlns:a="http://schemas.openxmlformats.org/drawingml/2006/main">
                    <a:graphicData uri="http://schemas.openxmlformats.org/drawingml/2006/picture">
                      <pic:pic xmlns:pic="http://schemas.openxmlformats.org/drawingml/2006/picture">
                        <pic:nvPicPr>
                          <pic:cNvPr id="100" name="图片_1_SpCnt_2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18415" cy="15875"/>
                  <wp:effectExtent l="0" t="0" r="0" b="0"/>
                  <wp:wrapNone/>
                  <wp:docPr id="101" name="图片_1_SpCnt_25"/>
                  <wp:cNvGraphicFramePr/>
                  <a:graphic xmlns:a="http://schemas.openxmlformats.org/drawingml/2006/main">
                    <a:graphicData uri="http://schemas.openxmlformats.org/drawingml/2006/picture">
                      <pic:pic xmlns:pic="http://schemas.openxmlformats.org/drawingml/2006/picture">
                        <pic:nvPicPr>
                          <pic:cNvPr id="101" name="图片_1_SpCnt_2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13970" cy="15875"/>
                  <wp:effectExtent l="0" t="0" r="0" b="0"/>
                  <wp:wrapNone/>
                  <wp:docPr id="102" name="图片_2"/>
                  <wp:cNvGraphicFramePr/>
                  <a:graphic xmlns:a="http://schemas.openxmlformats.org/drawingml/2006/main">
                    <a:graphicData uri="http://schemas.openxmlformats.org/drawingml/2006/picture">
                      <pic:pic xmlns:pic="http://schemas.openxmlformats.org/drawingml/2006/picture">
                        <pic:nvPicPr>
                          <pic:cNvPr id="102" name="图片_2"/>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18415" cy="15875"/>
                  <wp:effectExtent l="0" t="0" r="0" b="0"/>
                  <wp:wrapNone/>
                  <wp:docPr id="103" name="图片_1_SpCnt_26"/>
                  <wp:cNvGraphicFramePr/>
                  <a:graphic xmlns:a="http://schemas.openxmlformats.org/drawingml/2006/main">
                    <a:graphicData uri="http://schemas.openxmlformats.org/drawingml/2006/picture">
                      <pic:pic xmlns:pic="http://schemas.openxmlformats.org/drawingml/2006/picture">
                        <pic:nvPicPr>
                          <pic:cNvPr id="103" name="图片_1_SpCnt_2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3970" cy="15875"/>
                  <wp:effectExtent l="0" t="0" r="0" b="0"/>
                  <wp:wrapNone/>
                  <wp:docPr id="104" name="图片_1_SpCnt_27"/>
                  <wp:cNvGraphicFramePr/>
                  <a:graphic xmlns:a="http://schemas.openxmlformats.org/drawingml/2006/main">
                    <a:graphicData uri="http://schemas.openxmlformats.org/drawingml/2006/picture">
                      <pic:pic xmlns:pic="http://schemas.openxmlformats.org/drawingml/2006/picture">
                        <pic:nvPicPr>
                          <pic:cNvPr id="104" name="图片_1_SpCnt_2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18415" cy="15875"/>
                  <wp:effectExtent l="0" t="0" r="0" b="0"/>
                  <wp:wrapNone/>
                  <wp:docPr id="105" name="图片_1_SpCnt_28"/>
                  <wp:cNvGraphicFramePr/>
                  <a:graphic xmlns:a="http://schemas.openxmlformats.org/drawingml/2006/main">
                    <a:graphicData uri="http://schemas.openxmlformats.org/drawingml/2006/picture">
                      <pic:pic xmlns:pic="http://schemas.openxmlformats.org/drawingml/2006/picture">
                        <pic:nvPicPr>
                          <pic:cNvPr id="105" name="图片_1_SpCnt_2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18415" cy="15875"/>
                  <wp:effectExtent l="0" t="0" r="0" b="0"/>
                  <wp:wrapNone/>
                  <wp:docPr id="106" name="图片_1_SpCnt_29"/>
                  <wp:cNvGraphicFramePr/>
                  <a:graphic xmlns:a="http://schemas.openxmlformats.org/drawingml/2006/main">
                    <a:graphicData uri="http://schemas.openxmlformats.org/drawingml/2006/picture">
                      <pic:pic xmlns:pic="http://schemas.openxmlformats.org/drawingml/2006/picture">
                        <pic:nvPicPr>
                          <pic:cNvPr id="106" name="图片_1_SpCnt_2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7" name="图片_1_SpCnt_30"/>
                  <wp:cNvGraphicFramePr/>
                  <a:graphic xmlns:a="http://schemas.openxmlformats.org/drawingml/2006/main">
                    <a:graphicData uri="http://schemas.openxmlformats.org/drawingml/2006/picture">
                      <pic:pic xmlns:pic="http://schemas.openxmlformats.org/drawingml/2006/picture">
                        <pic:nvPicPr>
                          <pic:cNvPr id="107" name="图片_1_SpCnt_3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18415" cy="15875"/>
                  <wp:effectExtent l="0" t="0" r="0" b="0"/>
                  <wp:wrapNone/>
                  <wp:docPr id="108" name="图片_1_SpCnt_31"/>
                  <wp:cNvGraphicFramePr/>
                  <a:graphic xmlns:a="http://schemas.openxmlformats.org/drawingml/2006/main">
                    <a:graphicData uri="http://schemas.openxmlformats.org/drawingml/2006/picture">
                      <pic:pic xmlns:pic="http://schemas.openxmlformats.org/drawingml/2006/picture">
                        <pic:nvPicPr>
                          <pic:cNvPr id="108" name="图片_1_SpCnt_3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18415" cy="15875"/>
                  <wp:effectExtent l="0" t="0" r="0" b="0"/>
                  <wp:wrapNone/>
                  <wp:docPr id="109" name="图片_1_SpCnt_32"/>
                  <wp:cNvGraphicFramePr/>
                  <a:graphic xmlns:a="http://schemas.openxmlformats.org/drawingml/2006/main">
                    <a:graphicData uri="http://schemas.openxmlformats.org/drawingml/2006/picture">
                      <pic:pic xmlns:pic="http://schemas.openxmlformats.org/drawingml/2006/picture">
                        <pic:nvPicPr>
                          <pic:cNvPr id="109" name="图片_1_SpCnt_3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18415" cy="15875"/>
                  <wp:effectExtent l="0" t="0" r="0" b="0"/>
                  <wp:wrapNone/>
                  <wp:docPr id="110" name="图片_1_SpCnt_33"/>
                  <wp:cNvGraphicFramePr/>
                  <a:graphic xmlns:a="http://schemas.openxmlformats.org/drawingml/2006/main">
                    <a:graphicData uri="http://schemas.openxmlformats.org/drawingml/2006/picture">
                      <pic:pic xmlns:pic="http://schemas.openxmlformats.org/drawingml/2006/picture">
                        <pic:nvPicPr>
                          <pic:cNvPr id="110" name="图片_1_SpCnt_3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18415" cy="15875"/>
                  <wp:effectExtent l="0" t="0" r="0" b="0"/>
                  <wp:wrapNone/>
                  <wp:docPr id="111" name="图片_1_SpCnt_34"/>
                  <wp:cNvGraphicFramePr/>
                  <a:graphic xmlns:a="http://schemas.openxmlformats.org/drawingml/2006/main">
                    <a:graphicData uri="http://schemas.openxmlformats.org/drawingml/2006/picture">
                      <pic:pic xmlns:pic="http://schemas.openxmlformats.org/drawingml/2006/picture">
                        <pic:nvPicPr>
                          <pic:cNvPr id="111" name="图片_1_SpCnt_34"/>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13970" cy="15875"/>
                  <wp:effectExtent l="0" t="0" r="0" b="0"/>
                  <wp:wrapNone/>
                  <wp:docPr id="112" name="图片_1_SpCnt_35"/>
                  <wp:cNvGraphicFramePr/>
                  <a:graphic xmlns:a="http://schemas.openxmlformats.org/drawingml/2006/main">
                    <a:graphicData uri="http://schemas.openxmlformats.org/drawingml/2006/picture">
                      <pic:pic xmlns:pic="http://schemas.openxmlformats.org/drawingml/2006/picture">
                        <pic:nvPicPr>
                          <pic:cNvPr id="112" name="图片_1_SpCnt_3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18415" cy="15875"/>
                  <wp:effectExtent l="0" t="0" r="0" b="0"/>
                  <wp:wrapNone/>
                  <wp:docPr id="113" name="图片_1_SpCnt_36"/>
                  <wp:cNvGraphicFramePr/>
                  <a:graphic xmlns:a="http://schemas.openxmlformats.org/drawingml/2006/main">
                    <a:graphicData uri="http://schemas.openxmlformats.org/drawingml/2006/picture">
                      <pic:pic xmlns:pic="http://schemas.openxmlformats.org/drawingml/2006/picture">
                        <pic:nvPicPr>
                          <pic:cNvPr id="113" name="图片_1_SpCnt_3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18415" cy="15875"/>
                  <wp:effectExtent l="0" t="0" r="0" b="0"/>
                  <wp:wrapNone/>
                  <wp:docPr id="114" name="图片_1_SpCnt_37"/>
                  <wp:cNvGraphicFramePr/>
                  <a:graphic xmlns:a="http://schemas.openxmlformats.org/drawingml/2006/main">
                    <a:graphicData uri="http://schemas.openxmlformats.org/drawingml/2006/picture">
                      <pic:pic xmlns:pic="http://schemas.openxmlformats.org/drawingml/2006/picture">
                        <pic:nvPicPr>
                          <pic:cNvPr id="114" name="图片_1_SpCnt_3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13970" cy="15875"/>
                  <wp:effectExtent l="0" t="0" r="0" b="0"/>
                  <wp:wrapNone/>
                  <wp:docPr id="115" name="图片_169"/>
                  <wp:cNvGraphicFramePr/>
                  <a:graphic xmlns:a="http://schemas.openxmlformats.org/drawingml/2006/main">
                    <a:graphicData uri="http://schemas.openxmlformats.org/drawingml/2006/picture">
                      <pic:pic xmlns:pic="http://schemas.openxmlformats.org/drawingml/2006/picture">
                        <pic:nvPicPr>
                          <pic:cNvPr id="115" name="图片_16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18415" cy="15875"/>
                  <wp:effectExtent l="0" t="0" r="0" b="0"/>
                  <wp:wrapNone/>
                  <wp:docPr id="116" name="图片_1_SpCnt_38"/>
                  <wp:cNvGraphicFramePr/>
                  <a:graphic xmlns:a="http://schemas.openxmlformats.org/drawingml/2006/main">
                    <a:graphicData uri="http://schemas.openxmlformats.org/drawingml/2006/picture">
                      <pic:pic xmlns:pic="http://schemas.openxmlformats.org/drawingml/2006/picture">
                        <pic:nvPicPr>
                          <pic:cNvPr id="116" name="图片_1_SpCnt_3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13970" cy="15875"/>
                  <wp:effectExtent l="0" t="0" r="0" b="0"/>
                  <wp:wrapNone/>
                  <wp:docPr id="117" name="图片_1_SpCnt_39"/>
                  <wp:cNvGraphicFramePr/>
                  <a:graphic xmlns:a="http://schemas.openxmlformats.org/drawingml/2006/main">
                    <a:graphicData uri="http://schemas.openxmlformats.org/drawingml/2006/picture">
                      <pic:pic xmlns:pic="http://schemas.openxmlformats.org/drawingml/2006/picture">
                        <pic:nvPicPr>
                          <pic:cNvPr id="117" name="图片_1_SpCnt_3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18415" cy="15875"/>
                  <wp:effectExtent l="0" t="0" r="0" b="0"/>
                  <wp:wrapNone/>
                  <wp:docPr id="118" name="图片_1_SpCnt_40"/>
                  <wp:cNvGraphicFramePr/>
                  <a:graphic xmlns:a="http://schemas.openxmlformats.org/drawingml/2006/main">
                    <a:graphicData uri="http://schemas.openxmlformats.org/drawingml/2006/picture">
                      <pic:pic xmlns:pic="http://schemas.openxmlformats.org/drawingml/2006/picture">
                        <pic:nvPicPr>
                          <pic:cNvPr id="118" name="图片_1_SpCnt_4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18415" cy="15875"/>
                  <wp:effectExtent l="0" t="0" r="0" b="0"/>
                  <wp:wrapNone/>
                  <wp:docPr id="119" name="图片_1_SpCnt_41"/>
                  <wp:cNvGraphicFramePr/>
                  <a:graphic xmlns:a="http://schemas.openxmlformats.org/drawingml/2006/main">
                    <a:graphicData uri="http://schemas.openxmlformats.org/drawingml/2006/picture">
                      <pic:pic xmlns:pic="http://schemas.openxmlformats.org/drawingml/2006/picture">
                        <pic:nvPicPr>
                          <pic:cNvPr id="119" name="图片_1_SpCnt_4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18415" cy="15875"/>
                  <wp:effectExtent l="0" t="0" r="0" b="0"/>
                  <wp:wrapNone/>
                  <wp:docPr id="120" name="图片_1_SpCnt_42"/>
                  <wp:cNvGraphicFramePr/>
                  <a:graphic xmlns:a="http://schemas.openxmlformats.org/drawingml/2006/main">
                    <a:graphicData uri="http://schemas.openxmlformats.org/drawingml/2006/picture">
                      <pic:pic xmlns:pic="http://schemas.openxmlformats.org/drawingml/2006/picture">
                        <pic:nvPicPr>
                          <pic:cNvPr id="120" name="图片_1_SpCnt_4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18415" cy="15875"/>
                  <wp:effectExtent l="0" t="0" r="0" b="0"/>
                  <wp:wrapNone/>
                  <wp:docPr id="121" name="图片_1_SpCnt_43"/>
                  <wp:cNvGraphicFramePr/>
                  <a:graphic xmlns:a="http://schemas.openxmlformats.org/drawingml/2006/main">
                    <a:graphicData uri="http://schemas.openxmlformats.org/drawingml/2006/picture">
                      <pic:pic xmlns:pic="http://schemas.openxmlformats.org/drawingml/2006/picture">
                        <pic:nvPicPr>
                          <pic:cNvPr id="121" name="图片_1_SpCnt_4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13970" cy="15875"/>
                  <wp:effectExtent l="0" t="0" r="0" b="0"/>
                  <wp:wrapNone/>
                  <wp:docPr id="122" name="图片_57"/>
                  <wp:cNvGraphicFramePr/>
                  <a:graphic xmlns:a="http://schemas.openxmlformats.org/drawingml/2006/main">
                    <a:graphicData uri="http://schemas.openxmlformats.org/drawingml/2006/picture">
                      <pic:pic xmlns:pic="http://schemas.openxmlformats.org/drawingml/2006/picture">
                        <pic:nvPicPr>
                          <pic:cNvPr id="122" name="图片_5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18415" cy="15875"/>
                  <wp:effectExtent l="0" t="0" r="0" b="0"/>
                  <wp:wrapNone/>
                  <wp:docPr id="123" name="图片_1_SpCnt_44"/>
                  <wp:cNvGraphicFramePr/>
                  <a:graphic xmlns:a="http://schemas.openxmlformats.org/drawingml/2006/main">
                    <a:graphicData uri="http://schemas.openxmlformats.org/drawingml/2006/picture">
                      <pic:pic xmlns:pic="http://schemas.openxmlformats.org/drawingml/2006/picture">
                        <pic:nvPicPr>
                          <pic:cNvPr id="123" name="图片_1_SpCnt_44"/>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18415" cy="15875"/>
                  <wp:effectExtent l="0" t="0" r="0" b="0"/>
                  <wp:wrapNone/>
                  <wp:docPr id="124" name="图片_1_SpCnt_45"/>
                  <wp:cNvGraphicFramePr/>
                  <a:graphic xmlns:a="http://schemas.openxmlformats.org/drawingml/2006/main">
                    <a:graphicData uri="http://schemas.openxmlformats.org/drawingml/2006/picture">
                      <pic:pic xmlns:pic="http://schemas.openxmlformats.org/drawingml/2006/picture">
                        <pic:nvPicPr>
                          <pic:cNvPr id="124" name="图片_1_SpCnt_4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13970" cy="15875"/>
                  <wp:effectExtent l="0" t="0" r="0" b="0"/>
                  <wp:wrapNone/>
                  <wp:docPr id="125" name="图片_1_SpCnt_46"/>
                  <wp:cNvGraphicFramePr/>
                  <a:graphic xmlns:a="http://schemas.openxmlformats.org/drawingml/2006/main">
                    <a:graphicData uri="http://schemas.openxmlformats.org/drawingml/2006/picture">
                      <pic:pic xmlns:pic="http://schemas.openxmlformats.org/drawingml/2006/picture">
                        <pic:nvPicPr>
                          <pic:cNvPr id="125" name="图片_1_SpCnt_46"/>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18415" cy="15875"/>
                  <wp:effectExtent l="0" t="0" r="0" b="0"/>
                  <wp:wrapNone/>
                  <wp:docPr id="126" name="图片_1_SpCnt_47"/>
                  <wp:cNvGraphicFramePr/>
                  <a:graphic xmlns:a="http://schemas.openxmlformats.org/drawingml/2006/main">
                    <a:graphicData uri="http://schemas.openxmlformats.org/drawingml/2006/picture">
                      <pic:pic xmlns:pic="http://schemas.openxmlformats.org/drawingml/2006/picture">
                        <pic:nvPicPr>
                          <pic:cNvPr id="126" name="图片_1_SpCnt_4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18415" cy="15875"/>
                  <wp:effectExtent l="0" t="0" r="0" b="0"/>
                  <wp:wrapNone/>
                  <wp:docPr id="127" name="图片_1_SpCnt_48"/>
                  <wp:cNvGraphicFramePr/>
                  <a:graphic xmlns:a="http://schemas.openxmlformats.org/drawingml/2006/main">
                    <a:graphicData uri="http://schemas.openxmlformats.org/drawingml/2006/picture">
                      <pic:pic xmlns:pic="http://schemas.openxmlformats.org/drawingml/2006/picture">
                        <pic:nvPicPr>
                          <pic:cNvPr id="127" name="图片_1_SpCnt_4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18415" cy="15875"/>
                  <wp:effectExtent l="0" t="0" r="0" b="0"/>
                  <wp:wrapNone/>
                  <wp:docPr id="128" name="图片_1_SpCnt_49"/>
                  <wp:cNvGraphicFramePr/>
                  <a:graphic xmlns:a="http://schemas.openxmlformats.org/drawingml/2006/main">
                    <a:graphicData uri="http://schemas.openxmlformats.org/drawingml/2006/picture">
                      <pic:pic xmlns:pic="http://schemas.openxmlformats.org/drawingml/2006/picture">
                        <pic:nvPicPr>
                          <pic:cNvPr id="128" name="图片_1_SpCnt_4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13970" cy="15875"/>
                  <wp:effectExtent l="0" t="0" r="0" b="0"/>
                  <wp:wrapNone/>
                  <wp:docPr id="129" name="图片_155"/>
                  <wp:cNvGraphicFramePr/>
                  <a:graphic xmlns:a="http://schemas.openxmlformats.org/drawingml/2006/main">
                    <a:graphicData uri="http://schemas.openxmlformats.org/drawingml/2006/picture">
                      <pic:pic xmlns:pic="http://schemas.openxmlformats.org/drawingml/2006/picture">
                        <pic:nvPicPr>
                          <pic:cNvPr id="129" name="图片_15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18415" cy="15875"/>
                  <wp:effectExtent l="0" t="0" r="0" b="0"/>
                  <wp:wrapNone/>
                  <wp:docPr id="130" name="图片_1_SpCnt_50"/>
                  <wp:cNvGraphicFramePr/>
                  <a:graphic xmlns:a="http://schemas.openxmlformats.org/drawingml/2006/main">
                    <a:graphicData uri="http://schemas.openxmlformats.org/drawingml/2006/picture">
                      <pic:pic xmlns:pic="http://schemas.openxmlformats.org/drawingml/2006/picture">
                        <pic:nvPicPr>
                          <pic:cNvPr id="130" name="图片_1_SpCnt_5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13970" cy="15875"/>
                  <wp:effectExtent l="0" t="0" r="0" b="0"/>
                  <wp:wrapNone/>
                  <wp:docPr id="131" name="图片_1_SpCnt_51"/>
                  <wp:cNvGraphicFramePr/>
                  <a:graphic xmlns:a="http://schemas.openxmlformats.org/drawingml/2006/main">
                    <a:graphicData uri="http://schemas.openxmlformats.org/drawingml/2006/picture">
                      <pic:pic xmlns:pic="http://schemas.openxmlformats.org/drawingml/2006/picture">
                        <pic:nvPicPr>
                          <pic:cNvPr id="131" name="图片_1_SpCnt_5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2" name="图片_1_SpCnt_52"/>
                  <wp:cNvGraphicFramePr/>
                  <a:graphic xmlns:a="http://schemas.openxmlformats.org/drawingml/2006/main">
                    <a:graphicData uri="http://schemas.openxmlformats.org/drawingml/2006/picture">
                      <pic:pic xmlns:pic="http://schemas.openxmlformats.org/drawingml/2006/picture">
                        <pic:nvPicPr>
                          <pic:cNvPr id="132" name="图片_1_SpCnt_5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13970" cy="15875"/>
                  <wp:effectExtent l="0" t="0" r="0" b="0"/>
                  <wp:wrapNone/>
                  <wp:docPr id="133" name="图片_44"/>
                  <wp:cNvGraphicFramePr/>
                  <a:graphic xmlns:a="http://schemas.openxmlformats.org/drawingml/2006/main">
                    <a:graphicData uri="http://schemas.openxmlformats.org/drawingml/2006/picture">
                      <pic:pic xmlns:pic="http://schemas.openxmlformats.org/drawingml/2006/picture">
                        <pic:nvPicPr>
                          <pic:cNvPr id="133" name="图片_4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18415" cy="15875"/>
                  <wp:effectExtent l="0" t="0" r="0" b="0"/>
                  <wp:wrapNone/>
                  <wp:docPr id="134" name="图片_1_SpCnt_53"/>
                  <wp:cNvGraphicFramePr/>
                  <a:graphic xmlns:a="http://schemas.openxmlformats.org/drawingml/2006/main">
                    <a:graphicData uri="http://schemas.openxmlformats.org/drawingml/2006/picture">
                      <pic:pic xmlns:pic="http://schemas.openxmlformats.org/drawingml/2006/picture">
                        <pic:nvPicPr>
                          <pic:cNvPr id="134" name="图片_1_SpCnt_5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13970" cy="15875"/>
                  <wp:effectExtent l="0" t="0" r="0" b="0"/>
                  <wp:wrapNone/>
                  <wp:docPr id="135" name="图片_1_SpCnt_54"/>
                  <wp:cNvGraphicFramePr/>
                  <a:graphic xmlns:a="http://schemas.openxmlformats.org/drawingml/2006/main">
                    <a:graphicData uri="http://schemas.openxmlformats.org/drawingml/2006/picture">
                      <pic:pic xmlns:pic="http://schemas.openxmlformats.org/drawingml/2006/picture">
                        <pic:nvPicPr>
                          <pic:cNvPr id="135" name="图片_1_SpCnt_5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18415" cy="15875"/>
                  <wp:effectExtent l="0" t="0" r="0" b="0"/>
                  <wp:wrapNone/>
                  <wp:docPr id="136" name="图片_1_SpCnt_55"/>
                  <wp:cNvGraphicFramePr/>
                  <a:graphic xmlns:a="http://schemas.openxmlformats.org/drawingml/2006/main">
                    <a:graphicData uri="http://schemas.openxmlformats.org/drawingml/2006/picture">
                      <pic:pic xmlns:pic="http://schemas.openxmlformats.org/drawingml/2006/picture">
                        <pic:nvPicPr>
                          <pic:cNvPr id="136" name="图片_1_SpCnt_5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18415" cy="15875"/>
                  <wp:effectExtent l="0" t="0" r="0" b="0"/>
                  <wp:wrapNone/>
                  <wp:docPr id="137" name="图片_1_SpCnt_56"/>
                  <wp:cNvGraphicFramePr/>
                  <a:graphic xmlns:a="http://schemas.openxmlformats.org/drawingml/2006/main">
                    <a:graphicData uri="http://schemas.openxmlformats.org/drawingml/2006/picture">
                      <pic:pic xmlns:pic="http://schemas.openxmlformats.org/drawingml/2006/picture">
                        <pic:nvPicPr>
                          <pic:cNvPr id="137" name="图片_1_SpCnt_5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18415" cy="15875"/>
                  <wp:effectExtent l="0" t="0" r="0" b="0"/>
                  <wp:wrapNone/>
                  <wp:docPr id="138" name="图片_1_SpCnt_57"/>
                  <wp:cNvGraphicFramePr/>
                  <a:graphic xmlns:a="http://schemas.openxmlformats.org/drawingml/2006/main">
                    <a:graphicData uri="http://schemas.openxmlformats.org/drawingml/2006/picture">
                      <pic:pic xmlns:pic="http://schemas.openxmlformats.org/drawingml/2006/picture">
                        <pic:nvPicPr>
                          <pic:cNvPr id="138" name="图片_1_SpCnt_5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18415" cy="15875"/>
                  <wp:effectExtent l="0" t="0" r="0" b="0"/>
                  <wp:wrapNone/>
                  <wp:docPr id="139" name="图片_1_SpCnt_58"/>
                  <wp:cNvGraphicFramePr/>
                  <a:graphic xmlns:a="http://schemas.openxmlformats.org/drawingml/2006/main">
                    <a:graphicData uri="http://schemas.openxmlformats.org/drawingml/2006/picture">
                      <pic:pic xmlns:pic="http://schemas.openxmlformats.org/drawingml/2006/picture">
                        <pic:nvPicPr>
                          <pic:cNvPr id="139" name="图片_1_SpCnt_5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18415" cy="15875"/>
                  <wp:effectExtent l="0" t="0" r="0" b="0"/>
                  <wp:wrapNone/>
                  <wp:docPr id="140" name="图片_1_SpCnt_59"/>
                  <wp:cNvGraphicFramePr/>
                  <a:graphic xmlns:a="http://schemas.openxmlformats.org/drawingml/2006/main">
                    <a:graphicData uri="http://schemas.openxmlformats.org/drawingml/2006/picture">
                      <pic:pic xmlns:pic="http://schemas.openxmlformats.org/drawingml/2006/picture">
                        <pic:nvPicPr>
                          <pic:cNvPr id="140" name="图片_1_SpCnt_5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18415" cy="15875"/>
                  <wp:effectExtent l="0" t="0" r="0" b="0"/>
                  <wp:wrapNone/>
                  <wp:docPr id="141" name="图片_1_SpCnt_60"/>
                  <wp:cNvGraphicFramePr/>
                  <a:graphic xmlns:a="http://schemas.openxmlformats.org/drawingml/2006/main">
                    <a:graphicData uri="http://schemas.openxmlformats.org/drawingml/2006/picture">
                      <pic:pic xmlns:pic="http://schemas.openxmlformats.org/drawingml/2006/picture">
                        <pic:nvPicPr>
                          <pic:cNvPr id="141" name="图片_1_SpCnt_6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13970" cy="15875"/>
                  <wp:effectExtent l="0" t="0" r="0" b="0"/>
                  <wp:wrapNone/>
                  <wp:docPr id="142" name="图片_1_SpCnt_61"/>
                  <wp:cNvGraphicFramePr/>
                  <a:graphic xmlns:a="http://schemas.openxmlformats.org/drawingml/2006/main">
                    <a:graphicData uri="http://schemas.openxmlformats.org/drawingml/2006/picture">
                      <pic:pic xmlns:pic="http://schemas.openxmlformats.org/drawingml/2006/picture">
                        <pic:nvPicPr>
                          <pic:cNvPr id="142" name="图片_1_SpCnt_6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18415" cy="15875"/>
                  <wp:effectExtent l="0" t="0" r="0" b="0"/>
                  <wp:wrapNone/>
                  <wp:docPr id="143" name="图片_1_SpCnt_62"/>
                  <wp:cNvGraphicFramePr/>
                  <a:graphic xmlns:a="http://schemas.openxmlformats.org/drawingml/2006/main">
                    <a:graphicData uri="http://schemas.openxmlformats.org/drawingml/2006/picture">
                      <pic:pic xmlns:pic="http://schemas.openxmlformats.org/drawingml/2006/picture">
                        <pic:nvPicPr>
                          <pic:cNvPr id="143" name="图片_1_SpCnt_6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18415" cy="15875"/>
                  <wp:effectExtent l="0" t="0" r="0" b="0"/>
                  <wp:wrapNone/>
                  <wp:docPr id="144" name="图片_1_SpCnt_63"/>
                  <wp:cNvGraphicFramePr/>
                  <a:graphic xmlns:a="http://schemas.openxmlformats.org/drawingml/2006/main">
                    <a:graphicData uri="http://schemas.openxmlformats.org/drawingml/2006/picture">
                      <pic:pic xmlns:pic="http://schemas.openxmlformats.org/drawingml/2006/picture">
                        <pic:nvPicPr>
                          <pic:cNvPr id="144" name="图片_1_SpCnt_6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13970" cy="15875"/>
                  <wp:effectExtent l="0" t="0" r="0" b="0"/>
                  <wp:wrapNone/>
                  <wp:docPr id="145" name="图片_37"/>
                  <wp:cNvGraphicFramePr/>
                  <a:graphic xmlns:a="http://schemas.openxmlformats.org/drawingml/2006/main">
                    <a:graphicData uri="http://schemas.openxmlformats.org/drawingml/2006/picture">
                      <pic:pic xmlns:pic="http://schemas.openxmlformats.org/drawingml/2006/picture">
                        <pic:nvPicPr>
                          <pic:cNvPr id="145" name="图片_3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18415" cy="15875"/>
                  <wp:effectExtent l="0" t="0" r="0" b="0"/>
                  <wp:wrapNone/>
                  <wp:docPr id="146" name="图片_1_SpCnt_64"/>
                  <wp:cNvGraphicFramePr/>
                  <a:graphic xmlns:a="http://schemas.openxmlformats.org/drawingml/2006/main">
                    <a:graphicData uri="http://schemas.openxmlformats.org/drawingml/2006/picture">
                      <pic:pic xmlns:pic="http://schemas.openxmlformats.org/drawingml/2006/picture">
                        <pic:nvPicPr>
                          <pic:cNvPr id="146" name="图片_1_SpCnt_64"/>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13970" cy="15875"/>
                  <wp:effectExtent l="0" t="0" r="0" b="0"/>
                  <wp:wrapNone/>
                  <wp:docPr id="147" name="图片_1_SpCnt_65"/>
                  <wp:cNvGraphicFramePr/>
                  <a:graphic xmlns:a="http://schemas.openxmlformats.org/drawingml/2006/main">
                    <a:graphicData uri="http://schemas.openxmlformats.org/drawingml/2006/picture">
                      <pic:pic xmlns:pic="http://schemas.openxmlformats.org/drawingml/2006/picture">
                        <pic:nvPicPr>
                          <pic:cNvPr id="147" name="图片_1_SpCnt_6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18415" cy="15875"/>
                  <wp:effectExtent l="0" t="0" r="0" b="0"/>
                  <wp:wrapNone/>
                  <wp:docPr id="148" name="图片_1_SpCnt_66"/>
                  <wp:cNvGraphicFramePr/>
                  <a:graphic xmlns:a="http://schemas.openxmlformats.org/drawingml/2006/main">
                    <a:graphicData uri="http://schemas.openxmlformats.org/drawingml/2006/picture">
                      <pic:pic xmlns:pic="http://schemas.openxmlformats.org/drawingml/2006/picture">
                        <pic:nvPicPr>
                          <pic:cNvPr id="148" name="图片_1_SpCnt_6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18415" cy="15875"/>
                  <wp:effectExtent l="0" t="0" r="0" b="0"/>
                  <wp:wrapNone/>
                  <wp:docPr id="149" name="图片_1_SpCnt_67"/>
                  <wp:cNvGraphicFramePr/>
                  <a:graphic xmlns:a="http://schemas.openxmlformats.org/drawingml/2006/main">
                    <a:graphicData uri="http://schemas.openxmlformats.org/drawingml/2006/picture">
                      <pic:pic xmlns:pic="http://schemas.openxmlformats.org/drawingml/2006/picture">
                        <pic:nvPicPr>
                          <pic:cNvPr id="149" name="图片_1_SpCnt_6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ascii="Times New Roman" w:hAnsi="方正公文仿宋" w:eastAsia="方正公文仿宋"/>
                <w:lang w:eastAsia="zh-CN" w:bidi="ar"/>
              </w:rPr>
              <w:t>开展湖南零陵潇水国家湿地公园保护工作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4F694685">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湖南零陵潇水国家湿地公园管理局</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区林业局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4C33A0E">
            <w:pPr>
              <w:spacing w:line="220" w:lineRule="exact"/>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湖南零陵潇水国家湿地公园管理局：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1.负责湿地公园规划控制区的规划建设、保护管理和开发利用，制定湿地保护规章制度；进行湿地科研监测和建立湿地档案；</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2.开展湿地管理巡护和湿地科普教育；</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3.负责湿地旅游开发和湿地设施日常维护管理；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4.统筹协调各部门之间、湿地公园与所在地群众之间的相互关系</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区林业局：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5.负责指导和监督湿地公园保护管理工作，协助湿地公园管理局做好与上级业务主管部门的政策衔接，依法查处和打击破坏湿地公园资源的行政违法行为，加强对候鸟等野生动物的救助指导工作</w:t>
            </w:r>
            <w:r>
              <w:rPr>
                <w:rFonts w:hint="eastAsia" w:ascii="Times New Roman" w:hAnsi="方正公文仿宋" w:eastAsia="方正公文仿宋"/>
                <w:lang w:eastAsia="zh-CN" w:bidi="ar"/>
              </w:rPr>
              <w:t>；</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6.负责依法对湿地公园内土地资源的使用进行监督管理，加强生态红线管控，禁止开矿和取土，依法保护湿地公园的产权资源；</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7.负责湿地公园范围内农业生产污染源的管理，防止造成湿地环境污染，引导和帮助农民发展高效生态农业；</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8.负责规范湿地区域垂钓，打击非法捕捞，保护鱼类等生物资源的生物多样性；</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9.负责湿地公园的渔业、渔政管理，对渔业资源及其生态环境进行监测与管理；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市生态环境局零陵分局：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10.负责对湿地公园的生态环境进行执法监督，并及时通报湿地周边断面水体质量。</w:t>
            </w:r>
          </w:p>
        </w:tc>
        <w:tc>
          <w:tcPr>
            <w:tcW w:w="4593" w:type="dxa"/>
            <w:tcBorders>
              <w:top w:val="single" w:color="000000" w:sz="4" w:space="0"/>
              <w:left w:val="single" w:color="000000" w:sz="4" w:space="0"/>
              <w:bottom w:val="single" w:color="000000" w:sz="4" w:space="0"/>
              <w:right w:val="single" w:color="000000" w:sz="4" w:space="0"/>
            </w:tcBorders>
            <w:vAlign w:val="center"/>
          </w:tcPr>
          <w:p w14:paraId="2096E77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1.配合开展湿地公园保护的科普宣传；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2.加强日常巡查，发现与湿地保护相关的排污行为及时上报；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3.配合湿地公园管理局开展栖息地修复的矛盾调处。</w:t>
            </w:r>
          </w:p>
        </w:tc>
      </w:tr>
      <w:tr w14:paraId="10295C8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6EC4D4EC">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十二、交通运输（3项）</w:t>
            </w:r>
          </w:p>
        </w:tc>
      </w:tr>
      <w:tr w14:paraId="2BB0D078">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DD00F4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1E5BA0E">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农村公路提质改造。</w:t>
            </w:r>
          </w:p>
        </w:tc>
        <w:tc>
          <w:tcPr>
            <w:tcW w:w="2203" w:type="dxa"/>
            <w:tcBorders>
              <w:top w:val="single" w:color="000000" w:sz="4" w:space="0"/>
              <w:left w:val="single" w:color="000000" w:sz="4" w:space="0"/>
              <w:bottom w:val="single" w:color="000000" w:sz="4" w:space="0"/>
              <w:right w:val="single" w:color="000000" w:sz="4" w:space="0"/>
            </w:tcBorders>
            <w:vAlign w:val="center"/>
          </w:tcPr>
          <w:p w14:paraId="751F8094">
            <w:pPr>
              <w:jc w:val="center"/>
              <w:textAlignment w:val="center"/>
              <w:rPr>
                <w:color w:val="000000" w:themeColor="text1"/>
                <w14:textFill>
                  <w14:solidFill>
                    <w14:schemeClr w14:val="tx1"/>
                  </w14:solidFill>
                </w14:textFill>
              </w:rPr>
            </w:pPr>
            <w:r>
              <w:rPr>
                <w:rFonts w:ascii="Times New Roman" w:hAnsi="方正公文仿宋" w:eastAsia="方正公文仿宋"/>
                <w:lang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494914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1.负责争取改造计划和资金，制定农村公路建设规划，做好县道、乡道的设计、建设、管理工作和村道的路面建设工程；</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2.监督和指导改造工程；</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vAlign w:val="center"/>
          </w:tcPr>
          <w:p w14:paraId="6295E64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1.配合开展县道、乡道建设前期准备工作，做好征地拆迁及矛盾纠纷化解；</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2.建设乡道、村道提质改造所需路基，处置建设过程中的矛盾纠纷。</w:t>
            </w:r>
          </w:p>
        </w:tc>
      </w:tr>
      <w:tr w14:paraId="2291A0D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393A63C9">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012E7D8">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农村公路养护。</w:t>
            </w:r>
          </w:p>
        </w:tc>
        <w:tc>
          <w:tcPr>
            <w:tcW w:w="2203" w:type="dxa"/>
            <w:tcBorders>
              <w:top w:val="single" w:color="000000" w:sz="4" w:space="0"/>
              <w:left w:val="single" w:color="000000" w:sz="4" w:space="0"/>
              <w:bottom w:val="single" w:color="000000" w:sz="4" w:space="0"/>
              <w:right w:val="single" w:color="000000" w:sz="4" w:space="0"/>
            </w:tcBorders>
            <w:vAlign w:val="center"/>
          </w:tcPr>
          <w:p w14:paraId="40550A6F">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97E0A4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1.负责本行政区域内县道的日常养护工作；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2.对本行政区域内乡村道路日常养护工作进行技术指导和资金支持；</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3.对公路养护资金使用情况进行监管，并对完成情况进行验收；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vAlign w:val="center"/>
          </w:tcPr>
          <w:p w14:paraId="135E4534">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1.做好乡村道路砍青、清障、修缮工作；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2.做好道路两旁违章建筑巡查摸排，发现线索及时上报。</w:t>
            </w:r>
          </w:p>
        </w:tc>
      </w:tr>
      <w:tr w14:paraId="3A3F4C6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47D39CB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C2EE435">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维护道路交通安全。</w:t>
            </w:r>
          </w:p>
        </w:tc>
        <w:tc>
          <w:tcPr>
            <w:tcW w:w="2203" w:type="dxa"/>
            <w:tcBorders>
              <w:top w:val="single" w:color="000000" w:sz="4" w:space="0"/>
              <w:left w:val="single" w:color="000000" w:sz="4" w:space="0"/>
              <w:bottom w:val="single" w:color="000000" w:sz="4" w:space="0"/>
              <w:right w:val="single" w:color="000000" w:sz="4" w:space="0"/>
            </w:tcBorders>
            <w:vAlign w:val="center"/>
          </w:tcPr>
          <w:p w14:paraId="4DF577AE">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市公安局（牵头）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区交通运输局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CFD316A">
            <w:pPr>
              <w:spacing w:line="240" w:lineRule="exact"/>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市公安局：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1.负责道路交通事故防控及处置、交通安全宣传、交通违法行为的劝导和秩序维护；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2.对道路交通违法犯罪行为进行处理；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3.负责对道路两旁的私搭乱建及未经许可在道路施工影响交通的行为线索移交；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区交通运输局：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4.负责开展交通运输领域安全生产隐患排查调查治理工作；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785D9C3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1.加强本辖区道路交通安全工作的统筹协调；</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2.做好交通安全宣传、协助做好秩序维护；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3.对道路交通安全进行隐患摸排与上报；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4.协助交通事故处理；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5.配合有关部门开展的辖区交通安全联合执法行动。</w:t>
            </w:r>
          </w:p>
        </w:tc>
      </w:tr>
      <w:tr w14:paraId="62CE252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2963555A">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十三、文化和旅游（1项）</w:t>
            </w:r>
          </w:p>
        </w:tc>
      </w:tr>
      <w:tr w14:paraId="1A66DEDC">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9751421">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B91F53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69799799">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78B9A72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1.负责指导对非遗资源进行挖掘、保护与传承；</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2.负责指导开展非遗相关活动；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3.开展文物安全保护检查；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4.做好文物抢救性发掘工作；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vAlign w:val="center"/>
          </w:tcPr>
          <w:p w14:paraId="054DF2C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1.申报各级非遗项目和非遗传承人；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2.负责辖区内文物保护宣传工作；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3.开展不可移动文物安全保护巡查，对有安全隐患的文物建筑及时上报；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4.协助做好文物抢救性发掘工作；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5.协助开展文物保护单位保护范围和建设控制地带内建设行为监管。</w:t>
            </w:r>
          </w:p>
        </w:tc>
      </w:tr>
      <w:tr w14:paraId="1396C70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7780645A">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十四、卫生健康（4项）</w:t>
            </w:r>
          </w:p>
        </w:tc>
      </w:tr>
      <w:tr w14:paraId="40797D3A">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A5D6A6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CC6A5C4">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生育奖励扶助。</w:t>
            </w:r>
          </w:p>
        </w:tc>
        <w:tc>
          <w:tcPr>
            <w:tcW w:w="2203" w:type="dxa"/>
            <w:tcBorders>
              <w:top w:val="single" w:color="000000" w:sz="4" w:space="0"/>
              <w:left w:val="single" w:color="000000" w:sz="4" w:space="0"/>
              <w:bottom w:val="single" w:color="000000" w:sz="4" w:space="0"/>
              <w:right w:val="single" w:color="000000" w:sz="4" w:space="0"/>
            </w:tcBorders>
            <w:vAlign w:val="center"/>
          </w:tcPr>
          <w:p w14:paraId="3BD20F38">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区卫生健康局（牵头）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区计生协会</w:t>
            </w:r>
          </w:p>
        </w:tc>
        <w:tc>
          <w:tcPr>
            <w:tcW w:w="5097" w:type="dxa"/>
            <w:tcBorders>
              <w:top w:val="single" w:color="000000" w:sz="4" w:space="0"/>
              <w:left w:val="single" w:color="000000" w:sz="4" w:space="0"/>
              <w:bottom w:val="single" w:color="000000" w:sz="4" w:space="0"/>
              <w:right w:val="single" w:color="000000" w:sz="4" w:space="0"/>
            </w:tcBorders>
            <w:vAlign w:val="center"/>
          </w:tcPr>
          <w:p w14:paraId="049EA7F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1.指导</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开展生育及奖补政策宣传；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2.对各项奖补资格上报情况进行审核确认，对符合条件的对象发放相关奖补资金；</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3.协同区计生协会制定计生家庭、特扶家庭的节日走访、慰问计划；</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区计生协会：</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vAlign w:val="center"/>
          </w:tcPr>
          <w:p w14:paraId="559E99A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1.做好各项生育及奖补政策宣传；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2.对计划生育家庭奖励、优待、扶助等对象资格进行初审和上报；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3.做好计生特殊家庭护理补贴的初审和上报；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4.开展计生家庭、特扶家庭的节日走访、慰问。</w:t>
            </w:r>
          </w:p>
        </w:tc>
      </w:tr>
      <w:tr w14:paraId="510C71ED">
        <w:tblPrEx>
          <w:tblCellMar>
            <w:top w:w="0" w:type="dxa"/>
            <w:left w:w="108" w:type="dxa"/>
            <w:bottom w:w="0" w:type="dxa"/>
            <w:right w:w="108" w:type="dxa"/>
          </w:tblCellMar>
        </w:tblPrEx>
        <w:trPr>
          <w:cantSplit/>
          <w:trHeight w:val="4012"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0FC5E09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54564A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职业卫生和职业病防治。</w:t>
            </w:r>
          </w:p>
        </w:tc>
        <w:tc>
          <w:tcPr>
            <w:tcW w:w="2203" w:type="dxa"/>
            <w:tcBorders>
              <w:top w:val="single" w:color="000000" w:sz="4" w:space="0"/>
              <w:left w:val="single" w:color="000000" w:sz="4" w:space="0"/>
              <w:bottom w:val="single" w:color="000000" w:sz="4" w:space="0"/>
              <w:right w:val="single" w:color="000000" w:sz="4" w:space="0"/>
            </w:tcBorders>
            <w:vAlign w:val="center"/>
          </w:tcPr>
          <w:p w14:paraId="42345C06">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区卫生健康局（牵头）</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DBB32D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1.负责职责范围内的职业卫生、放射卫生等公共卫生的监督管理；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2.组织实施全区职业卫生、放射卫生相关政策、标准；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3.开展重点职业病监测、专项调查、职业健康风险评估和职业人群健康管理工作；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4.组织协调职业病防治工作，统一领导、指挥职业卫生突发事件应对工作；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5.负责用人单位职业卫生和职业病防治违法行为查处、案件调查处理；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区人力资源和社会保障局：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vAlign w:val="center"/>
          </w:tcPr>
          <w:p w14:paraId="419A21B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1.开展职业病危害摸底调查工作；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2.开展职业健康相关法律法规及防治知识的宣传普及工作；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3.督促用人单位落实职业卫生和职业病防治相关措施和要求。</w:t>
            </w:r>
          </w:p>
        </w:tc>
      </w:tr>
      <w:tr w14:paraId="6ABD1B53">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57B620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96C3A40">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传染病防控。</w:t>
            </w:r>
          </w:p>
        </w:tc>
        <w:tc>
          <w:tcPr>
            <w:tcW w:w="2203" w:type="dxa"/>
            <w:tcBorders>
              <w:top w:val="single" w:color="000000" w:sz="4" w:space="0"/>
              <w:left w:val="single" w:color="000000" w:sz="4" w:space="0"/>
              <w:bottom w:val="single" w:color="000000" w:sz="4" w:space="0"/>
              <w:right w:val="single" w:color="000000" w:sz="4" w:space="0"/>
            </w:tcBorders>
            <w:vAlign w:val="center"/>
          </w:tcPr>
          <w:p w14:paraId="58037A52">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8788A2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1.开展全区范围内传染病防控知识宣传；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63590FB9">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传染病爆发并流行时，发现辖区出现疫情及时上报疾控部门，并做好防控工作。</w:t>
            </w:r>
          </w:p>
        </w:tc>
      </w:tr>
      <w:tr w14:paraId="6FBFDB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73CE274D">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6C6A13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4D24B37F">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1406DF2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1.负责突发公共卫生事件的预防控制和紧急医学救援工作；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2.组织编制专项预案，承担预案演练的组织实施和指导监督工作；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卫生应急体系和能力建设。</w:t>
            </w:r>
          </w:p>
        </w:tc>
        <w:tc>
          <w:tcPr>
            <w:tcW w:w="4593" w:type="dxa"/>
            <w:tcBorders>
              <w:top w:val="single" w:color="000000" w:sz="4" w:space="0"/>
              <w:left w:val="single" w:color="000000" w:sz="4" w:space="0"/>
              <w:bottom w:val="single" w:color="000000" w:sz="4" w:space="0"/>
              <w:right w:val="single" w:color="000000" w:sz="4" w:space="0"/>
            </w:tcBorders>
            <w:vAlign w:val="center"/>
          </w:tcPr>
          <w:p w14:paraId="66AC016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1.宣传突发公共卫生事件相关知识；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2.负责突发公共卫生事件信息收集和上报；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3.做好人员分散隔离等公共卫生措施。</w:t>
            </w:r>
          </w:p>
        </w:tc>
      </w:tr>
    </w:tbl>
    <w:p w14:paraId="2E540DEC">
      <w:pPr>
        <w:textAlignment w:val="auto"/>
        <w:rPr>
          <w:rStyle w:val="17"/>
          <w:rFonts w:hint="eastAsia" w:hAnsi="方正公文黑体" w:eastAsia="方正公文黑体"/>
          <w:color w:val="000000" w:themeColor="text1"/>
          <w:lang w:eastAsia="zh-CN" w:bidi="ar"/>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4273DF9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69A6E389">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十五、应急管理及消防（8项）</w:t>
            </w:r>
          </w:p>
        </w:tc>
      </w:tr>
      <w:tr w14:paraId="5F505E4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7254FE50">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1AD4331">
            <w:pPr>
              <w:textAlignment w:val="center"/>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lang w:eastAsia="zh-CN" w:bidi="ar"/>
              </w:rPr>
              <w:t>防范中小学生溺水。</w:t>
            </w:r>
          </w:p>
        </w:tc>
        <w:tc>
          <w:tcPr>
            <w:tcW w:w="2203" w:type="dxa"/>
            <w:tcBorders>
              <w:top w:val="single" w:color="000000" w:sz="4" w:space="0"/>
              <w:left w:val="single" w:color="000000" w:sz="4" w:space="0"/>
              <w:bottom w:val="single" w:color="000000" w:sz="4" w:space="0"/>
              <w:right w:val="single" w:color="000000" w:sz="4" w:space="0"/>
            </w:tcBorders>
            <w:vAlign w:val="center"/>
          </w:tcPr>
          <w:p w14:paraId="2EF779A8">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区教育局（牵头）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区财政局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共青团区委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区妇联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区红十字会</w:t>
            </w:r>
          </w:p>
        </w:tc>
        <w:tc>
          <w:tcPr>
            <w:tcW w:w="5097" w:type="dxa"/>
            <w:tcBorders>
              <w:top w:val="single" w:color="000000" w:sz="4" w:space="0"/>
              <w:left w:val="single" w:color="000000" w:sz="4" w:space="0"/>
              <w:bottom w:val="single" w:color="000000" w:sz="4" w:space="0"/>
              <w:right w:val="single" w:color="000000" w:sz="4" w:space="0"/>
            </w:tcBorders>
            <w:vAlign w:val="center"/>
          </w:tcPr>
          <w:p w14:paraId="6702E71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2.负责健全农村留守儿童和困境儿童救助保护机制，督促街道、村（社区）做好对农村留守儿童和困境儿童的暑假期间家庭探访和预防溺水安全教育工作；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区财政局：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3.负责加大财政投入力度，支持街道利用自然水域建设安全游泳场所，设置安全防护设施，配备安全保护人员；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4.负责组织救护培训；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共青团区委、区妇联、区红十字会：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vAlign w:val="center"/>
          </w:tcPr>
          <w:p w14:paraId="75692F8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lang w:eastAsia="zh-CN" w:bidi="ar"/>
              </w:rPr>
              <w:t>1.加强预防溺水工作的统筹协调，督促村（居）民委员会做好预防溺水安全教育宣传工作；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2.对辖区内水域实行网格化管理，按规定设置安全防护设施和警示标志，配备应急救生物品，开展预防溺水巡查；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3.在自然水域建成的安全游泳场所设置安全防护设施，配备安全保护人员；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4.建立留守学生、困境学生的信息台账，做好暑假期间家庭探访和预防溺水安全教育工作；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5.制定应急预案，定期组织演练。</w:t>
            </w:r>
          </w:p>
        </w:tc>
      </w:tr>
      <w:tr w14:paraId="7071ADAB">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93C96CB">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4719F8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农村沼气池安全管理。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6602815E">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929E63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1.制定完善本区农村沼气安全工作方案和农村沼气安全生产应急预案；</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2.负责农村沼气设施安全隐患整治，推进废弃沼气设施安全处置；</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vAlign w:val="center"/>
          </w:tcPr>
          <w:p w14:paraId="27728C00">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1.宣传农村沼气安全使用相关知识；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2.开展农村沼气安全隐患排查和上报工作；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3.配合推进废弃沼气设施安全处置工作。</w:t>
            </w:r>
          </w:p>
        </w:tc>
      </w:tr>
      <w:tr w14:paraId="762D60A4">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42078DF">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CC9F7AC">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开展森林防灭火工作。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6B2F7A91">
            <w:pPr>
              <w:kinsoku/>
              <w:jc w:val="center"/>
              <w:textAlignment w:val="auto"/>
              <w:rPr>
                <w:rFonts w:hint="eastAsia" w:ascii="Times New Roman" w:hAnsi="方正公文仿宋" w:eastAsia="方正公文仿宋"/>
                <w:color w:val="000000" w:themeColor="text1"/>
                <w:lang w:eastAsia="zh-CN" w:bidi="ar"/>
                <w14:textFill>
                  <w14:solidFill>
                    <w14:schemeClr w14:val="tx1"/>
                  </w14:solidFill>
                </w14:textFill>
              </w:rPr>
            </w:pPr>
            <w:r>
              <w:rPr>
                <w:rFonts w:ascii="Times New Roman" w:hAnsi="方正公文仿宋" w:eastAsia="方正公文仿宋"/>
                <w:color w:val="000000" w:themeColor="text1"/>
                <w:lang w:eastAsia="zh-CN" w:bidi="ar"/>
                <w14:textFill>
                  <w14:solidFill>
                    <w14:schemeClr w14:val="tx1"/>
                  </w14:solidFill>
                </w14:textFill>
              </w:rPr>
              <w:t>区应急管理局（牵头）</w:t>
            </w:r>
            <w:r>
              <w:rPr>
                <w:rFonts w:ascii="Times New Roman" w:hAnsi="方正公文仿宋" w:eastAsia="方正公文仿宋"/>
                <w:color w:val="000000" w:themeColor="text1"/>
                <w:lang w:eastAsia="zh-CN" w:bidi="ar"/>
                <w14:textFill>
                  <w14:solidFill>
                    <w14:schemeClr w14:val="tx1"/>
                  </w14:solidFill>
                </w14:textFill>
              </w:rPr>
              <w:br w:type="textWrapping"/>
            </w:r>
            <w:r>
              <w:rPr>
                <w:rFonts w:ascii="Times New Roman" w:hAnsi="方正公文仿宋" w:eastAsia="方正公文仿宋"/>
                <w:color w:val="000000" w:themeColor="text1"/>
                <w:lang w:eastAsia="zh-CN" w:bidi="ar"/>
                <w14:textFill>
                  <w14:solidFill>
                    <w14:schemeClr w14:val="tx1"/>
                  </w14:solidFill>
                </w14:textFill>
              </w:rPr>
              <w:t>区林业局</w:t>
            </w:r>
            <w:r>
              <w:rPr>
                <w:rFonts w:ascii="Times New Roman" w:hAnsi="方正公文仿宋" w:eastAsia="方正公文仿宋"/>
                <w:color w:val="000000" w:themeColor="text1"/>
                <w:lang w:eastAsia="zh-CN" w:bidi="ar"/>
                <w14:textFill>
                  <w14:solidFill>
                    <w14:schemeClr w14:val="tx1"/>
                  </w14:solidFill>
                </w14:textFill>
              </w:rPr>
              <w:br w:type="textWrapping"/>
            </w:r>
            <w:r>
              <w:rPr>
                <w:rFonts w:ascii="Times New Roman" w:hAnsi="方正公文仿宋" w:eastAsia="方正公文仿宋"/>
                <w:color w:val="000000" w:themeColor="text1"/>
                <w:lang w:eastAsia="zh-CN" w:bidi="ar"/>
                <w14:textFill>
                  <w14:solidFill>
                    <w14:schemeClr w14:val="tx1"/>
                  </w14:solidFill>
                </w14:textFill>
              </w:rPr>
              <w:t>区气象局</w:t>
            </w:r>
            <w:r>
              <w:rPr>
                <w:rFonts w:ascii="Times New Roman" w:hAnsi="方正公文仿宋" w:eastAsia="方正公文仿宋"/>
                <w:color w:val="000000" w:themeColor="text1"/>
                <w:lang w:eastAsia="zh-CN" w:bidi="ar"/>
                <w14:textFill>
                  <w14:solidFill>
                    <w14:schemeClr w14:val="tx1"/>
                  </w14:solidFill>
                </w14:textFill>
              </w:rPr>
              <w:br w:type="textWrapping"/>
            </w:r>
            <w:r>
              <w:rPr>
                <w:rFonts w:ascii="Times New Roman" w:hAnsi="方正公文仿宋" w:eastAsia="方正公文仿宋"/>
                <w:color w:val="000000" w:themeColor="text1"/>
                <w:lang w:eastAsia="zh-CN" w:bidi="ar"/>
                <w14:textFill>
                  <w14:solidFill>
                    <w14:schemeClr w14:val="tx1"/>
                  </w14:solidFill>
                </w14:textFill>
              </w:rPr>
              <w:t>市公安局零陵分局</w:t>
            </w:r>
            <w:r>
              <w:rPr>
                <w:rFonts w:ascii="Times New Roman" w:hAnsi="方正公文仿宋" w:eastAsia="方正公文仿宋"/>
                <w:color w:val="000000" w:themeColor="text1"/>
                <w:lang w:eastAsia="zh-CN" w:bidi="ar"/>
                <w14:textFill>
                  <w14:solidFill>
                    <w14:schemeClr w14:val="tx1"/>
                  </w14:solidFill>
                </w14:textFill>
              </w:rPr>
              <w:br w:type="textWrapping"/>
            </w:r>
            <w:r>
              <w:rPr>
                <w:rFonts w:ascii="Times New Roman" w:hAnsi="方正公文仿宋" w:eastAsia="方正公文仿宋"/>
                <w:color w:val="000000" w:themeColor="text1"/>
                <w:lang w:eastAsia="zh-CN"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vAlign w:val="center"/>
          </w:tcPr>
          <w:p w14:paraId="177DFAE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1.负责组织协调和指导全区森林防灭火工作；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2.负责制定区级森林火灾应急预案，组织开展应急演练；</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3.发生森林火情时，按应急预案组织各方面力量开展扑救和处置工作；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区林业局：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4.负责协调、指导森林防火宣传工作；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5.制定森林防火系统及生物防火林带项目建设计划，实施项目建设并组织验收，指导</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设置森林防火卡点；</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6.负责组织开展森林防火巡查工作；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7.负责森林火险等级评定，发布和解除禁火令；</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区气象局：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8.负责发布气象预警，负责开展必要时的人工降雨工作；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9.负责对引发森林火灾涉案人员进行处置；</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区消防救援大队：</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10.参与较大山火救援。</w:t>
            </w:r>
          </w:p>
        </w:tc>
        <w:tc>
          <w:tcPr>
            <w:tcW w:w="4593" w:type="dxa"/>
            <w:tcBorders>
              <w:top w:val="single" w:color="000000" w:sz="4" w:space="0"/>
              <w:left w:val="single" w:color="000000" w:sz="4" w:space="0"/>
              <w:bottom w:val="single" w:color="000000" w:sz="4" w:space="0"/>
              <w:right w:val="single" w:color="000000" w:sz="4" w:space="0"/>
            </w:tcBorders>
            <w:vAlign w:val="center"/>
          </w:tcPr>
          <w:p w14:paraId="570F0486">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1.组织开展森林防灭火宣传，普及森林防灭火相关法律法规和森林防灭火安全知识；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2.制定森林防灭火应急预案，开展演练，做好值班值守；</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3.划分网格，组建护林员队伍和防火灭火力量，储备必要的灭火物资；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4.发现火情，立即上报火灾地点、火势大小以及是否有人员被困等信息；</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5.在火势较小，保证安全的前提下，先行组织进行初期扑救。</w:t>
            </w:r>
          </w:p>
        </w:tc>
      </w:tr>
      <w:tr w14:paraId="4300CABE">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45E17D39">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68DC11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开展安全生产监管工作。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37361B00">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区应急管理局（牵头）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区商务局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区住房和城乡建设局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区文化旅游体育局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市公安局零陵分局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vAlign w:val="center"/>
          </w:tcPr>
          <w:p w14:paraId="31B6A1F2">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区应急管理局负责：</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1.依法监督检查相关行业贯彻执行安全生产法律法规情况；</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区商务局：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2.负责做好小商店、小餐饮、小旅馆、小美容洗浴场所的行业安全管理；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3.负责危险化学品、烟花爆竹、民用爆炸物的安全监督管理，依法组织或参加有关事故的救援、调查处理，依法查处相关刑事案件和治安案件；</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4.负责依法实施“九小场所”设计审查、验收、备案抽查；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区文化旅游体育局：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5.负责小网吧和小歌舞娱乐场所安全管理；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6.负责小医院（诊所）的行业安全管理；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区消防救援大队：</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466F9DA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1.组织开展安全生产知识普及，按照街道综合应急预案组织开展演练；</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2.配合相关部门定期开展重点检查，着重开展“九小场所”、农家乐、经营性自建房等风险隐患排查，推动落实生产经营单位主动自查等制度，发现安全隐患及时上报；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3.安全生产事故发生后，迅速启动应急预案，并组织群众疏散撤离。</w:t>
            </w:r>
          </w:p>
        </w:tc>
      </w:tr>
      <w:tr w14:paraId="4C749274">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06EAD26">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0F54148">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防范地质灾害。</w:t>
            </w:r>
          </w:p>
        </w:tc>
        <w:tc>
          <w:tcPr>
            <w:tcW w:w="2203" w:type="dxa"/>
            <w:tcBorders>
              <w:top w:val="single" w:color="000000" w:sz="4" w:space="0"/>
              <w:left w:val="single" w:color="000000" w:sz="4" w:space="0"/>
              <w:bottom w:val="single" w:color="000000" w:sz="4" w:space="0"/>
              <w:right w:val="single" w:color="000000" w:sz="4" w:space="0"/>
            </w:tcBorders>
            <w:vAlign w:val="center"/>
          </w:tcPr>
          <w:p w14:paraId="5BD61CA7">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区自然资源局（牵头）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区商务局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40162708">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1.组织地质灾害隐患排查监测、预警发布，制定防治方案，提供应急处置技术指导；</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2.负责统筹协调抢险救援力量，组织救灾行动，调配应急物资，开展灾情统计与上报工作；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3.制定地质灾害应急预案，选取应急演练点及安排演练相关事项；</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4.负责做好受灾群众临时安置，保障基本生活，动员社会组织和志愿者参与灾害救助；</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5.开展灾区医疗救援，组织卫生防疫，保障群众就医需求与公共卫生安全；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6.负责加强灾区市场监管，稳定物价，保障食品药品及救援物资质量安全；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区商务局：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7.负责保障灾区生活必需品供应，协调物资储备、调运，推动商业经营秩序恢复；</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vAlign w:val="center"/>
          </w:tcPr>
          <w:p w14:paraId="2CE44695">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1.开展宣传教育，提升群众自救能力，制定应急预案和调度方案，建立辖区风险隐患点清单；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2.组建</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防治地质灾害抢险救援力量，组织开展演练，做好人防、物防、技防等准备工作；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3.开展辖区内和地质灾害危险区风险隐患点巡查巡护、隐患排查；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4.做好值班值守、信息报送、转发气象预警信息；</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5.出现险情时，及时组织受灾害威胁的居民及其他人员转移到安全地带；</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6.发生灾情时，组织转移安置受灾群众，做好受灾群众生活安排，及时发放上级下拨的救助经费和物资；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7.组织开展灾后受灾群众的生产生活恢复工作。</w:t>
            </w:r>
          </w:p>
        </w:tc>
      </w:tr>
      <w:tr w14:paraId="68C5B99C">
        <w:tblPrEx>
          <w:tblCellMar>
            <w:top w:w="0" w:type="dxa"/>
            <w:left w:w="108" w:type="dxa"/>
            <w:bottom w:w="0" w:type="dxa"/>
            <w:right w:w="108" w:type="dxa"/>
          </w:tblCellMar>
        </w:tblPrEx>
        <w:trPr>
          <w:cantSplit/>
          <w:trHeight w:val="7669"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2F233B31">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5A2927A">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开展防汛工作。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78DA3DB0">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 xml:space="preserve">区应急管理局（牵头）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区水利局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区气象局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77D9461">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1.负责统筹防汛应急工作，协调救援力量，调配物资，组织抢险救灾，统计上报汛情灾情；</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区自然资源局：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2.负责组织排查地质灾害隐患，防范强降雨引发次生灾害，提供地质相关技术支持；</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区水利局：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3.负责监测水情，调度水利工程，指导河道疏浚，组织水利设施抢险修复；</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区气象局：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4.负责监测天气变化，及时发布气象预警，提供准确气象预报服务；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vAlign w:val="center"/>
          </w:tcPr>
          <w:p w14:paraId="57B2286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1.开展宣传教育，提升群众自救能力，制定应急预案和调度方案，建立辖区风险隐患点清单；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2.组建防汛抢险救援力量，组织开展日常演练，做好人防、物防、技防等准备工作；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3.开展辖区内低洼易涝点、江河堤防、山塘水库、山洪等易出现汛情风险隐患点巡查巡护、隐患排查；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4.做好值班值守、信息报送、转发气象预警信息；</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5.出现险情时，及时组织受灾害威胁的居民及其他人员转移到安全地带；</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6.发生灾情时，组织转移安置受灾群众，做好受灾群众生活安排，及时发放上级下拨的救助经费和物资；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7.组织开展灾后受灾群众的生产生活恢复工作。</w:t>
            </w:r>
          </w:p>
        </w:tc>
      </w:tr>
      <w:tr w14:paraId="0AB6B6A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046E719D">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C0942A5">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防范极端天气灾害。</w:t>
            </w:r>
          </w:p>
        </w:tc>
        <w:tc>
          <w:tcPr>
            <w:tcW w:w="2203" w:type="dxa"/>
            <w:tcBorders>
              <w:top w:val="single" w:color="000000" w:sz="4" w:space="0"/>
              <w:left w:val="single" w:color="000000" w:sz="4" w:space="0"/>
              <w:bottom w:val="single" w:color="000000" w:sz="4" w:space="0"/>
              <w:right w:val="single" w:color="000000" w:sz="4" w:space="0"/>
            </w:tcBorders>
            <w:vAlign w:val="center"/>
          </w:tcPr>
          <w:p w14:paraId="2A4E66AB">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区应急管理局（牵头）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 xml:space="preserve">区交通运输局  </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区水利局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区供电公司</w:t>
            </w:r>
          </w:p>
        </w:tc>
        <w:tc>
          <w:tcPr>
            <w:tcW w:w="5097" w:type="dxa"/>
            <w:tcBorders>
              <w:top w:val="single" w:color="000000" w:sz="4" w:space="0"/>
              <w:left w:val="single" w:color="000000" w:sz="4" w:space="0"/>
              <w:bottom w:val="single" w:color="000000" w:sz="4" w:space="0"/>
              <w:right w:val="single" w:color="000000" w:sz="4" w:space="0"/>
            </w:tcBorders>
            <w:vAlign w:val="center"/>
          </w:tcPr>
          <w:p w14:paraId="1CC586D7">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1.负责制定应急预案，统筹协调各部门按职责分工开展防灾救灾工作；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区民政局：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2.负责下拨救灾资金和物资；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3.负责做好全区范围内建筑施工领域的防风、防冻、防滑和防高空坠落，必要时按程序果断停工停产；</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区交通运输局：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4.负责做好公共交通、水上和公路交通的安全隐患排查，做好临崖、临山、临水等地段道路安全防护设施的隐患排查和安全管控工作，对结冰道路及时进行铲冰除雪，保证道路安全畅通；</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5.负责做好农用设施的安全管理，农业防御低温雨雪冰冻灾害和灾后农业恢复生产的技术指导，特别是大棚种植户的防范应对工作；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区水利局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6.负责防洪的组织、协调、监督、指导等日常工作；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7.负责做好低温雨雪天气的交通指挥调度，全力保障交通畅通，及时组织处置交通事故，确保道路畅通；</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区供电公司：</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vAlign w:val="center"/>
          </w:tcPr>
          <w:p w14:paraId="60D29BF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1.开展宣传教育，提升群众自救能力，制定应急预案和调度方案，建立风险隐患点清单；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2.组建极端天气抢险救援力量，组织开展日常演练，做好人防、物防、技防等准备工作；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3.开展辖区风险隐患点巡查巡护、隐患排查；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4.做好值班值守、信息报送、转发气象预警信息；</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5.出现险情时，及时组织受灾害威胁的居民及其他人员转移到安全地带；</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6.发生灾情时，组织转移安置受灾群众，做好受灾群众生活安排，及时发放上级下拨的救助经费和物资；</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7.组织开展灾后受灾群众的生产生活恢复工作。</w:t>
            </w:r>
          </w:p>
        </w:tc>
      </w:tr>
      <w:tr w14:paraId="52115F3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E8A605E">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D9FAA00">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开展消防安全工作。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31499027">
            <w:pPr>
              <w:kinsoku/>
              <w:jc w:val="center"/>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区消防救援大队</w:t>
            </w:r>
            <w:r>
              <w:rPr>
                <w:rFonts w:hint="eastAsia" w:ascii="Times New Roman" w:hAnsi="方正公文仿宋" w:eastAsia="方正公文仿宋"/>
                <w:lang w:eastAsia="zh-CN" w:bidi="ar"/>
              </w:rPr>
              <w:t xml:space="preserve">   </w:t>
            </w:r>
            <w:r>
              <w:rPr>
                <w:rFonts w:ascii="Times New Roman" w:hAnsi="方正公文仿宋" w:eastAsia="方正公文仿宋"/>
                <w:lang w:eastAsia="zh-CN" w:bidi="ar"/>
              </w:rPr>
              <w:t>（牵头）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6E2BECF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区消防救援大队：</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1.承担城乡综合性消防救援工作，负责相关灾害事故救援行动的现场指挥调度；</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2.行使消防安全监管职能，承担火灾预防、消防监督执法、火灾事故调查处理和消防安全宣传教育工作；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3.指导</w:t>
            </w:r>
            <w:r>
              <w:rPr>
                <w:rFonts w:hint="eastAsia" w:ascii="Times New Roman" w:hAnsi="方正公文仿宋" w:eastAsia="方正公文仿宋"/>
                <w:lang w:eastAsia="zh-CN" w:bidi="ar"/>
              </w:rPr>
              <w:t>街道</w:t>
            </w:r>
            <w:r>
              <w:rPr>
                <w:rFonts w:ascii="Times New Roman" w:hAnsi="方正公文仿宋" w:eastAsia="方正公文仿宋"/>
                <w:lang w:eastAsia="zh-CN" w:bidi="ar"/>
              </w:rPr>
              <w:t>救援队伍建设；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市公安局零陵分局：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4.负责查处职责范围内涉及消防安全的违法犯罪行为，协助维护火灾现场秩序，保护现场，参与火灾事故调查处理；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区住建局：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5.负责对建设工程开展消防设计审查；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6.对申请消防验收的建设工程开展竣工验收，对其他建设工程验收情况实施备案并开展抽查；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vAlign w:val="center"/>
          </w:tcPr>
          <w:p w14:paraId="262E1CB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1.按照街道综合应急预案，开展消防演练；</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2.对易发现、易处置的公共场所消防安全开展日常排查，发现问题及时制止，并上报区消防救援大队；</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3.发生火情时，及时组织群众疏散。</w:t>
            </w:r>
          </w:p>
        </w:tc>
      </w:tr>
      <w:tr w14:paraId="600AC38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7F7FAC87">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十六、市场监管（2项）</w:t>
            </w:r>
          </w:p>
        </w:tc>
      </w:tr>
      <w:tr w14:paraId="4B2E79A3">
        <w:tblPrEx>
          <w:tblCellMar>
            <w:top w:w="0" w:type="dxa"/>
            <w:left w:w="108" w:type="dxa"/>
            <w:bottom w:w="0" w:type="dxa"/>
            <w:right w:w="108" w:type="dxa"/>
          </w:tblCellMar>
        </w:tblPrEx>
        <w:trPr>
          <w:cantSplit/>
          <w:trHeight w:val="355"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17FC286D">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FA7A647">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食品安全管理。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1DA2D2FA">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w:t>
            </w:r>
            <w:r>
              <w:rPr>
                <w:rFonts w:hint="eastAsia" w:ascii="Times New Roman" w:hAnsi="方正公文仿宋" w:eastAsia="方正公文仿宋"/>
                <w:lang w:eastAsia="zh-CN" w:bidi="ar"/>
              </w:rPr>
              <w:t>市场监督管理局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A848ADA">
            <w:pPr>
              <w:spacing w:line="280" w:lineRule="exact"/>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1.组织、制定小作坊、小餐饮和食品摊贩的食品安全监管计划，对存在的区域性、普遍性问题组织专项检查，开展综合治理；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2.加强食品安全宣传教育，普及食品安全知识，倡导健康的饮食方式，增强消费者自食品安全意识和自我保护能力；</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3.依法组织实施食品生产经营许可、备案和监督管理；</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4.依法查处各类食品安全违法行为；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5.负责对农村集体聚餐食品安全工作进行指导；</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vAlign w:val="center"/>
          </w:tcPr>
          <w:p w14:paraId="19CF925B">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1.开展食品安全宣传教育培训工作；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2.开展小作坊、小餐饮和食品摊贩食品安全隐患排查；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3.对食品安全突发事件开展前期应急处置，并及时上报；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4.负责落实食品安全“两个责任”包保，对C级包保企业的现场督导；</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5.负责辖区居村（居）民集体聚餐信息登记、食品摊贩登记管理，做好风险提示，发现问题及时上报。</w:t>
            </w:r>
          </w:p>
        </w:tc>
      </w:tr>
      <w:tr w14:paraId="151E395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50FD2E1E">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BDF0ED1">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规范农贸市场管理。</w:t>
            </w:r>
          </w:p>
        </w:tc>
        <w:tc>
          <w:tcPr>
            <w:tcW w:w="2203" w:type="dxa"/>
            <w:tcBorders>
              <w:top w:val="single" w:color="000000" w:sz="4" w:space="0"/>
              <w:left w:val="single" w:color="000000" w:sz="4" w:space="0"/>
              <w:bottom w:val="single" w:color="000000" w:sz="4" w:space="0"/>
              <w:right w:val="single" w:color="000000" w:sz="4" w:space="0"/>
            </w:tcBorders>
            <w:vAlign w:val="center"/>
          </w:tcPr>
          <w:p w14:paraId="57481A34">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区商务局（牵头）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vAlign w:val="center"/>
          </w:tcPr>
          <w:p w14:paraId="0422122A">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区商务局：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1.推进市场升级改造，完善市场硬件设施；</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2.负责国有市场红线范围内市场整治工作，促进各方协作配合，引导市场规范运营，提升整体运营水平；</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区农业农村局：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3.负责对农贸市场活禽宰杀进行监管；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4.对农贸市场开展病媒生物预防控制工作进行监督管理和技术指导，依法查处有关违法行为；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区应急管理局：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5.会同有关部门对农贸市场遵守安全生产等法律、法规情况进行监督检查，依法查处有关违法行为；</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市场监督管理局：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6.监管市场经营主体，查处无照经营及违规经营行为；排查食品等产品质量问题，保障商品质量安全，规范市场交易秩序，调解消费纠纷矛盾；</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市公安局：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7.负责对市场周边治安秩序、道路停车进行监管；</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区消防救援大队：</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vAlign w:val="center"/>
          </w:tcPr>
          <w:p w14:paraId="2A1F7D7F">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1.对辖区内农贸市场、超市进行巡查，发现安全生产隐患和违法行为及时上报；</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2.配合做好区直部门联合执法行动有关工作。</w:t>
            </w:r>
          </w:p>
        </w:tc>
      </w:tr>
      <w:tr w14:paraId="5FDAC8D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438BA8E2">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十七、人民武装（1项）</w:t>
            </w:r>
          </w:p>
        </w:tc>
      </w:tr>
      <w:tr w14:paraId="3EFDE92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75862D5">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4D46716">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开展征兵工作。</w:t>
            </w:r>
          </w:p>
        </w:tc>
        <w:tc>
          <w:tcPr>
            <w:tcW w:w="2203" w:type="dxa"/>
            <w:tcBorders>
              <w:top w:val="single" w:color="000000" w:sz="4" w:space="0"/>
              <w:left w:val="single" w:color="000000" w:sz="4" w:space="0"/>
              <w:bottom w:val="single" w:color="000000" w:sz="4" w:space="0"/>
              <w:right w:val="single" w:color="000000" w:sz="4" w:space="0"/>
            </w:tcBorders>
            <w:vAlign w:val="center"/>
          </w:tcPr>
          <w:p w14:paraId="23838B70">
            <w:pPr>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区人武部（牵头）</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区教育局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0889165E">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区人武部：</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1.牵头做好体检、政治审查工作；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2.做好定兵、送兵等工作；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区教育局：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3.负责提供入伍青年学历信息；</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vAlign w:val="center"/>
          </w:tcPr>
          <w:p w14:paraId="0E2BBCFD">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1.开展征兵政策宣传；</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2.初步确定预定征集对象人员名单；</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3.组织预定征集对象参加体检；</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4.配合政治考察、公示工作。</w:t>
            </w:r>
          </w:p>
        </w:tc>
      </w:tr>
      <w:tr w14:paraId="0588A4F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14:paraId="2DE6AD07">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十八、综合政务（1项）</w:t>
            </w:r>
          </w:p>
        </w:tc>
      </w:tr>
      <w:tr w14:paraId="1FFA624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noWrap/>
            <w:vAlign w:val="center"/>
          </w:tcPr>
          <w:p w14:paraId="662C31EC">
            <w:pPr>
              <w:numPr>
                <w:ilvl w:val="0"/>
                <w:numId w:val="3"/>
              </w:numPr>
              <w:kinsoku/>
              <w:jc w:val="center"/>
              <w:textAlignment w:val="center"/>
              <w:rPr>
                <w:rFonts w:hint="eastAsia" w:ascii="Times New Roman" w:hAnsi="方正公文仿宋" w:eastAsia="方正公文仿宋"/>
                <w:color w:val="000000" w:themeColor="text1"/>
                <w:lang w:eastAsia="zh-CN"/>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884276A">
            <w:pP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开展审计监督。</w:t>
            </w:r>
          </w:p>
        </w:tc>
        <w:tc>
          <w:tcPr>
            <w:tcW w:w="2203" w:type="dxa"/>
            <w:tcBorders>
              <w:top w:val="single" w:color="000000" w:sz="4" w:space="0"/>
              <w:left w:val="single" w:color="000000" w:sz="4" w:space="0"/>
              <w:bottom w:val="single" w:color="000000" w:sz="4" w:space="0"/>
              <w:right w:val="single" w:color="000000" w:sz="4" w:space="0"/>
            </w:tcBorders>
            <w:vAlign w:val="center"/>
          </w:tcPr>
          <w:p w14:paraId="10E8F0F1">
            <w:pPr>
              <w:jc w:val="center"/>
              <w:textAlignment w:val="center"/>
              <w:rPr>
                <w:rFonts w:hint="eastAsia" w:ascii="Times New Roman" w:hAnsi="方正公文仿宋" w:eastAsia="方正公文仿宋"/>
                <w:color w:val="000000" w:themeColor="text1"/>
                <w14:textFill>
                  <w14:solidFill>
                    <w14:schemeClr w14:val="tx1"/>
                  </w14:solidFill>
                </w14:textFill>
              </w:rPr>
            </w:pPr>
            <w:r>
              <w:rPr>
                <w:rFonts w:ascii="Times New Roman" w:hAnsi="方正公文仿宋" w:eastAsia="方正公文仿宋"/>
                <w:lang w:eastAsia="zh-CN" w:bidi="ar"/>
              </w:rPr>
              <w:t>区审计局</w:t>
            </w:r>
          </w:p>
        </w:tc>
        <w:tc>
          <w:tcPr>
            <w:tcW w:w="5097" w:type="dxa"/>
            <w:tcBorders>
              <w:top w:val="single" w:color="000000" w:sz="4" w:space="0"/>
              <w:left w:val="single" w:color="000000" w:sz="4" w:space="0"/>
              <w:bottom w:val="single" w:color="000000" w:sz="4" w:space="0"/>
              <w:right w:val="single" w:color="000000" w:sz="4" w:space="0"/>
            </w:tcBorders>
            <w:vAlign w:val="center"/>
          </w:tcPr>
          <w:p w14:paraId="5370027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1.负责被审计单位审计监督工作，开展财政预算执行、财政收支、经济责任（自然资源资产）、政府投资、专项审计等审计工作；</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2.向被审计单位提出审计报告；</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vAlign w:val="center"/>
          </w:tcPr>
          <w:p w14:paraId="0B1AD8C3">
            <w:pPr>
              <w:textAlignment w:val="center"/>
              <w:rPr>
                <w:rFonts w:hint="eastAsia" w:ascii="Times New Roman" w:hAnsi="方正公文仿宋" w:eastAsia="方正公文仿宋"/>
                <w:color w:val="000000" w:themeColor="text1"/>
                <w:lang w:eastAsia="zh-CN"/>
                <w14:textFill>
                  <w14:solidFill>
                    <w14:schemeClr w14:val="tx1"/>
                  </w14:solidFill>
                </w14:textFill>
              </w:rPr>
            </w:pPr>
            <w:r>
              <w:rPr>
                <w:rFonts w:ascii="Times New Roman" w:hAnsi="方正公文仿宋" w:eastAsia="方正公文仿宋"/>
                <w:lang w:eastAsia="zh-CN" w:bidi="ar"/>
              </w:rPr>
              <w:t>1.接受上级审计，提供审计所需资料；</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2.落实审计反馈问题整改，并将整改资料及时报送审计机关；</w:t>
            </w:r>
            <w:r>
              <w:rPr>
                <w:rFonts w:ascii="Times New Roman" w:hAnsi="方正公文仿宋" w:eastAsia="方正公文仿宋"/>
                <w:lang w:eastAsia="zh-CN" w:bidi="ar"/>
              </w:rPr>
              <w:br w:type="textWrapping"/>
            </w:r>
            <w:r>
              <w:rPr>
                <w:rFonts w:ascii="Times New Roman" w:hAnsi="方正公文仿宋" w:eastAsia="方正公文仿宋"/>
                <w:lang w:eastAsia="zh-CN" w:bidi="ar"/>
              </w:rPr>
              <w:t>3.执行审计决定，并将执行情况报审计机关。</w:t>
            </w:r>
          </w:p>
        </w:tc>
      </w:tr>
    </w:tbl>
    <w:p w14:paraId="6399AC96">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r>
        <w:rPr>
          <w:rFonts w:ascii="Times New Roman" w:hAnsi="Times New Roman" w:eastAsia="方正小标宋_GBK" w:cs="Times New Roman"/>
          <w:color w:val="000000" w:themeColor="text1"/>
          <w:spacing w:val="7"/>
          <w:lang w:eastAsia="zh-CN"/>
          <w14:textFill>
            <w14:solidFill>
              <w14:schemeClr w14:val="tx1"/>
            </w14:solidFill>
          </w14:textFill>
        </w:rPr>
        <w:br w:type="page"/>
      </w:r>
      <w:bookmarkStart w:id="8" w:name="_Toc172077951"/>
      <w:bookmarkStart w:id="9" w:name="_Toc172077553"/>
      <w:bookmarkStart w:id="10" w:name="_Toc26958"/>
      <w:bookmarkStart w:id="11" w:name="_Toc172077418"/>
      <w:r>
        <w:rPr>
          <w:rFonts w:hint="eastAsia" w:ascii="Times New Roman" w:hAnsi="Times New Roman" w:eastAsia="方正公文小标宋" w:cs="Times New Roman"/>
          <w:bCs w:val="0"/>
          <w:color w:val="000000" w:themeColor="text1"/>
          <w:lang w:eastAsia="zh-CN"/>
          <w14:textFill>
            <w14:solidFill>
              <w14:schemeClr w14:val="tx1"/>
            </w14:solidFill>
          </w14:textFill>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71B4184">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14:paraId="197EF26D">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14:paraId="362703B5">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14:paraId="11C614DE">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承接部门及工作方式</w:t>
            </w:r>
          </w:p>
        </w:tc>
      </w:tr>
      <w:tr w14:paraId="75482A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6BAD5FFC">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一、党的建设（4项）</w:t>
            </w:r>
          </w:p>
        </w:tc>
      </w:tr>
      <w:tr w14:paraId="47A33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C8AB6A3">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vAlign w:val="center"/>
          </w:tcPr>
          <w:p w14:paraId="208D8B1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vAlign w:val="center"/>
          </w:tcPr>
          <w:p w14:paraId="711EDA2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承接部门：相关区直部门</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702F7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C22B5EB">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vAlign w:val="center"/>
          </w:tcPr>
          <w:p w14:paraId="3AA9E086">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开展网络安全检查。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22173A97">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承接部门：区委网络安全和信息化委员会办公室</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工作方式：区委网络安全和信息化委员会办公室组织开展网络安全检查。</w:t>
            </w:r>
          </w:p>
        </w:tc>
      </w:tr>
      <w:tr w14:paraId="62043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82A5D62">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vAlign w:val="center"/>
          </w:tcPr>
          <w:p w14:paraId="3C4D565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7DF603F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46943D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6BB6A6D">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vAlign w:val="center"/>
          </w:tcPr>
          <w:p w14:paraId="6EEEB30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vAlign w:val="center"/>
          </w:tcPr>
          <w:p w14:paraId="565644A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承接部门：共青团区委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工作方式：取消该项通报，由团区委组织团员和青年开展“青年大学习”。</w:t>
            </w:r>
          </w:p>
        </w:tc>
      </w:tr>
      <w:tr w14:paraId="1A0F4F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400BA6EB">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二、经济发展（10项）</w:t>
            </w:r>
          </w:p>
        </w:tc>
      </w:tr>
      <w:tr w14:paraId="52827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87446EE">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vAlign w:val="center"/>
          </w:tcPr>
          <w:p w14:paraId="7FD1F6CB">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完成粮食收购任务。</w:t>
            </w:r>
          </w:p>
        </w:tc>
        <w:tc>
          <w:tcPr>
            <w:tcW w:w="8329" w:type="dxa"/>
            <w:tcBorders>
              <w:top w:val="single" w:color="000000" w:sz="4" w:space="0"/>
              <w:left w:val="single" w:color="000000" w:sz="4" w:space="0"/>
              <w:bottom w:val="single" w:color="000000" w:sz="4" w:space="0"/>
              <w:right w:val="single" w:color="000000" w:sz="4" w:space="0"/>
            </w:tcBorders>
            <w:vAlign w:val="center"/>
          </w:tcPr>
          <w:p w14:paraId="34F5BDE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承接部门：区发展和改革局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工作方式：由区发展和改革局组织完成粮食收购任务。</w:t>
            </w:r>
          </w:p>
        </w:tc>
      </w:tr>
      <w:tr w14:paraId="6054D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1F2AB02">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vAlign w:val="center"/>
          </w:tcPr>
          <w:p w14:paraId="0597687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vAlign w:val="center"/>
          </w:tcPr>
          <w:p w14:paraId="1C90212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承接部门：区发展和改革局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工作方式：由区发展和改革局负责统计。</w:t>
            </w:r>
          </w:p>
        </w:tc>
      </w:tr>
      <w:tr w14:paraId="249FA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22E47D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vAlign w:val="center"/>
          </w:tcPr>
          <w:p w14:paraId="3485CB3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对街道新引进重大项目当年开工、投产加分的考核。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0BD27A0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承接部门：区发展和改革局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33234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CEE27A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vAlign w:val="center"/>
          </w:tcPr>
          <w:p w14:paraId="7772D75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vAlign w:val="center"/>
          </w:tcPr>
          <w:p w14:paraId="0BBB7FD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承接部门：区发展和改革局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工作方式：由区发展和改革局负责依规对屋顶式光伏发电项目进行备案。</w:t>
            </w:r>
          </w:p>
        </w:tc>
      </w:tr>
      <w:tr w14:paraId="404C4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B835307">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vAlign w:val="center"/>
          </w:tcPr>
          <w:p w14:paraId="2815370B">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完成年度财税任务。</w:t>
            </w:r>
          </w:p>
        </w:tc>
        <w:tc>
          <w:tcPr>
            <w:tcW w:w="8329" w:type="dxa"/>
            <w:tcBorders>
              <w:top w:val="single" w:color="000000" w:sz="4" w:space="0"/>
              <w:left w:val="single" w:color="000000" w:sz="4" w:space="0"/>
              <w:bottom w:val="single" w:color="000000" w:sz="4" w:space="0"/>
              <w:right w:val="single" w:color="000000" w:sz="4" w:space="0"/>
            </w:tcBorders>
            <w:vAlign w:val="center"/>
          </w:tcPr>
          <w:p w14:paraId="50ED727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承接部门：区财政局、区税务局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工作方式：由区财政局和区税务局负责完成年度财税任务。</w:t>
            </w:r>
          </w:p>
        </w:tc>
      </w:tr>
      <w:tr w14:paraId="56228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8D5A925">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7C6BB1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2E03781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108AE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6EBD5D9">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077A39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vAlign w:val="center"/>
          </w:tcPr>
          <w:p w14:paraId="28CB0BA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工作方式：由区农业农村局负责家庭农场、农村集体经济组织赋码“一码通”全面赋码工作。</w:t>
            </w:r>
          </w:p>
        </w:tc>
      </w:tr>
      <w:tr w14:paraId="7C370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C3CDDE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61A82C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vAlign w:val="center"/>
          </w:tcPr>
          <w:p w14:paraId="4216B55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工作方式：由区农业农村局承担对生产、销售假劣农产品、假种子、农药、化肥产品、饲料、饲料添加剂等行为的整治、处罚。</w:t>
            </w:r>
          </w:p>
        </w:tc>
      </w:tr>
      <w:tr w14:paraId="1CE03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5F2AC59">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9CAD17D">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林产品质量监管。</w:t>
            </w:r>
          </w:p>
        </w:tc>
        <w:tc>
          <w:tcPr>
            <w:tcW w:w="8329" w:type="dxa"/>
            <w:tcBorders>
              <w:top w:val="single" w:color="000000" w:sz="4" w:space="0"/>
              <w:left w:val="single" w:color="000000" w:sz="4" w:space="0"/>
              <w:bottom w:val="single" w:color="000000" w:sz="4" w:space="0"/>
              <w:right w:val="single" w:color="000000" w:sz="4" w:space="0"/>
            </w:tcBorders>
            <w:vAlign w:val="center"/>
          </w:tcPr>
          <w:p w14:paraId="64D3654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承接部门：区林业局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工作方式：由区林业局负责监管林产品质量。</w:t>
            </w:r>
          </w:p>
        </w:tc>
      </w:tr>
      <w:tr w14:paraId="5DBB65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05CFD6F">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A73886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6D43D12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承接部门：区市场监督管理局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4BCC13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793044CB">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三、民生服务（12项）</w:t>
            </w:r>
          </w:p>
        </w:tc>
      </w:tr>
      <w:tr w14:paraId="09255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F0CB4F4">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586E1E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vAlign w:val="center"/>
          </w:tcPr>
          <w:p w14:paraId="3294950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承接部门：区退役军人事务局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工作方式：由区退役军人事务局负责军人军属、退役军人和其他优抚对象有关补助经费的发放。</w:t>
            </w:r>
          </w:p>
        </w:tc>
      </w:tr>
      <w:tr w14:paraId="6E7310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942544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16</w:t>
            </w:r>
          </w:p>
        </w:tc>
        <w:tc>
          <w:tcPr>
            <w:tcW w:w="4990" w:type="dxa"/>
            <w:tcBorders>
              <w:top w:val="single" w:color="000000" w:sz="4" w:space="0"/>
              <w:left w:val="single" w:color="000000" w:sz="4" w:space="0"/>
              <w:bottom w:val="single" w:color="000000" w:sz="4" w:space="0"/>
              <w:right w:val="single" w:color="000000" w:sz="4" w:space="0"/>
            </w:tcBorders>
            <w:vAlign w:val="center"/>
          </w:tcPr>
          <w:p w14:paraId="00A8E31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家庭经济困难学生认定。</w:t>
            </w:r>
          </w:p>
        </w:tc>
        <w:tc>
          <w:tcPr>
            <w:tcW w:w="8329" w:type="dxa"/>
            <w:tcBorders>
              <w:top w:val="single" w:color="000000" w:sz="4" w:space="0"/>
              <w:left w:val="single" w:color="000000" w:sz="4" w:space="0"/>
              <w:bottom w:val="single" w:color="000000" w:sz="4" w:space="0"/>
              <w:right w:val="single" w:color="000000" w:sz="4" w:space="0"/>
            </w:tcBorders>
            <w:vAlign w:val="center"/>
          </w:tcPr>
          <w:p w14:paraId="6A1CD06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承接部门：区教育局、区民政局、区农业农村局、区残联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工作方式：由区教育局、区民政局、区农业农村局、区残联负责对家庭经济困难学生进行认定。</w:t>
            </w:r>
          </w:p>
        </w:tc>
      </w:tr>
      <w:tr w14:paraId="32C82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F3C915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1A10BA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vAlign w:val="center"/>
          </w:tcPr>
          <w:p w14:paraId="7A47E27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承接部门：区民政局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工作方式：取消。</w:t>
            </w:r>
          </w:p>
        </w:tc>
      </w:tr>
      <w:tr w14:paraId="79A61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3322B4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6B20C4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vAlign w:val="center"/>
          </w:tcPr>
          <w:p w14:paraId="278D7AA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承接部门：区民政局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工作方式：由区民政局负责对违规领取80岁以上高龄津贴进行追缴。</w:t>
            </w:r>
          </w:p>
        </w:tc>
      </w:tr>
      <w:tr w14:paraId="7E4A8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2FD6994">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EC834B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vAlign w:val="center"/>
          </w:tcPr>
          <w:p w14:paraId="619A7A1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承接部门：区民政局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工作方式：由区民政局负责违规领取低保资金的追缴。</w:t>
            </w:r>
          </w:p>
        </w:tc>
      </w:tr>
      <w:tr w14:paraId="7A795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D2B524B">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20</w:t>
            </w:r>
          </w:p>
        </w:tc>
        <w:tc>
          <w:tcPr>
            <w:tcW w:w="4990" w:type="dxa"/>
            <w:tcBorders>
              <w:top w:val="single" w:color="000000" w:sz="4" w:space="0"/>
              <w:left w:val="single" w:color="000000" w:sz="4" w:space="0"/>
              <w:bottom w:val="single" w:color="000000" w:sz="4" w:space="0"/>
              <w:right w:val="single" w:color="000000" w:sz="4" w:space="0"/>
            </w:tcBorders>
            <w:vAlign w:val="center"/>
          </w:tcPr>
          <w:p w14:paraId="5200AC5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特困人员护理等级评定。</w:t>
            </w:r>
          </w:p>
        </w:tc>
        <w:tc>
          <w:tcPr>
            <w:tcW w:w="8329" w:type="dxa"/>
            <w:tcBorders>
              <w:top w:val="single" w:color="000000" w:sz="4" w:space="0"/>
              <w:left w:val="single" w:color="000000" w:sz="4" w:space="0"/>
              <w:bottom w:val="single" w:color="000000" w:sz="4" w:space="0"/>
              <w:right w:val="single" w:color="000000" w:sz="4" w:space="0"/>
            </w:tcBorders>
            <w:vAlign w:val="center"/>
          </w:tcPr>
          <w:p w14:paraId="7EE035B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承接部门：区民政局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工作方式：由区民政局负责评定。</w:t>
            </w:r>
          </w:p>
        </w:tc>
      </w:tr>
      <w:tr w14:paraId="55BB3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B50425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10E87D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vAlign w:val="center"/>
          </w:tcPr>
          <w:p w14:paraId="557DC9F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承接部门：区司法局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2CA72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94A0BE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8B80BD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vAlign w:val="center"/>
          </w:tcPr>
          <w:p w14:paraId="47AC00C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工作方式：由区人力资源和社会保障局负责违规领取养老保险资金的追缴。</w:t>
            </w:r>
          </w:p>
        </w:tc>
      </w:tr>
      <w:tr w14:paraId="1452F4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3A790E5">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23</w:t>
            </w:r>
          </w:p>
        </w:tc>
        <w:tc>
          <w:tcPr>
            <w:tcW w:w="4990" w:type="dxa"/>
            <w:tcBorders>
              <w:top w:val="single" w:color="000000" w:sz="4" w:space="0"/>
              <w:left w:val="single" w:color="000000" w:sz="4" w:space="0"/>
              <w:bottom w:val="single" w:color="000000" w:sz="4" w:space="0"/>
              <w:right w:val="single" w:color="000000" w:sz="4" w:space="0"/>
            </w:tcBorders>
            <w:vAlign w:val="center"/>
          </w:tcPr>
          <w:p w14:paraId="6E6E796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vAlign w:val="center"/>
          </w:tcPr>
          <w:p w14:paraId="1F33766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6FF30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D7CFE4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24</w:t>
            </w:r>
          </w:p>
        </w:tc>
        <w:tc>
          <w:tcPr>
            <w:tcW w:w="4990" w:type="dxa"/>
            <w:tcBorders>
              <w:top w:val="single" w:color="000000" w:sz="4" w:space="0"/>
              <w:left w:val="single" w:color="000000" w:sz="4" w:space="0"/>
              <w:bottom w:val="single" w:color="000000" w:sz="4" w:space="0"/>
              <w:right w:val="single" w:color="000000" w:sz="4" w:space="0"/>
            </w:tcBorders>
            <w:vAlign w:val="center"/>
          </w:tcPr>
          <w:p w14:paraId="4F34761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完成“两癌”免费筛查任务。</w:t>
            </w:r>
          </w:p>
        </w:tc>
        <w:tc>
          <w:tcPr>
            <w:tcW w:w="8329" w:type="dxa"/>
            <w:tcBorders>
              <w:top w:val="single" w:color="000000" w:sz="4" w:space="0"/>
              <w:left w:val="single" w:color="000000" w:sz="4" w:space="0"/>
              <w:bottom w:val="single" w:color="000000" w:sz="4" w:space="0"/>
              <w:right w:val="single" w:color="000000" w:sz="4" w:space="0"/>
            </w:tcBorders>
            <w:vAlign w:val="center"/>
          </w:tcPr>
          <w:p w14:paraId="2AA3FB7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工作方式：由区卫生健康局负责开展“两癌”筛查工作。</w:t>
            </w:r>
          </w:p>
        </w:tc>
      </w:tr>
      <w:tr w14:paraId="499F86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99EE0C1">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25</w:t>
            </w:r>
          </w:p>
        </w:tc>
        <w:tc>
          <w:tcPr>
            <w:tcW w:w="4990" w:type="dxa"/>
            <w:tcBorders>
              <w:top w:val="single" w:color="000000" w:sz="4" w:space="0"/>
              <w:left w:val="single" w:color="000000" w:sz="4" w:space="0"/>
              <w:bottom w:val="single" w:color="000000" w:sz="4" w:space="0"/>
              <w:right w:val="single" w:color="000000" w:sz="4" w:space="0"/>
            </w:tcBorders>
            <w:vAlign w:val="center"/>
          </w:tcPr>
          <w:p w14:paraId="3F21250E">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vAlign w:val="center"/>
          </w:tcPr>
          <w:p w14:paraId="759754D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承接部门：区城管执法局、区供电公司</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工作方式：由对应上级部门负责开具。</w:t>
            </w:r>
          </w:p>
        </w:tc>
      </w:tr>
      <w:tr w14:paraId="2AFD4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801D703">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26</w:t>
            </w:r>
          </w:p>
        </w:tc>
        <w:tc>
          <w:tcPr>
            <w:tcW w:w="4990" w:type="dxa"/>
            <w:tcBorders>
              <w:top w:val="single" w:color="000000" w:sz="4" w:space="0"/>
              <w:left w:val="single" w:color="000000" w:sz="4" w:space="0"/>
              <w:bottom w:val="single" w:color="000000" w:sz="4" w:space="0"/>
              <w:right w:val="single" w:color="000000" w:sz="4" w:space="0"/>
            </w:tcBorders>
            <w:vAlign w:val="center"/>
          </w:tcPr>
          <w:p w14:paraId="49A23E5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“湘易办”APP推广。</w:t>
            </w:r>
          </w:p>
        </w:tc>
        <w:tc>
          <w:tcPr>
            <w:tcW w:w="8329" w:type="dxa"/>
            <w:tcBorders>
              <w:top w:val="single" w:color="000000" w:sz="4" w:space="0"/>
              <w:left w:val="single" w:color="000000" w:sz="4" w:space="0"/>
              <w:bottom w:val="single" w:color="000000" w:sz="4" w:space="0"/>
              <w:right w:val="single" w:color="000000" w:sz="4" w:space="0"/>
            </w:tcBorders>
            <w:vAlign w:val="center"/>
          </w:tcPr>
          <w:p w14:paraId="703E8EE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承接部门：区数据局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工作方式：由区数据局负责组织开展相关工作。</w:t>
            </w:r>
          </w:p>
        </w:tc>
      </w:tr>
      <w:tr w14:paraId="7BCEBF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524352DD">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四、平安法治（10项）</w:t>
            </w:r>
          </w:p>
        </w:tc>
      </w:tr>
      <w:tr w14:paraId="6649AF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5A6BB0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862993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699DD037">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548C92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3CBE88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28</w:t>
            </w:r>
          </w:p>
        </w:tc>
        <w:tc>
          <w:tcPr>
            <w:tcW w:w="4990" w:type="dxa"/>
            <w:tcBorders>
              <w:top w:val="single" w:color="000000" w:sz="4" w:space="0"/>
              <w:left w:val="single" w:color="000000" w:sz="4" w:space="0"/>
              <w:bottom w:val="single" w:color="000000" w:sz="4" w:space="0"/>
              <w:right w:val="single" w:color="000000" w:sz="4" w:space="0"/>
            </w:tcBorders>
            <w:vAlign w:val="center"/>
          </w:tcPr>
          <w:p w14:paraId="30A5104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476DA62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50CEA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FDFA17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29</w:t>
            </w:r>
          </w:p>
        </w:tc>
        <w:tc>
          <w:tcPr>
            <w:tcW w:w="4990" w:type="dxa"/>
            <w:tcBorders>
              <w:top w:val="single" w:color="000000" w:sz="4" w:space="0"/>
              <w:left w:val="single" w:color="000000" w:sz="4" w:space="0"/>
              <w:bottom w:val="single" w:color="000000" w:sz="4" w:space="0"/>
              <w:right w:val="single" w:color="000000" w:sz="4" w:space="0"/>
            </w:tcBorders>
            <w:vAlign w:val="center"/>
          </w:tcPr>
          <w:p w14:paraId="31411A9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对街道禁毒民调成绩的考核。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29A5984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1E964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3ACA3DB">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30</w:t>
            </w:r>
          </w:p>
        </w:tc>
        <w:tc>
          <w:tcPr>
            <w:tcW w:w="4990" w:type="dxa"/>
            <w:tcBorders>
              <w:top w:val="single" w:color="000000" w:sz="4" w:space="0"/>
              <w:left w:val="single" w:color="000000" w:sz="4" w:space="0"/>
              <w:bottom w:val="single" w:color="000000" w:sz="4" w:space="0"/>
              <w:right w:val="single" w:color="000000" w:sz="4" w:space="0"/>
            </w:tcBorders>
            <w:vAlign w:val="center"/>
          </w:tcPr>
          <w:p w14:paraId="3116D68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5432092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7F316B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577D78F">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31</w:t>
            </w:r>
          </w:p>
        </w:tc>
        <w:tc>
          <w:tcPr>
            <w:tcW w:w="4990" w:type="dxa"/>
            <w:tcBorders>
              <w:top w:val="single" w:color="000000" w:sz="4" w:space="0"/>
              <w:left w:val="single" w:color="000000" w:sz="4" w:space="0"/>
              <w:bottom w:val="single" w:color="000000" w:sz="4" w:space="0"/>
              <w:right w:val="single" w:color="000000" w:sz="4" w:space="0"/>
            </w:tcBorders>
            <w:vAlign w:val="center"/>
          </w:tcPr>
          <w:p w14:paraId="619541A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36052A3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3958D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6017FED">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32</w:t>
            </w:r>
          </w:p>
        </w:tc>
        <w:tc>
          <w:tcPr>
            <w:tcW w:w="4990" w:type="dxa"/>
            <w:tcBorders>
              <w:top w:val="single" w:color="000000" w:sz="4" w:space="0"/>
              <w:left w:val="single" w:color="000000" w:sz="4" w:space="0"/>
              <w:bottom w:val="single" w:color="000000" w:sz="4" w:space="0"/>
              <w:right w:val="single" w:color="000000" w:sz="4" w:space="0"/>
            </w:tcBorders>
            <w:vAlign w:val="center"/>
          </w:tcPr>
          <w:p w14:paraId="229562A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57F6FD1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05206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135AE5F">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33</w:t>
            </w:r>
          </w:p>
        </w:tc>
        <w:tc>
          <w:tcPr>
            <w:tcW w:w="4990" w:type="dxa"/>
            <w:tcBorders>
              <w:top w:val="single" w:color="000000" w:sz="4" w:space="0"/>
              <w:left w:val="single" w:color="000000" w:sz="4" w:space="0"/>
              <w:bottom w:val="single" w:color="000000" w:sz="4" w:space="0"/>
              <w:right w:val="single" w:color="000000" w:sz="4" w:space="0"/>
            </w:tcBorders>
            <w:vAlign w:val="center"/>
          </w:tcPr>
          <w:p w14:paraId="236F419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7E32FCF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3A1CD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640EC3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34</w:t>
            </w:r>
          </w:p>
        </w:tc>
        <w:tc>
          <w:tcPr>
            <w:tcW w:w="4990" w:type="dxa"/>
            <w:tcBorders>
              <w:top w:val="single" w:color="000000" w:sz="4" w:space="0"/>
              <w:left w:val="single" w:color="000000" w:sz="4" w:space="0"/>
              <w:bottom w:val="single" w:color="000000" w:sz="4" w:space="0"/>
              <w:right w:val="single" w:color="000000" w:sz="4" w:space="0"/>
            </w:tcBorders>
            <w:vAlign w:val="center"/>
          </w:tcPr>
          <w:p w14:paraId="43B394E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5B6483B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7460A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F70C93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35</w:t>
            </w:r>
          </w:p>
        </w:tc>
        <w:tc>
          <w:tcPr>
            <w:tcW w:w="4990" w:type="dxa"/>
            <w:tcBorders>
              <w:top w:val="single" w:color="000000" w:sz="4" w:space="0"/>
              <w:left w:val="single" w:color="000000" w:sz="4" w:space="0"/>
              <w:bottom w:val="single" w:color="000000" w:sz="4" w:space="0"/>
              <w:right w:val="single" w:color="000000" w:sz="4" w:space="0"/>
            </w:tcBorders>
            <w:vAlign w:val="center"/>
          </w:tcPr>
          <w:p w14:paraId="24E4B90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759BC85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承接部门：区委政法委</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537E8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AC5129F">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36</w:t>
            </w:r>
          </w:p>
        </w:tc>
        <w:tc>
          <w:tcPr>
            <w:tcW w:w="4990" w:type="dxa"/>
            <w:tcBorders>
              <w:top w:val="single" w:color="000000" w:sz="4" w:space="0"/>
              <w:left w:val="single" w:color="000000" w:sz="4" w:space="0"/>
              <w:bottom w:val="single" w:color="000000" w:sz="4" w:space="0"/>
              <w:right w:val="single" w:color="000000" w:sz="4" w:space="0"/>
            </w:tcBorders>
            <w:vAlign w:val="center"/>
          </w:tcPr>
          <w:p w14:paraId="3568285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vAlign w:val="center"/>
          </w:tcPr>
          <w:p w14:paraId="77DF7AF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承接部门：区司法局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工作方式：由区司法局负责此项工作。</w:t>
            </w:r>
          </w:p>
        </w:tc>
      </w:tr>
      <w:tr w14:paraId="10DFEA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37C4B852">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五、乡村振兴（4项）</w:t>
            </w:r>
          </w:p>
        </w:tc>
      </w:tr>
      <w:tr w14:paraId="4C6E9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9219F8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37</w:t>
            </w:r>
          </w:p>
        </w:tc>
        <w:tc>
          <w:tcPr>
            <w:tcW w:w="4990" w:type="dxa"/>
            <w:tcBorders>
              <w:top w:val="single" w:color="000000" w:sz="4" w:space="0"/>
              <w:left w:val="single" w:color="000000" w:sz="4" w:space="0"/>
              <w:bottom w:val="single" w:color="000000" w:sz="4" w:space="0"/>
              <w:right w:val="single" w:color="000000" w:sz="4" w:space="0"/>
            </w:tcBorders>
            <w:vAlign w:val="center"/>
          </w:tcPr>
          <w:p w14:paraId="19F2C6F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11C84E3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工作方式：区农业农村局承担对禁捕区域内“三无”船舶的处置，对使用违规钓具网具捕捞等违法违规行为的处罚。</w:t>
            </w:r>
          </w:p>
        </w:tc>
      </w:tr>
      <w:tr w14:paraId="34B670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89D8DD3">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38</w:t>
            </w:r>
          </w:p>
        </w:tc>
        <w:tc>
          <w:tcPr>
            <w:tcW w:w="4990" w:type="dxa"/>
            <w:tcBorders>
              <w:top w:val="single" w:color="000000" w:sz="4" w:space="0"/>
              <w:left w:val="single" w:color="000000" w:sz="4" w:space="0"/>
              <w:bottom w:val="single" w:color="000000" w:sz="4" w:space="0"/>
              <w:right w:val="single" w:color="000000" w:sz="4" w:space="0"/>
            </w:tcBorders>
            <w:vAlign w:val="center"/>
          </w:tcPr>
          <w:p w14:paraId="5F56A713">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动物疫情信息采集。</w:t>
            </w:r>
          </w:p>
        </w:tc>
        <w:tc>
          <w:tcPr>
            <w:tcW w:w="8329" w:type="dxa"/>
            <w:tcBorders>
              <w:top w:val="single" w:color="000000" w:sz="4" w:space="0"/>
              <w:left w:val="single" w:color="000000" w:sz="4" w:space="0"/>
              <w:bottom w:val="single" w:color="000000" w:sz="4" w:space="0"/>
              <w:right w:val="single" w:color="000000" w:sz="4" w:space="0"/>
            </w:tcBorders>
            <w:vAlign w:val="center"/>
          </w:tcPr>
          <w:p w14:paraId="1A54726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工作方式：由区农业农村局负责动物疫情信息采集。</w:t>
            </w:r>
          </w:p>
        </w:tc>
      </w:tr>
      <w:tr w14:paraId="35B26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5F396E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CEFF84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vAlign w:val="center"/>
          </w:tcPr>
          <w:p w14:paraId="1D147AA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工作方式：由区农业农村局负责小额扶贫信贷、不良贷款清收。</w:t>
            </w:r>
          </w:p>
        </w:tc>
      </w:tr>
      <w:tr w14:paraId="743C35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8529A4E">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40</w:t>
            </w:r>
          </w:p>
        </w:tc>
        <w:tc>
          <w:tcPr>
            <w:tcW w:w="4990" w:type="dxa"/>
            <w:tcBorders>
              <w:top w:val="single" w:color="000000" w:sz="4" w:space="0"/>
              <w:left w:val="single" w:color="000000" w:sz="4" w:space="0"/>
              <w:bottom w:val="single" w:color="000000" w:sz="4" w:space="0"/>
              <w:right w:val="single" w:color="000000" w:sz="4" w:space="0"/>
            </w:tcBorders>
            <w:vAlign w:val="center"/>
          </w:tcPr>
          <w:p w14:paraId="33F658A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vAlign w:val="center"/>
          </w:tcPr>
          <w:p w14:paraId="0CB4195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工作方式：由区农业农村局负责脱贫人口和监测对象收入核算。</w:t>
            </w:r>
          </w:p>
        </w:tc>
      </w:tr>
      <w:tr w14:paraId="46D705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44CB505E">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六、精神文明建设（1项）</w:t>
            </w:r>
          </w:p>
        </w:tc>
      </w:tr>
      <w:tr w14:paraId="24BA0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201D4C1">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41</w:t>
            </w:r>
          </w:p>
        </w:tc>
        <w:tc>
          <w:tcPr>
            <w:tcW w:w="4990" w:type="dxa"/>
            <w:tcBorders>
              <w:top w:val="single" w:color="000000" w:sz="4" w:space="0"/>
              <w:left w:val="single" w:color="000000" w:sz="4" w:space="0"/>
              <w:bottom w:val="single" w:color="000000" w:sz="4" w:space="0"/>
              <w:right w:val="single" w:color="000000" w:sz="4" w:space="0"/>
            </w:tcBorders>
            <w:vAlign w:val="center"/>
          </w:tcPr>
          <w:p w14:paraId="5B4BC33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对街道开展志愿服务活动及登录志愿服务网站活跃度情况进行通报。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vAlign w:val="center"/>
          </w:tcPr>
          <w:p w14:paraId="048CB2F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承接部门：区委社会工作部</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6B69A3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0FB69B1F">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七、社会管理（1项）</w:t>
            </w:r>
          </w:p>
        </w:tc>
      </w:tr>
      <w:tr w14:paraId="7C45D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EB99651">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42</w:t>
            </w:r>
          </w:p>
        </w:tc>
        <w:tc>
          <w:tcPr>
            <w:tcW w:w="4990" w:type="dxa"/>
            <w:tcBorders>
              <w:top w:val="single" w:color="000000" w:sz="4" w:space="0"/>
              <w:left w:val="single" w:color="000000" w:sz="4" w:space="0"/>
              <w:bottom w:val="single" w:color="000000" w:sz="4" w:space="0"/>
              <w:right w:val="single" w:color="000000" w:sz="4" w:space="0"/>
            </w:tcBorders>
            <w:vAlign w:val="center"/>
          </w:tcPr>
          <w:p w14:paraId="40C8732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vAlign w:val="center"/>
          </w:tcPr>
          <w:p w14:paraId="64F73F57">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承接部门：市文化旅游广电体育局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工作方式：由市文化旅游广播体育局安排专人对非法卫星电视广播地面接收设施进行排查。</w:t>
            </w:r>
          </w:p>
        </w:tc>
      </w:tr>
      <w:tr w14:paraId="4C3E71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1F3EEE08">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八、社会保障（7项）</w:t>
            </w:r>
          </w:p>
        </w:tc>
      </w:tr>
      <w:tr w14:paraId="2394B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28FC911">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43</w:t>
            </w:r>
          </w:p>
        </w:tc>
        <w:tc>
          <w:tcPr>
            <w:tcW w:w="4990" w:type="dxa"/>
            <w:tcBorders>
              <w:top w:val="single" w:color="000000" w:sz="4" w:space="0"/>
              <w:left w:val="single" w:color="000000" w:sz="4" w:space="0"/>
              <w:bottom w:val="single" w:color="000000" w:sz="4" w:space="0"/>
              <w:right w:val="single" w:color="000000" w:sz="4" w:space="0"/>
            </w:tcBorders>
            <w:vAlign w:val="center"/>
          </w:tcPr>
          <w:p w14:paraId="3121413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vAlign w:val="center"/>
          </w:tcPr>
          <w:p w14:paraId="63CF524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承接部门：区民政局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工作方式：由区民政局负责非本地户籍无着流浪乞讨人员救助及安置。</w:t>
            </w:r>
          </w:p>
        </w:tc>
      </w:tr>
      <w:tr w14:paraId="20E2E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B64A18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44</w:t>
            </w:r>
          </w:p>
        </w:tc>
        <w:tc>
          <w:tcPr>
            <w:tcW w:w="4990" w:type="dxa"/>
            <w:tcBorders>
              <w:top w:val="single" w:color="000000" w:sz="4" w:space="0"/>
              <w:left w:val="single" w:color="000000" w:sz="4" w:space="0"/>
              <w:bottom w:val="single" w:color="000000" w:sz="4" w:space="0"/>
              <w:right w:val="single" w:color="000000" w:sz="4" w:space="0"/>
            </w:tcBorders>
            <w:vAlign w:val="center"/>
          </w:tcPr>
          <w:p w14:paraId="7E95D90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vAlign w:val="center"/>
          </w:tcPr>
          <w:p w14:paraId="55B521E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工作方式：由区人力资源和社会保障局负责劳动力信息采集。</w:t>
            </w:r>
          </w:p>
        </w:tc>
      </w:tr>
      <w:tr w14:paraId="3060FA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B8945A5">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45</w:t>
            </w:r>
          </w:p>
        </w:tc>
        <w:tc>
          <w:tcPr>
            <w:tcW w:w="4990" w:type="dxa"/>
            <w:tcBorders>
              <w:top w:val="single" w:color="000000" w:sz="4" w:space="0"/>
              <w:left w:val="single" w:color="000000" w:sz="4" w:space="0"/>
              <w:bottom w:val="single" w:color="000000" w:sz="4" w:space="0"/>
              <w:right w:val="single" w:color="000000" w:sz="4" w:space="0"/>
            </w:tcBorders>
            <w:vAlign w:val="center"/>
          </w:tcPr>
          <w:p w14:paraId="1C418EC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1A0E445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工作方式：由区人力资源和社会保障局负责高校应届毕业生生源信息核查。</w:t>
            </w:r>
          </w:p>
        </w:tc>
      </w:tr>
      <w:tr w14:paraId="6631F2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36597E5">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46</w:t>
            </w:r>
          </w:p>
        </w:tc>
        <w:tc>
          <w:tcPr>
            <w:tcW w:w="4990" w:type="dxa"/>
            <w:tcBorders>
              <w:top w:val="single" w:color="000000" w:sz="4" w:space="0"/>
              <w:left w:val="single" w:color="000000" w:sz="4" w:space="0"/>
              <w:bottom w:val="single" w:color="000000" w:sz="4" w:space="0"/>
              <w:right w:val="single" w:color="000000" w:sz="4" w:space="0"/>
            </w:tcBorders>
            <w:vAlign w:val="center"/>
          </w:tcPr>
          <w:p w14:paraId="3B80F77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14:paraId="5DA38BA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工作方式：由区人力资源和社会保障局做好农民工工资支付工作的组织协调、管理指导和农民工工资支付情况的监督检查，维护劳动者农民工的合法权益。</w:t>
            </w:r>
          </w:p>
        </w:tc>
      </w:tr>
      <w:tr w14:paraId="0CC18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52BD26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47</w:t>
            </w:r>
          </w:p>
        </w:tc>
        <w:tc>
          <w:tcPr>
            <w:tcW w:w="4990" w:type="dxa"/>
            <w:tcBorders>
              <w:top w:val="single" w:color="000000" w:sz="4" w:space="0"/>
              <w:left w:val="single" w:color="000000" w:sz="4" w:space="0"/>
              <w:bottom w:val="single" w:color="000000" w:sz="4" w:space="0"/>
              <w:right w:val="single" w:color="000000" w:sz="4" w:space="0"/>
            </w:tcBorders>
            <w:vAlign w:val="center"/>
          </w:tcPr>
          <w:p w14:paraId="1D343DA5">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14:paraId="782DB68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工作方式：由区人力资源和社会保障局负责就业帮扶培训。</w:t>
            </w:r>
          </w:p>
        </w:tc>
      </w:tr>
      <w:tr w14:paraId="5870F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681190D">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48</w:t>
            </w:r>
          </w:p>
        </w:tc>
        <w:tc>
          <w:tcPr>
            <w:tcW w:w="4990" w:type="dxa"/>
            <w:tcBorders>
              <w:top w:val="single" w:color="000000" w:sz="4" w:space="0"/>
              <w:left w:val="single" w:color="000000" w:sz="4" w:space="0"/>
              <w:bottom w:val="single" w:color="000000" w:sz="4" w:space="0"/>
              <w:right w:val="single" w:color="000000" w:sz="4" w:space="0"/>
            </w:tcBorders>
            <w:vAlign w:val="center"/>
          </w:tcPr>
          <w:p w14:paraId="51AB0A8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vAlign w:val="center"/>
          </w:tcPr>
          <w:p w14:paraId="29C07C6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工作方式：由区人力资源和社会保障局出台方案，指导创建工作有序开展，建立就业信息监测体系，实时掌握社区（村）内劳动力就业失业动态，及时发现问题并采取措施解决。</w:t>
            </w:r>
          </w:p>
        </w:tc>
      </w:tr>
      <w:tr w14:paraId="7ABB3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108561D">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49</w:t>
            </w:r>
          </w:p>
        </w:tc>
        <w:tc>
          <w:tcPr>
            <w:tcW w:w="4990" w:type="dxa"/>
            <w:tcBorders>
              <w:top w:val="single" w:color="000000" w:sz="4" w:space="0"/>
              <w:left w:val="single" w:color="000000" w:sz="4" w:space="0"/>
              <w:bottom w:val="single" w:color="000000" w:sz="4" w:space="0"/>
              <w:right w:val="single" w:color="000000" w:sz="4" w:space="0"/>
            </w:tcBorders>
            <w:vAlign w:val="center"/>
          </w:tcPr>
          <w:p w14:paraId="37DC348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15D72BE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承接部门：区医疗保障局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6097C6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7AEFE7AD">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九、自然资源（17项）</w:t>
            </w:r>
          </w:p>
        </w:tc>
      </w:tr>
      <w:tr w14:paraId="55E20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9AD5A79">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50</w:t>
            </w:r>
          </w:p>
        </w:tc>
        <w:tc>
          <w:tcPr>
            <w:tcW w:w="4990" w:type="dxa"/>
            <w:tcBorders>
              <w:top w:val="single" w:color="000000" w:sz="4" w:space="0"/>
              <w:left w:val="single" w:color="000000" w:sz="4" w:space="0"/>
              <w:bottom w:val="single" w:color="000000" w:sz="4" w:space="0"/>
              <w:right w:val="single" w:color="000000" w:sz="4" w:space="0"/>
            </w:tcBorders>
            <w:vAlign w:val="center"/>
          </w:tcPr>
          <w:p w14:paraId="4A74B15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vAlign w:val="center"/>
          </w:tcPr>
          <w:p w14:paraId="79C356B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工作方式：由区自然资源局负责开展地质灾害隐患判定、治理工作。</w:t>
            </w:r>
          </w:p>
        </w:tc>
      </w:tr>
      <w:tr w14:paraId="323908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C62BA1D">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51</w:t>
            </w:r>
          </w:p>
        </w:tc>
        <w:tc>
          <w:tcPr>
            <w:tcW w:w="4990" w:type="dxa"/>
            <w:tcBorders>
              <w:top w:val="single" w:color="000000" w:sz="4" w:space="0"/>
              <w:left w:val="single" w:color="000000" w:sz="4" w:space="0"/>
              <w:bottom w:val="single" w:color="000000" w:sz="4" w:space="0"/>
              <w:right w:val="single" w:color="000000" w:sz="4" w:space="0"/>
            </w:tcBorders>
            <w:vAlign w:val="center"/>
          </w:tcPr>
          <w:p w14:paraId="528AD09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vAlign w:val="center"/>
          </w:tcPr>
          <w:p w14:paraId="3270F37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工作方式：由区自然资源局负责开展储备国有土地上的环境卫生整治。</w:t>
            </w:r>
          </w:p>
        </w:tc>
      </w:tr>
      <w:tr w14:paraId="5F048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1052286">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52</w:t>
            </w:r>
          </w:p>
        </w:tc>
        <w:tc>
          <w:tcPr>
            <w:tcW w:w="4990" w:type="dxa"/>
            <w:tcBorders>
              <w:top w:val="single" w:color="000000" w:sz="4" w:space="0"/>
              <w:left w:val="single" w:color="000000" w:sz="4" w:space="0"/>
              <w:bottom w:val="single" w:color="000000" w:sz="4" w:space="0"/>
              <w:right w:val="single" w:color="000000" w:sz="4" w:space="0"/>
            </w:tcBorders>
            <w:vAlign w:val="center"/>
          </w:tcPr>
          <w:p w14:paraId="4D0A623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2266DBA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工作方式：由区自然资源局负责对违法占用耕地建窑、建坟或者擅自在耕地上建房、挖砂、采石、采矿、取土等，破坏种植条件行为中涉及自然资源主管部门职责的处罚。</w:t>
            </w:r>
          </w:p>
        </w:tc>
      </w:tr>
      <w:tr w14:paraId="1EA6A2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CE703BF">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53</w:t>
            </w:r>
          </w:p>
        </w:tc>
        <w:tc>
          <w:tcPr>
            <w:tcW w:w="4990" w:type="dxa"/>
            <w:tcBorders>
              <w:top w:val="single" w:color="000000" w:sz="4" w:space="0"/>
              <w:left w:val="single" w:color="000000" w:sz="4" w:space="0"/>
              <w:bottom w:val="single" w:color="000000" w:sz="4" w:space="0"/>
              <w:right w:val="single" w:color="000000" w:sz="4" w:space="0"/>
            </w:tcBorders>
            <w:vAlign w:val="center"/>
          </w:tcPr>
          <w:p w14:paraId="558795D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4D8C690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工作方式：由区自然资源局负责对违反规定非法占用基本农田、建窑、建坟、挖砂、采矿、取土、堆放固体废弃物或者从事其他活动破坏基本农田，毁坏种植条件进行处罚。</w:t>
            </w:r>
          </w:p>
        </w:tc>
      </w:tr>
      <w:tr w14:paraId="607B49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9A9DBF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54</w:t>
            </w:r>
          </w:p>
        </w:tc>
        <w:tc>
          <w:tcPr>
            <w:tcW w:w="4990" w:type="dxa"/>
            <w:tcBorders>
              <w:top w:val="single" w:color="000000" w:sz="4" w:space="0"/>
              <w:left w:val="single" w:color="000000" w:sz="4" w:space="0"/>
              <w:bottom w:val="single" w:color="000000" w:sz="4" w:space="0"/>
              <w:right w:val="single" w:color="000000" w:sz="4" w:space="0"/>
            </w:tcBorders>
            <w:vAlign w:val="center"/>
          </w:tcPr>
          <w:p w14:paraId="04677CB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1128ACD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工作方式：由区自然资源局负责对拒不履行土地复垦义务进行处罚。</w:t>
            </w:r>
          </w:p>
        </w:tc>
      </w:tr>
      <w:tr w14:paraId="446C19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4B5652D">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55</w:t>
            </w:r>
          </w:p>
        </w:tc>
        <w:tc>
          <w:tcPr>
            <w:tcW w:w="4990" w:type="dxa"/>
            <w:tcBorders>
              <w:top w:val="single" w:color="000000" w:sz="4" w:space="0"/>
              <w:left w:val="single" w:color="000000" w:sz="4" w:space="0"/>
              <w:bottom w:val="single" w:color="000000" w:sz="4" w:space="0"/>
              <w:right w:val="single" w:color="000000" w:sz="4" w:space="0"/>
            </w:tcBorders>
            <w:vAlign w:val="center"/>
          </w:tcPr>
          <w:p w14:paraId="6DF75C2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4596C76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工作方式：由区自然资源局负责对依法收回国有土地使用权当事人拒不交出土地的，不按照批准的用途使用土地进行处罚。</w:t>
            </w:r>
          </w:p>
        </w:tc>
      </w:tr>
      <w:tr w14:paraId="44830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22D4CB6">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56</w:t>
            </w:r>
          </w:p>
        </w:tc>
        <w:tc>
          <w:tcPr>
            <w:tcW w:w="4990" w:type="dxa"/>
            <w:tcBorders>
              <w:top w:val="single" w:color="000000" w:sz="4" w:space="0"/>
              <w:left w:val="single" w:color="000000" w:sz="4" w:space="0"/>
              <w:bottom w:val="single" w:color="000000" w:sz="4" w:space="0"/>
              <w:right w:val="single" w:color="000000" w:sz="4" w:space="0"/>
            </w:tcBorders>
            <w:vAlign w:val="center"/>
          </w:tcPr>
          <w:p w14:paraId="1EE4A12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440665F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3F0702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1259F17">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57</w:t>
            </w:r>
          </w:p>
        </w:tc>
        <w:tc>
          <w:tcPr>
            <w:tcW w:w="4990" w:type="dxa"/>
            <w:tcBorders>
              <w:top w:val="single" w:color="000000" w:sz="4" w:space="0"/>
              <w:left w:val="single" w:color="000000" w:sz="4" w:space="0"/>
              <w:bottom w:val="single" w:color="000000" w:sz="4" w:space="0"/>
              <w:right w:val="single" w:color="000000" w:sz="4" w:space="0"/>
            </w:tcBorders>
            <w:vAlign w:val="center"/>
          </w:tcPr>
          <w:p w14:paraId="4B55230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1C2E809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工作方式：由区自然资源局负责对在土地利用总体规划制定前已建的不符合土地利用总体规划确定用途的建筑物、构筑物重建、扩建进行处罚。</w:t>
            </w:r>
          </w:p>
        </w:tc>
      </w:tr>
      <w:tr w14:paraId="48EF0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AEA9D5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58</w:t>
            </w:r>
          </w:p>
        </w:tc>
        <w:tc>
          <w:tcPr>
            <w:tcW w:w="4990" w:type="dxa"/>
            <w:tcBorders>
              <w:top w:val="single" w:color="000000" w:sz="4" w:space="0"/>
              <w:left w:val="single" w:color="000000" w:sz="4" w:space="0"/>
              <w:bottom w:val="single" w:color="000000" w:sz="4" w:space="0"/>
              <w:right w:val="single" w:color="000000" w:sz="4" w:space="0"/>
            </w:tcBorders>
            <w:vAlign w:val="center"/>
          </w:tcPr>
          <w:p w14:paraId="65A1C54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0A1B008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工作方式：由区自然资源局负责对破坏或者擅自改变基本农田保护区标志进行处罚。</w:t>
            </w:r>
          </w:p>
        </w:tc>
      </w:tr>
      <w:tr w14:paraId="57CA1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5D4DB22">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59</w:t>
            </w:r>
          </w:p>
        </w:tc>
        <w:tc>
          <w:tcPr>
            <w:tcW w:w="4990" w:type="dxa"/>
            <w:tcBorders>
              <w:top w:val="single" w:color="000000" w:sz="4" w:space="0"/>
              <w:left w:val="single" w:color="000000" w:sz="4" w:space="0"/>
              <w:bottom w:val="single" w:color="000000" w:sz="4" w:space="0"/>
              <w:right w:val="single" w:color="000000" w:sz="4" w:space="0"/>
            </w:tcBorders>
            <w:vAlign w:val="center"/>
          </w:tcPr>
          <w:p w14:paraId="21E7634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44D91A1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工作方式：由区自然资源局负责对在临时使用的土地上修建永久性建筑物、构筑物进行处罚。</w:t>
            </w:r>
          </w:p>
        </w:tc>
      </w:tr>
      <w:tr w14:paraId="69840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01308A8">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60</w:t>
            </w:r>
          </w:p>
        </w:tc>
        <w:tc>
          <w:tcPr>
            <w:tcW w:w="4990" w:type="dxa"/>
            <w:tcBorders>
              <w:top w:val="single" w:color="000000" w:sz="4" w:space="0"/>
              <w:left w:val="single" w:color="000000" w:sz="4" w:space="0"/>
              <w:bottom w:val="single" w:color="000000" w:sz="4" w:space="0"/>
              <w:right w:val="single" w:color="000000" w:sz="4" w:space="0"/>
            </w:tcBorders>
            <w:vAlign w:val="center"/>
          </w:tcPr>
          <w:p w14:paraId="753FD27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国土变更调查日常变更。</w:t>
            </w:r>
          </w:p>
        </w:tc>
        <w:tc>
          <w:tcPr>
            <w:tcW w:w="8329" w:type="dxa"/>
            <w:tcBorders>
              <w:top w:val="single" w:color="000000" w:sz="4" w:space="0"/>
              <w:left w:val="single" w:color="000000" w:sz="4" w:space="0"/>
              <w:bottom w:val="single" w:color="000000" w:sz="4" w:space="0"/>
              <w:right w:val="single" w:color="000000" w:sz="4" w:space="0"/>
            </w:tcBorders>
            <w:vAlign w:val="center"/>
          </w:tcPr>
          <w:p w14:paraId="2C7A43B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工作方式：由区自然资源局会同同级有关部门，共同做好国土变更调查工作。</w:t>
            </w:r>
          </w:p>
        </w:tc>
      </w:tr>
      <w:tr w14:paraId="64430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8EB6972">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61</w:t>
            </w:r>
          </w:p>
        </w:tc>
        <w:tc>
          <w:tcPr>
            <w:tcW w:w="4990" w:type="dxa"/>
            <w:tcBorders>
              <w:top w:val="single" w:color="000000" w:sz="4" w:space="0"/>
              <w:left w:val="single" w:color="000000" w:sz="4" w:space="0"/>
              <w:bottom w:val="single" w:color="000000" w:sz="4" w:space="0"/>
              <w:right w:val="single" w:color="000000" w:sz="4" w:space="0"/>
            </w:tcBorders>
            <w:vAlign w:val="center"/>
          </w:tcPr>
          <w:p w14:paraId="4A38E4E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vAlign w:val="center"/>
          </w:tcPr>
          <w:p w14:paraId="03B2250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承接部门：区自然资源局、区水利局、区林业局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工作方式：由区自然资源局、区水利局、区林业局负责开展相关工作。</w:t>
            </w:r>
          </w:p>
        </w:tc>
      </w:tr>
      <w:tr w14:paraId="426850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A4A68B8">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62</w:t>
            </w:r>
          </w:p>
        </w:tc>
        <w:tc>
          <w:tcPr>
            <w:tcW w:w="4990" w:type="dxa"/>
            <w:tcBorders>
              <w:top w:val="single" w:color="000000" w:sz="4" w:space="0"/>
              <w:left w:val="single" w:color="000000" w:sz="4" w:space="0"/>
              <w:bottom w:val="single" w:color="000000" w:sz="4" w:space="0"/>
              <w:right w:val="single" w:color="000000" w:sz="4" w:space="0"/>
            </w:tcBorders>
            <w:vAlign w:val="center"/>
          </w:tcPr>
          <w:p w14:paraId="13A04D9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vAlign w:val="center"/>
          </w:tcPr>
          <w:p w14:paraId="07CC446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承接部门：区自然资源局、市自然资源和规划局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工作方式：由区自然资源局负责天然林划界确权，市自然资源和规划局负责林权证补换发证。</w:t>
            </w:r>
          </w:p>
        </w:tc>
      </w:tr>
      <w:tr w14:paraId="7B80D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6F2683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63</w:t>
            </w:r>
          </w:p>
        </w:tc>
        <w:tc>
          <w:tcPr>
            <w:tcW w:w="4990" w:type="dxa"/>
            <w:tcBorders>
              <w:top w:val="single" w:color="000000" w:sz="4" w:space="0"/>
              <w:left w:val="single" w:color="000000" w:sz="4" w:space="0"/>
              <w:bottom w:val="single" w:color="000000" w:sz="4" w:space="0"/>
              <w:right w:val="single" w:color="000000" w:sz="4" w:space="0"/>
            </w:tcBorders>
            <w:vAlign w:val="center"/>
          </w:tcPr>
          <w:p w14:paraId="0C955948">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土地征收、征用。</w:t>
            </w:r>
          </w:p>
        </w:tc>
        <w:tc>
          <w:tcPr>
            <w:tcW w:w="8329" w:type="dxa"/>
            <w:tcBorders>
              <w:top w:val="single" w:color="000000" w:sz="4" w:space="0"/>
              <w:left w:val="single" w:color="000000" w:sz="4" w:space="0"/>
              <w:bottom w:val="single" w:color="000000" w:sz="4" w:space="0"/>
              <w:right w:val="single" w:color="000000" w:sz="4" w:space="0"/>
            </w:tcBorders>
            <w:vAlign w:val="center"/>
          </w:tcPr>
          <w:p w14:paraId="588EDB5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工作方式：由区自然资源局负责土地征收、征用工作。</w:t>
            </w:r>
          </w:p>
        </w:tc>
      </w:tr>
      <w:tr w14:paraId="44FCA8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83F8364">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64</w:t>
            </w:r>
          </w:p>
        </w:tc>
        <w:tc>
          <w:tcPr>
            <w:tcW w:w="4990" w:type="dxa"/>
            <w:tcBorders>
              <w:top w:val="single" w:color="000000" w:sz="4" w:space="0"/>
              <w:left w:val="single" w:color="000000" w:sz="4" w:space="0"/>
              <w:bottom w:val="single" w:color="000000" w:sz="4" w:space="0"/>
              <w:right w:val="single" w:color="000000" w:sz="4" w:space="0"/>
            </w:tcBorders>
            <w:vAlign w:val="center"/>
          </w:tcPr>
          <w:p w14:paraId="57A0405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39D1E9A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工作方式：由区自然资源局开展日常安全生产监督检查。</w:t>
            </w:r>
          </w:p>
        </w:tc>
      </w:tr>
      <w:tr w14:paraId="0C0EC5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BC69C3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65</w:t>
            </w:r>
          </w:p>
        </w:tc>
        <w:tc>
          <w:tcPr>
            <w:tcW w:w="4990" w:type="dxa"/>
            <w:tcBorders>
              <w:top w:val="single" w:color="000000" w:sz="4" w:space="0"/>
              <w:left w:val="single" w:color="000000" w:sz="4" w:space="0"/>
              <w:bottom w:val="single" w:color="000000" w:sz="4" w:space="0"/>
              <w:right w:val="single" w:color="000000" w:sz="4" w:space="0"/>
            </w:tcBorders>
            <w:vAlign w:val="center"/>
          </w:tcPr>
          <w:p w14:paraId="7D62A524">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公益林管护。</w:t>
            </w:r>
          </w:p>
        </w:tc>
        <w:tc>
          <w:tcPr>
            <w:tcW w:w="8329" w:type="dxa"/>
            <w:tcBorders>
              <w:top w:val="single" w:color="000000" w:sz="4" w:space="0"/>
              <w:left w:val="single" w:color="000000" w:sz="4" w:space="0"/>
              <w:bottom w:val="single" w:color="000000" w:sz="4" w:space="0"/>
              <w:right w:val="single" w:color="000000" w:sz="4" w:space="0"/>
            </w:tcBorders>
            <w:vAlign w:val="center"/>
          </w:tcPr>
          <w:p w14:paraId="4C664FC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承接部门：区林业局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工作方式：由区林业局依法负责公益林的日常管护。</w:t>
            </w:r>
          </w:p>
        </w:tc>
      </w:tr>
      <w:tr w14:paraId="11A5F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DAB76EB">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66</w:t>
            </w:r>
          </w:p>
        </w:tc>
        <w:tc>
          <w:tcPr>
            <w:tcW w:w="4990" w:type="dxa"/>
            <w:tcBorders>
              <w:top w:val="single" w:color="000000" w:sz="4" w:space="0"/>
              <w:left w:val="single" w:color="000000" w:sz="4" w:space="0"/>
              <w:bottom w:val="single" w:color="000000" w:sz="4" w:space="0"/>
              <w:right w:val="single" w:color="000000" w:sz="4" w:space="0"/>
            </w:tcBorders>
            <w:vAlign w:val="center"/>
          </w:tcPr>
          <w:p w14:paraId="25FDE95E">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18EE866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承接部门：区应急管理局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工作方式：由区应急管理局开展监督检查。</w:t>
            </w:r>
          </w:p>
        </w:tc>
      </w:tr>
      <w:tr w14:paraId="5CA1B5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2746A7D7">
            <w:pPr>
              <w:textAlignment w:val="auto"/>
              <w:rPr>
                <w:rFonts w:hint="eastAsia" w:ascii="Times New Roman" w:hAnsi="方正公文黑体" w:eastAsia="方正公文黑体"/>
                <w:color w:val="000000" w:themeColor="text1"/>
                <w14:textFill>
                  <w14:solidFill>
                    <w14:schemeClr w14:val="tx1"/>
                  </w14:solidFill>
                </w14:textFill>
              </w:rPr>
            </w:pPr>
            <w:r>
              <w:rPr>
                <w:rStyle w:val="17"/>
                <w:rFonts w:hint="eastAsia" w:hAnsi="方正公文黑体" w:eastAsia="方正公文黑体"/>
                <w:color w:val="000000" w:themeColor="text1"/>
                <w:lang w:bidi="ar"/>
                <w14:textFill>
                  <w14:solidFill>
                    <w14:schemeClr w14:val="tx1"/>
                  </w14:solidFill>
                </w14:textFill>
              </w:rPr>
              <w:t>十、生态环保（7项）</w:t>
            </w:r>
          </w:p>
        </w:tc>
      </w:tr>
      <w:tr w14:paraId="5C0BC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2A9AF4B">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67</w:t>
            </w:r>
          </w:p>
        </w:tc>
        <w:tc>
          <w:tcPr>
            <w:tcW w:w="4990" w:type="dxa"/>
            <w:tcBorders>
              <w:top w:val="single" w:color="000000" w:sz="4" w:space="0"/>
              <w:left w:val="single" w:color="000000" w:sz="4" w:space="0"/>
              <w:bottom w:val="single" w:color="000000" w:sz="4" w:space="0"/>
              <w:right w:val="single" w:color="000000" w:sz="4" w:space="0"/>
            </w:tcBorders>
            <w:vAlign w:val="center"/>
          </w:tcPr>
          <w:p w14:paraId="02B6B87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14:paraId="36CFC6D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承接部门：区水利局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工作方式：由区水利局负责河道违法建筑设备强制拆除。</w:t>
            </w:r>
          </w:p>
        </w:tc>
      </w:tr>
      <w:tr w14:paraId="035DD0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9FDFBF7">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68</w:t>
            </w:r>
          </w:p>
        </w:tc>
        <w:tc>
          <w:tcPr>
            <w:tcW w:w="4990" w:type="dxa"/>
            <w:tcBorders>
              <w:top w:val="single" w:color="000000" w:sz="4" w:space="0"/>
              <w:left w:val="single" w:color="000000" w:sz="4" w:space="0"/>
              <w:bottom w:val="single" w:color="000000" w:sz="4" w:space="0"/>
              <w:right w:val="single" w:color="000000" w:sz="4" w:space="0"/>
            </w:tcBorders>
            <w:vAlign w:val="center"/>
          </w:tcPr>
          <w:p w14:paraId="2FB803CE">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4176BDD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工作方式：取消并收回。</w:t>
            </w:r>
          </w:p>
        </w:tc>
      </w:tr>
      <w:tr w14:paraId="7E611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10CE2B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69</w:t>
            </w:r>
          </w:p>
        </w:tc>
        <w:tc>
          <w:tcPr>
            <w:tcW w:w="4990" w:type="dxa"/>
            <w:tcBorders>
              <w:top w:val="single" w:color="000000" w:sz="4" w:space="0"/>
              <w:left w:val="single" w:color="000000" w:sz="4" w:space="0"/>
              <w:bottom w:val="single" w:color="000000" w:sz="4" w:space="0"/>
              <w:right w:val="single" w:color="000000" w:sz="4" w:space="0"/>
            </w:tcBorders>
            <w:vAlign w:val="center"/>
          </w:tcPr>
          <w:p w14:paraId="2662E1B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14:paraId="3A7A3C1E">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工作方式：由区农业农村局负责外来入侵物种普查和监督管理。</w:t>
            </w:r>
          </w:p>
        </w:tc>
      </w:tr>
      <w:tr w14:paraId="7B90A4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CC03B6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70</w:t>
            </w:r>
          </w:p>
        </w:tc>
        <w:tc>
          <w:tcPr>
            <w:tcW w:w="4990" w:type="dxa"/>
            <w:tcBorders>
              <w:top w:val="single" w:color="000000" w:sz="4" w:space="0"/>
              <w:left w:val="single" w:color="000000" w:sz="4" w:space="0"/>
              <w:bottom w:val="single" w:color="000000" w:sz="4" w:space="0"/>
              <w:right w:val="single" w:color="000000" w:sz="4" w:space="0"/>
            </w:tcBorders>
            <w:vAlign w:val="center"/>
          </w:tcPr>
          <w:p w14:paraId="25B2D5F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vAlign w:val="center"/>
          </w:tcPr>
          <w:p w14:paraId="58C7944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工作方式：由区农业农村局负责对死亡畜禽进行处理。</w:t>
            </w:r>
          </w:p>
        </w:tc>
      </w:tr>
      <w:tr w14:paraId="704460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70DAA6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71</w:t>
            </w:r>
          </w:p>
        </w:tc>
        <w:tc>
          <w:tcPr>
            <w:tcW w:w="4990" w:type="dxa"/>
            <w:tcBorders>
              <w:top w:val="single" w:color="000000" w:sz="4" w:space="0"/>
              <w:left w:val="single" w:color="000000" w:sz="4" w:space="0"/>
              <w:bottom w:val="single" w:color="000000" w:sz="4" w:space="0"/>
              <w:right w:val="single" w:color="000000" w:sz="4" w:space="0"/>
            </w:tcBorders>
            <w:vAlign w:val="center"/>
          </w:tcPr>
          <w:p w14:paraId="624FEC7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vAlign w:val="center"/>
          </w:tcPr>
          <w:p w14:paraId="2F306FF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工作方式：由区卫生健康局负责居民饮用水及集中供水水质监测。</w:t>
            </w:r>
          </w:p>
        </w:tc>
      </w:tr>
      <w:tr w14:paraId="644FB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A462F4D">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72</w:t>
            </w:r>
          </w:p>
        </w:tc>
        <w:tc>
          <w:tcPr>
            <w:tcW w:w="4990" w:type="dxa"/>
            <w:tcBorders>
              <w:top w:val="single" w:color="000000" w:sz="4" w:space="0"/>
              <w:left w:val="single" w:color="000000" w:sz="4" w:space="0"/>
              <w:bottom w:val="single" w:color="000000" w:sz="4" w:space="0"/>
              <w:right w:val="single" w:color="000000" w:sz="4" w:space="0"/>
            </w:tcBorders>
            <w:vAlign w:val="center"/>
          </w:tcPr>
          <w:p w14:paraId="4191450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vAlign w:val="center"/>
          </w:tcPr>
          <w:p w14:paraId="7D13311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承接部门：区林业局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工作方式：由区林业局负责开展林业有害生物监测、检疫和防治。</w:t>
            </w:r>
          </w:p>
        </w:tc>
      </w:tr>
      <w:tr w14:paraId="031A8C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2570719">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73</w:t>
            </w:r>
          </w:p>
        </w:tc>
        <w:tc>
          <w:tcPr>
            <w:tcW w:w="4990" w:type="dxa"/>
            <w:tcBorders>
              <w:top w:val="single" w:color="000000" w:sz="4" w:space="0"/>
              <w:left w:val="single" w:color="000000" w:sz="4" w:space="0"/>
              <w:bottom w:val="single" w:color="000000" w:sz="4" w:space="0"/>
              <w:right w:val="single" w:color="000000" w:sz="4" w:space="0"/>
            </w:tcBorders>
            <w:vAlign w:val="center"/>
          </w:tcPr>
          <w:p w14:paraId="3FB8415E">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噪音污染执法。</w:t>
            </w:r>
          </w:p>
        </w:tc>
        <w:tc>
          <w:tcPr>
            <w:tcW w:w="8329" w:type="dxa"/>
            <w:tcBorders>
              <w:top w:val="single" w:color="000000" w:sz="4" w:space="0"/>
              <w:left w:val="single" w:color="000000" w:sz="4" w:space="0"/>
              <w:bottom w:val="single" w:color="000000" w:sz="4" w:space="0"/>
              <w:right w:val="single" w:color="000000" w:sz="4" w:space="0"/>
            </w:tcBorders>
            <w:vAlign w:val="center"/>
          </w:tcPr>
          <w:p w14:paraId="1AB0939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承接部门：区城市管理执法局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工作方式：由区城市管理执法局负责噪音污染执法。</w:t>
            </w:r>
          </w:p>
        </w:tc>
      </w:tr>
      <w:tr w14:paraId="7C8836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2C816EE6">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十一、城乡建设（5项）</w:t>
            </w:r>
          </w:p>
        </w:tc>
      </w:tr>
      <w:tr w14:paraId="27E2446D">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09B53B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74</w:t>
            </w:r>
          </w:p>
        </w:tc>
        <w:tc>
          <w:tcPr>
            <w:tcW w:w="4990" w:type="dxa"/>
            <w:tcBorders>
              <w:top w:val="single" w:color="000000" w:sz="4" w:space="0"/>
              <w:left w:val="single" w:color="000000" w:sz="4" w:space="0"/>
              <w:bottom w:val="single" w:color="000000" w:sz="4" w:space="0"/>
              <w:right w:val="single" w:color="000000" w:sz="4" w:space="0"/>
            </w:tcBorders>
            <w:vAlign w:val="center"/>
          </w:tcPr>
          <w:p w14:paraId="31E7BF7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14:paraId="22A826B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承接部门：市自然资源和规划局、区自然资源局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工作方式：由市、区自然资源局按分工负责对违规临时建筑物、构筑物进行强制拆除。</w:t>
            </w:r>
          </w:p>
        </w:tc>
      </w:tr>
      <w:tr w14:paraId="28AFFE8A">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E67CC6F">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75</w:t>
            </w:r>
          </w:p>
        </w:tc>
        <w:tc>
          <w:tcPr>
            <w:tcW w:w="4990" w:type="dxa"/>
            <w:tcBorders>
              <w:top w:val="single" w:color="000000" w:sz="4" w:space="0"/>
              <w:left w:val="single" w:color="000000" w:sz="4" w:space="0"/>
              <w:bottom w:val="single" w:color="000000" w:sz="4" w:space="0"/>
              <w:right w:val="single" w:color="000000" w:sz="4" w:space="0"/>
            </w:tcBorders>
            <w:vAlign w:val="center"/>
          </w:tcPr>
          <w:p w14:paraId="5F1A991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14:paraId="1A6ED36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承接部门：区住房和城乡建设局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工作方式：由区住房和城乡建设局负责对建设工程进行安全生产监督管理。</w:t>
            </w:r>
          </w:p>
        </w:tc>
      </w:tr>
      <w:tr w14:paraId="5BD91D34">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2C4C6D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76</w:t>
            </w:r>
          </w:p>
        </w:tc>
        <w:tc>
          <w:tcPr>
            <w:tcW w:w="4990" w:type="dxa"/>
            <w:tcBorders>
              <w:top w:val="single" w:color="000000" w:sz="4" w:space="0"/>
              <w:left w:val="single" w:color="000000" w:sz="4" w:space="0"/>
              <w:bottom w:val="single" w:color="000000" w:sz="4" w:space="0"/>
              <w:right w:val="single" w:color="000000" w:sz="4" w:space="0"/>
            </w:tcBorders>
            <w:vAlign w:val="center"/>
          </w:tcPr>
          <w:p w14:paraId="520D876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vAlign w:val="center"/>
          </w:tcPr>
          <w:p w14:paraId="6C10CEC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承接部门：区住房和城乡建设局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工作方式：由区住房和城乡建设局组织专业技术人员对房屋基本情况进行现场查勘，确定房屋整体危险性，出具鉴定报告，建立鉴定档案。</w:t>
            </w:r>
          </w:p>
        </w:tc>
      </w:tr>
      <w:tr w14:paraId="45360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342323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77</w:t>
            </w:r>
          </w:p>
        </w:tc>
        <w:tc>
          <w:tcPr>
            <w:tcW w:w="4990" w:type="dxa"/>
            <w:tcBorders>
              <w:top w:val="single" w:color="000000" w:sz="4" w:space="0"/>
              <w:left w:val="single" w:color="000000" w:sz="4" w:space="0"/>
              <w:bottom w:val="single" w:color="000000" w:sz="4" w:space="0"/>
              <w:right w:val="single" w:color="000000" w:sz="4" w:space="0"/>
            </w:tcBorders>
            <w:vAlign w:val="center"/>
          </w:tcPr>
          <w:p w14:paraId="0D8DA8D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自建房安全等级鉴定。</w:t>
            </w:r>
          </w:p>
        </w:tc>
        <w:tc>
          <w:tcPr>
            <w:tcW w:w="8329" w:type="dxa"/>
            <w:tcBorders>
              <w:top w:val="single" w:color="000000" w:sz="4" w:space="0"/>
              <w:left w:val="single" w:color="000000" w:sz="4" w:space="0"/>
              <w:bottom w:val="single" w:color="000000" w:sz="4" w:space="0"/>
              <w:right w:val="single" w:color="000000" w:sz="4" w:space="0"/>
            </w:tcBorders>
            <w:vAlign w:val="center"/>
          </w:tcPr>
          <w:p w14:paraId="0E93552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承接部门：区住房和城乡建设局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62A72A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4545B81">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78</w:t>
            </w:r>
          </w:p>
        </w:tc>
        <w:tc>
          <w:tcPr>
            <w:tcW w:w="4990" w:type="dxa"/>
            <w:tcBorders>
              <w:top w:val="single" w:color="000000" w:sz="4" w:space="0"/>
              <w:left w:val="single" w:color="000000" w:sz="4" w:space="0"/>
              <w:bottom w:val="single" w:color="000000" w:sz="4" w:space="0"/>
              <w:right w:val="single" w:color="000000" w:sz="4" w:space="0"/>
            </w:tcBorders>
            <w:vAlign w:val="center"/>
          </w:tcPr>
          <w:p w14:paraId="73474D8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对危房改造工作的考核。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117578C7">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承接部门：区住房和城乡建设局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工作方式：取消该项事项。</w:t>
            </w:r>
          </w:p>
        </w:tc>
      </w:tr>
      <w:tr w14:paraId="3CA907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420B0AC5">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十二、交通运输（9项）</w:t>
            </w:r>
          </w:p>
        </w:tc>
      </w:tr>
      <w:tr w14:paraId="59229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B8DBA1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79</w:t>
            </w:r>
          </w:p>
        </w:tc>
        <w:tc>
          <w:tcPr>
            <w:tcW w:w="4990" w:type="dxa"/>
            <w:tcBorders>
              <w:top w:val="single" w:color="000000" w:sz="4" w:space="0"/>
              <w:left w:val="single" w:color="000000" w:sz="4" w:space="0"/>
              <w:bottom w:val="single" w:color="000000" w:sz="4" w:space="0"/>
              <w:right w:val="single" w:color="000000" w:sz="4" w:space="0"/>
            </w:tcBorders>
            <w:vAlign w:val="center"/>
          </w:tcPr>
          <w:p w14:paraId="472986C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vAlign w:val="center"/>
          </w:tcPr>
          <w:p w14:paraId="1F2492D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工作方式：由区农业农村局负责收割机、拖拉机等农机技能操作培训。</w:t>
            </w:r>
          </w:p>
        </w:tc>
      </w:tr>
      <w:tr w14:paraId="5FB43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F7F8ACE">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FCB7C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农机安全生产教育培训。</w:t>
            </w:r>
          </w:p>
        </w:tc>
        <w:tc>
          <w:tcPr>
            <w:tcW w:w="8329" w:type="dxa"/>
            <w:tcBorders>
              <w:top w:val="single" w:color="000000" w:sz="4" w:space="0"/>
              <w:left w:val="single" w:color="000000" w:sz="4" w:space="0"/>
              <w:bottom w:val="single" w:color="000000" w:sz="4" w:space="0"/>
              <w:right w:val="single" w:color="000000" w:sz="4" w:space="0"/>
            </w:tcBorders>
            <w:vAlign w:val="center"/>
          </w:tcPr>
          <w:p w14:paraId="4C226CC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工作方式：由区农业农村局负责收割机、拖拉机等农机技能操作培训。</w:t>
            </w:r>
          </w:p>
        </w:tc>
      </w:tr>
      <w:tr w14:paraId="0C4C2B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FA1AA7E">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81</w:t>
            </w:r>
          </w:p>
        </w:tc>
        <w:tc>
          <w:tcPr>
            <w:tcW w:w="4990" w:type="dxa"/>
            <w:tcBorders>
              <w:top w:val="single" w:color="000000" w:sz="4" w:space="0"/>
              <w:left w:val="single" w:color="000000" w:sz="4" w:space="0"/>
              <w:bottom w:val="single" w:color="000000" w:sz="4" w:space="0"/>
              <w:right w:val="single" w:color="000000" w:sz="4" w:space="0"/>
            </w:tcBorders>
            <w:vAlign w:val="center"/>
          </w:tcPr>
          <w:p w14:paraId="181666F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vAlign w:val="center"/>
          </w:tcPr>
          <w:p w14:paraId="2E79A8C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工作方式：由区农业农村局负责开展有关工作。</w:t>
            </w:r>
          </w:p>
        </w:tc>
      </w:tr>
      <w:tr w14:paraId="782B2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120BA6E">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82</w:t>
            </w:r>
          </w:p>
        </w:tc>
        <w:tc>
          <w:tcPr>
            <w:tcW w:w="4990" w:type="dxa"/>
            <w:tcBorders>
              <w:top w:val="single" w:color="000000" w:sz="4" w:space="0"/>
              <w:left w:val="single" w:color="000000" w:sz="4" w:space="0"/>
              <w:bottom w:val="single" w:color="000000" w:sz="4" w:space="0"/>
              <w:right w:val="single" w:color="000000" w:sz="4" w:space="0"/>
            </w:tcBorders>
            <w:vAlign w:val="center"/>
          </w:tcPr>
          <w:p w14:paraId="3F9CF57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vAlign w:val="center"/>
          </w:tcPr>
          <w:p w14:paraId="03809D9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承接部门：区农业农村局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工作方式：由区农业农村局负责农业机械安全监督检查及事故预防。</w:t>
            </w:r>
          </w:p>
        </w:tc>
      </w:tr>
      <w:tr w14:paraId="054AAB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B8DEF82">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83</w:t>
            </w:r>
          </w:p>
        </w:tc>
        <w:tc>
          <w:tcPr>
            <w:tcW w:w="4990" w:type="dxa"/>
            <w:tcBorders>
              <w:top w:val="single" w:color="000000" w:sz="4" w:space="0"/>
              <w:left w:val="single" w:color="000000" w:sz="4" w:space="0"/>
              <w:bottom w:val="single" w:color="000000" w:sz="4" w:space="0"/>
              <w:right w:val="single" w:color="000000" w:sz="4" w:space="0"/>
            </w:tcBorders>
            <w:vAlign w:val="center"/>
          </w:tcPr>
          <w:p w14:paraId="7F2A255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14:paraId="0EE86A8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承接部门：市公安局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工作方式：市公安局开展摩托车、人力三轮车、残疾人机动轮椅及装配动力装置的无牌无证车辆管理整治工作。</w:t>
            </w:r>
          </w:p>
        </w:tc>
      </w:tr>
      <w:tr w14:paraId="72AA6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C9AC46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84</w:t>
            </w:r>
          </w:p>
        </w:tc>
        <w:tc>
          <w:tcPr>
            <w:tcW w:w="4990" w:type="dxa"/>
            <w:tcBorders>
              <w:top w:val="single" w:color="000000" w:sz="4" w:space="0"/>
              <w:left w:val="single" w:color="000000" w:sz="4" w:space="0"/>
              <w:bottom w:val="single" w:color="000000" w:sz="4" w:space="0"/>
              <w:right w:val="single" w:color="000000" w:sz="4" w:space="0"/>
            </w:tcBorders>
            <w:vAlign w:val="center"/>
          </w:tcPr>
          <w:p w14:paraId="786C6612">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7194C08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承接部门：市公安局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1921D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EDAEA76">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85</w:t>
            </w:r>
          </w:p>
        </w:tc>
        <w:tc>
          <w:tcPr>
            <w:tcW w:w="4990" w:type="dxa"/>
            <w:tcBorders>
              <w:top w:val="single" w:color="000000" w:sz="4" w:space="0"/>
              <w:left w:val="single" w:color="000000" w:sz="4" w:space="0"/>
              <w:bottom w:val="single" w:color="000000" w:sz="4" w:space="0"/>
              <w:right w:val="single" w:color="000000" w:sz="4" w:space="0"/>
            </w:tcBorders>
            <w:vAlign w:val="center"/>
          </w:tcPr>
          <w:p w14:paraId="7F615EA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5578DF7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承接部门：市公安局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工作方式：由市公安局开展车辆年检及报废车辆排查。</w:t>
            </w:r>
          </w:p>
        </w:tc>
      </w:tr>
      <w:tr w14:paraId="02ADF7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35EE1A6">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86</w:t>
            </w:r>
          </w:p>
        </w:tc>
        <w:tc>
          <w:tcPr>
            <w:tcW w:w="4990" w:type="dxa"/>
            <w:tcBorders>
              <w:top w:val="single" w:color="000000" w:sz="4" w:space="0"/>
              <w:left w:val="single" w:color="000000" w:sz="4" w:space="0"/>
              <w:bottom w:val="single" w:color="000000" w:sz="4" w:space="0"/>
              <w:right w:val="single" w:color="000000" w:sz="4" w:space="0"/>
            </w:tcBorders>
            <w:vAlign w:val="center"/>
          </w:tcPr>
          <w:p w14:paraId="2A03864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对交通亡人事故的考核。</w:t>
            </w:r>
          </w:p>
        </w:tc>
        <w:tc>
          <w:tcPr>
            <w:tcW w:w="8329" w:type="dxa"/>
            <w:tcBorders>
              <w:top w:val="single" w:color="000000" w:sz="4" w:space="0"/>
              <w:left w:val="single" w:color="000000" w:sz="4" w:space="0"/>
              <w:bottom w:val="single" w:color="000000" w:sz="4" w:space="0"/>
              <w:right w:val="single" w:color="000000" w:sz="4" w:space="0"/>
            </w:tcBorders>
            <w:vAlign w:val="center"/>
          </w:tcPr>
          <w:p w14:paraId="64433DF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承接部门：市公安局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1B02D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709C048">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87</w:t>
            </w:r>
          </w:p>
        </w:tc>
        <w:tc>
          <w:tcPr>
            <w:tcW w:w="4990" w:type="dxa"/>
            <w:tcBorders>
              <w:top w:val="single" w:color="000000" w:sz="4" w:space="0"/>
              <w:left w:val="single" w:color="000000" w:sz="4" w:space="0"/>
              <w:bottom w:val="single" w:color="000000" w:sz="4" w:space="0"/>
              <w:right w:val="single" w:color="000000" w:sz="4" w:space="0"/>
            </w:tcBorders>
            <w:vAlign w:val="center"/>
          </w:tcPr>
          <w:p w14:paraId="7C22677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vAlign w:val="center"/>
          </w:tcPr>
          <w:p w14:paraId="4EE7505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承接部门：市公安局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49B4D5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564FAD36">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十三、卫生健康（9项）</w:t>
            </w:r>
          </w:p>
        </w:tc>
      </w:tr>
      <w:tr w14:paraId="08443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9826843">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88</w:t>
            </w:r>
          </w:p>
        </w:tc>
        <w:tc>
          <w:tcPr>
            <w:tcW w:w="4990" w:type="dxa"/>
            <w:tcBorders>
              <w:top w:val="single" w:color="000000" w:sz="4" w:space="0"/>
              <w:left w:val="single" w:color="000000" w:sz="4" w:space="0"/>
              <w:bottom w:val="single" w:color="000000" w:sz="4" w:space="0"/>
              <w:right w:val="single" w:color="000000" w:sz="4" w:space="0"/>
            </w:tcBorders>
            <w:vAlign w:val="center"/>
          </w:tcPr>
          <w:p w14:paraId="5AE696E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vAlign w:val="center"/>
          </w:tcPr>
          <w:p w14:paraId="5B37D71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承接部门：区教育局、区市场监督管理局、区卫生健康局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工作方式：由区教育局、区市场监督管理局、区卫生健康局按责任分工负责对学校食堂以及周边商店的食品安全监管。</w:t>
            </w:r>
          </w:p>
        </w:tc>
      </w:tr>
      <w:tr w14:paraId="09200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C738EE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89</w:t>
            </w:r>
          </w:p>
        </w:tc>
        <w:tc>
          <w:tcPr>
            <w:tcW w:w="4990" w:type="dxa"/>
            <w:tcBorders>
              <w:top w:val="single" w:color="000000" w:sz="4" w:space="0"/>
              <w:left w:val="single" w:color="000000" w:sz="4" w:space="0"/>
              <w:bottom w:val="single" w:color="000000" w:sz="4" w:space="0"/>
              <w:right w:val="single" w:color="000000" w:sz="4" w:space="0"/>
            </w:tcBorders>
            <w:vAlign w:val="center"/>
          </w:tcPr>
          <w:p w14:paraId="383E757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vAlign w:val="center"/>
          </w:tcPr>
          <w:p w14:paraId="4F2CEA2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工作方式：由区卫生健康局负责农村部分计划生育家庭奖励扶助金审核确认。</w:t>
            </w:r>
          </w:p>
        </w:tc>
      </w:tr>
      <w:tr w14:paraId="3B08D5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D9AA905">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90</w:t>
            </w:r>
          </w:p>
        </w:tc>
        <w:tc>
          <w:tcPr>
            <w:tcW w:w="4990" w:type="dxa"/>
            <w:tcBorders>
              <w:top w:val="single" w:color="000000" w:sz="4" w:space="0"/>
              <w:left w:val="single" w:color="000000" w:sz="4" w:space="0"/>
              <w:bottom w:val="single" w:color="000000" w:sz="4" w:space="0"/>
              <w:right w:val="single" w:color="000000" w:sz="4" w:space="0"/>
            </w:tcBorders>
            <w:vAlign w:val="center"/>
          </w:tcPr>
          <w:p w14:paraId="2152EEC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vAlign w:val="center"/>
          </w:tcPr>
          <w:p w14:paraId="059EE02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工作方式：由区卫生健康局负责计划生育家庭特别扶助金审核确认。</w:t>
            </w:r>
          </w:p>
        </w:tc>
      </w:tr>
      <w:tr w14:paraId="1BEF45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D0509E5">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91</w:t>
            </w:r>
          </w:p>
        </w:tc>
        <w:tc>
          <w:tcPr>
            <w:tcW w:w="4990" w:type="dxa"/>
            <w:tcBorders>
              <w:top w:val="single" w:color="000000" w:sz="4" w:space="0"/>
              <w:left w:val="single" w:color="000000" w:sz="4" w:space="0"/>
              <w:bottom w:val="single" w:color="000000" w:sz="4" w:space="0"/>
              <w:right w:val="single" w:color="000000" w:sz="4" w:space="0"/>
            </w:tcBorders>
            <w:vAlign w:val="center"/>
          </w:tcPr>
          <w:p w14:paraId="255973A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办理《流动人口婚育证明》。</w:t>
            </w:r>
          </w:p>
        </w:tc>
        <w:tc>
          <w:tcPr>
            <w:tcW w:w="8329" w:type="dxa"/>
            <w:tcBorders>
              <w:top w:val="single" w:color="000000" w:sz="4" w:space="0"/>
              <w:left w:val="single" w:color="000000" w:sz="4" w:space="0"/>
              <w:bottom w:val="single" w:color="000000" w:sz="4" w:space="0"/>
              <w:right w:val="single" w:color="000000" w:sz="4" w:space="0"/>
            </w:tcBorders>
            <w:vAlign w:val="center"/>
          </w:tcPr>
          <w:p w14:paraId="73B5AE5E">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工作方式：由区卫生健康局办理《流动人口婚育证明》。</w:t>
            </w:r>
          </w:p>
        </w:tc>
      </w:tr>
      <w:tr w14:paraId="27EDD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559B59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92</w:t>
            </w:r>
          </w:p>
        </w:tc>
        <w:tc>
          <w:tcPr>
            <w:tcW w:w="4990" w:type="dxa"/>
            <w:tcBorders>
              <w:top w:val="single" w:color="000000" w:sz="4" w:space="0"/>
              <w:left w:val="single" w:color="000000" w:sz="4" w:space="0"/>
              <w:bottom w:val="single" w:color="000000" w:sz="4" w:space="0"/>
              <w:right w:val="single" w:color="000000" w:sz="4" w:space="0"/>
            </w:tcBorders>
            <w:vAlign w:val="center"/>
          </w:tcPr>
          <w:p w14:paraId="1D973ED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vAlign w:val="center"/>
          </w:tcPr>
          <w:p w14:paraId="4E5181CF">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工作方式：由区卫生健康局负责追回超领、冒领计划生育各类扶助资金、补助资金。</w:t>
            </w:r>
          </w:p>
        </w:tc>
      </w:tr>
      <w:tr w14:paraId="751A3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96A19BD">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93</w:t>
            </w:r>
          </w:p>
        </w:tc>
        <w:tc>
          <w:tcPr>
            <w:tcW w:w="4990" w:type="dxa"/>
            <w:tcBorders>
              <w:top w:val="single" w:color="000000" w:sz="4" w:space="0"/>
              <w:left w:val="single" w:color="000000" w:sz="4" w:space="0"/>
              <w:bottom w:val="single" w:color="000000" w:sz="4" w:space="0"/>
              <w:right w:val="single" w:color="000000" w:sz="4" w:space="0"/>
            </w:tcBorders>
            <w:vAlign w:val="center"/>
          </w:tcPr>
          <w:p w14:paraId="266A52A9">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vAlign w:val="center"/>
          </w:tcPr>
          <w:p w14:paraId="57F1DF8E">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工作方式：由区卫生健康局负责组织开展孕前优生健康检查、产前筛查，免费向已婚育龄夫妻提供避孕药具。</w:t>
            </w:r>
          </w:p>
        </w:tc>
      </w:tr>
      <w:tr w14:paraId="50C1B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0930418A">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94</w:t>
            </w:r>
          </w:p>
        </w:tc>
        <w:tc>
          <w:tcPr>
            <w:tcW w:w="4990" w:type="dxa"/>
            <w:tcBorders>
              <w:top w:val="single" w:color="000000" w:sz="4" w:space="0"/>
              <w:left w:val="single" w:color="000000" w:sz="4" w:space="0"/>
              <w:bottom w:val="single" w:color="000000" w:sz="4" w:space="0"/>
              <w:right w:val="single" w:color="000000" w:sz="4" w:space="0"/>
            </w:tcBorders>
            <w:vAlign w:val="center"/>
          </w:tcPr>
          <w:p w14:paraId="1B4EEFC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vAlign w:val="center"/>
          </w:tcPr>
          <w:p w14:paraId="3E5151F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工作方式：收回并取消。</w:t>
            </w:r>
          </w:p>
        </w:tc>
      </w:tr>
      <w:tr w14:paraId="6A6806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3300C8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95</w:t>
            </w:r>
          </w:p>
        </w:tc>
        <w:tc>
          <w:tcPr>
            <w:tcW w:w="4990" w:type="dxa"/>
            <w:tcBorders>
              <w:top w:val="single" w:color="000000" w:sz="4" w:space="0"/>
              <w:left w:val="single" w:color="000000" w:sz="4" w:space="0"/>
              <w:bottom w:val="single" w:color="000000" w:sz="4" w:space="0"/>
              <w:right w:val="single" w:color="000000" w:sz="4" w:space="0"/>
            </w:tcBorders>
            <w:vAlign w:val="center"/>
          </w:tcPr>
          <w:p w14:paraId="555C5CFF">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vAlign w:val="center"/>
          </w:tcPr>
          <w:p w14:paraId="53687BF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承接部门：区卫生健康局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工作方式：由区卫生健康局负责组织实施病媒生物防制和除“四害”工作。</w:t>
            </w:r>
          </w:p>
        </w:tc>
      </w:tr>
      <w:tr w14:paraId="6AA0F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3DD756E">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96</w:t>
            </w:r>
          </w:p>
        </w:tc>
        <w:tc>
          <w:tcPr>
            <w:tcW w:w="4990" w:type="dxa"/>
            <w:tcBorders>
              <w:top w:val="single" w:color="000000" w:sz="4" w:space="0"/>
              <w:left w:val="single" w:color="000000" w:sz="4" w:space="0"/>
              <w:bottom w:val="single" w:color="000000" w:sz="4" w:space="0"/>
              <w:right w:val="single" w:color="000000" w:sz="4" w:space="0"/>
            </w:tcBorders>
            <w:vAlign w:val="center"/>
          </w:tcPr>
          <w:p w14:paraId="51EEC890">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湘女关爱保险收缴。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14:paraId="509120B7">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承接部门：区妇女联合会</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工作方式：由区妇女联合会负责推广湘女关爱保险，并组织费用收缴。</w:t>
            </w:r>
          </w:p>
        </w:tc>
      </w:tr>
      <w:tr w14:paraId="297E4E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3BFB0F14">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十四、应急管理及消防（13项）</w:t>
            </w:r>
          </w:p>
        </w:tc>
      </w:tr>
      <w:tr w14:paraId="65D225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DA7B49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97</w:t>
            </w:r>
          </w:p>
        </w:tc>
        <w:tc>
          <w:tcPr>
            <w:tcW w:w="4990" w:type="dxa"/>
            <w:tcBorders>
              <w:top w:val="single" w:color="000000" w:sz="4" w:space="0"/>
              <w:left w:val="single" w:color="000000" w:sz="4" w:space="0"/>
              <w:bottom w:val="single" w:color="000000" w:sz="4" w:space="0"/>
              <w:right w:val="single" w:color="000000" w:sz="4" w:space="0"/>
            </w:tcBorders>
            <w:vAlign w:val="center"/>
          </w:tcPr>
          <w:p w14:paraId="55C6F4E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危化品管理和隐患排查。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4CAEB7E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承接部门：区应急管理局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工作方式：由区应急管理局统筹，各行业主管部门根据职责分工，负责各自监管领域危化品管理和隐患排查。</w:t>
            </w:r>
          </w:p>
        </w:tc>
      </w:tr>
      <w:tr w14:paraId="3742C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9FA9656">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98</w:t>
            </w:r>
          </w:p>
        </w:tc>
        <w:tc>
          <w:tcPr>
            <w:tcW w:w="4990" w:type="dxa"/>
            <w:tcBorders>
              <w:top w:val="single" w:color="000000" w:sz="4" w:space="0"/>
              <w:left w:val="single" w:color="000000" w:sz="4" w:space="0"/>
              <w:bottom w:val="single" w:color="000000" w:sz="4" w:space="0"/>
              <w:right w:val="single" w:color="000000" w:sz="4" w:space="0"/>
            </w:tcBorders>
            <w:vAlign w:val="center"/>
          </w:tcPr>
          <w:p w14:paraId="2D663CF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463D431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承接部门：区应急管理局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工作方式：由区应急管理局负责开展日常烟花爆竹安全生产行政执法。</w:t>
            </w:r>
          </w:p>
        </w:tc>
      </w:tr>
      <w:tr w14:paraId="1DBFA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817A015">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D65061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07A69C1C">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承接部门：区应急管理局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工作方式：由区应急管理局负责开展加油站危险化学品、设备设施安全检查。</w:t>
            </w:r>
          </w:p>
        </w:tc>
      </w:tr>
      <w:tr w14:paraId="7122269A">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B966434">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100</w:t>
            </w:r>
          </w:p>
        </w:tc>
        <w:tc>
          <w:tcPr>
            <w:tcW w:w="4990" w:type="dxa"/>
            <w:tcBorders>
              <w:top w:val="single" w:color="000000" w:sz="4" w:space="0"/>
              <w:left w:val="single" w:color="000000" w:sz="4" w:space="0"/>
              <w:bottom w:val="single" w:color="000000" w:sz="4" w:space="0"/>
              <w:right w:val="single" w:color="000000" w:sz="4" w:space="0"/>
            </w:tcBorders>
            <w:vAlign w:val="center"/>
          </w:tcPr>
          <w:p w14:paraId="338F159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133B9DD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承接部门：区应急管理局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工作方式：由区应急管理局统筹，各行业主管部门负责管理范围内的生产经营单位消除重大事故隐患的监督检查。</w:t>
            </w:r>
          </w:p>
        </w:tc>
      </w:tr>
      <w:tr w14:paraId="2483A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62FCD51">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101</w:t>
            </w:r>
          </w:p>
        </w:tc>
        <w:tc>
          <w:tcPr>
            <w:tcW w:w="4990" w:type="dxa"/>
            <w:tcBorders>
              <w:top w:val="single" w:color="000000" w:sz="4" w:space="0"/>
              <w:left w:val="single" w:color="000000" w:sz="4" w:space="0"/>
              <w:bottom w:val="single" w:color="000000" w:sz="4" w:space="0"/>
              <w:right w:val="single" w:color="000000" w:sz="4" w:space="0"/>
            </w:tcBorders>
            <w:vAlign w:val="center"/>
          </w:tcPr>
          <w:p w14:paraId="32E4818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vAlign w:val="center"/>
          </w:tcPr>
          <w:p w14:paraId="03490CFB">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承接部门：区应急管理局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工作方式：由区应急管理局统筹，各行业主管部门负责管理范围内的重点领域的安全生产专项整治。</w:t>
            </w:r>
          </w:p>
        </w:tc>
      </w:tr>
      <w:tr w14:paraId="42276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69CBA958">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52C809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574D0E38">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承接部门：区应急管理局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工作方式：由区应急管理局统筹，各行业主管部门负责监督管理范围内的生产经营单位编制应急预案、定期演练。</w:t>
            </w:r>
          </w:p>
        </w:tc>
      </w:tr>
      <w:tr w14:paraId="7EF2E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7CE05DB2">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677712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vAlign w:val="center"/>
          </w:tcPr>
          <w:p w14:paraId="6F3C7F77">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承接部门：区林业局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工作方式：由区林业局负责进行野外用火审批。</w:t>
            </w:r>
          </w:p>
        </w:tc>
      </w:tr>
      <w:tr w14:paraId="6C5BA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48CA3C50">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1789A8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5ACC5813">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承接部门：区林业局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工作方式：由区林业局负责对森林防火期内未经批准擅自在森林防火区内野外用火的处罚。</w:t>
            </w:r>
          </w:p>
        </w:tc>
      </w:tr>
      <w:tr w14:paraId="41E58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3CECB68">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F5E04F5">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对罐装燃气的违法认定。</w:t>
            </w:r>
          </w:p>
        </w:tc>
        <w:tc>
          <w:tcPr>
            <w:tcW w:w="8329" w:type="dxa"/>
            <w:tcBorders>
              <w:top w:val="single" w:color="000000" w:sz="4" w:space="0"/>
              <w:left w:val="single" w:color="000000" w:sz="4" w:space="0"/>
              <w:bottom w:val="single" w:color="000000" w:sz="4" w:space="0"/>
              <w:right w:val="single" w:color="000000" w:sz="4" w:space="0"/>
            </w:tcBorders>
            <w:vAlign w:val="center"/>
          </w:tcPr>
          <w:p w14:paraId="54F12356">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承接部门：区城市管理和综合执法局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工作方式：由区城市管理和综合执法局负责对罐装燃气的违法认定。</w:t>
            </w:r>
          </w:p>
        </w:tc>
      </w:tr>
      <w:tr w14:paraId="4AB21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1EC4EBB6">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3936A2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vAlign w:val="center"/>
          </w:tcPr>
          <w:p w14:paraId="495B32A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承接部门：区城市管理和综合执法局</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工作方式：由区城市管理和综合执法局负责燃气设备排查，以及燃气使用环境、使用场所（废品站、油站）执法。</w:t>
            </w:r>
          </w:p>
        </w:tc>
      </w:tr>
      <w:tr w14:paraId="6521D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2E4E0605">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249A724">
            <w:pPr>
              <w:kinsoku/>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14:paraId="5E9DC1D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承接部门：区消防救援大队</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工作方式：由区消防救援大队负责将消防站建设纳入城乡规划。</w:t>
            </w:r>
          </w:p>
        </w:tc>
      </w:tr>
      <w:tr w14:paraId="3CDE7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DB180E2">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DAA4101">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078CBA94">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承接部门：区消防救援大队</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工作方式：由区消防救援大队负责公众聚集场所（不含居民自建房）投入使用、营业前消防安全检查。</w:t>
            </w:r>
          </w:p>
        </w:tc>
      </w:tr>
      <w:tr w14:paraId="0E8AF8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3CEC63B7">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3BA26FD">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vAlign w:val="center"/>
          </w:tcPr>
          <w:p w14:paraId="2776AB00">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承接部门：区消防救援大队</w:t>
            </w:r>
            <w:r>
              <w:rPr>
                <w:rFonts w:hint="eastAsia" w:ascii="Times New Roman" w:hAnsi="方正公文仿宋" w:eastAsia="方正公文仿宋"/>
                <w:color w:val="000000" w:themeColor="text1"/>
                <w:lang w:eastAsia="zh-CN" w:bidi="ar"/>
                <w14:textFill>
                  <w14:solidFill>
                    <w14:schemeClr w14:val="tx1"/>
                  </w14:solidFill>
                </w14:textFill>
              </w:rPr>
              <w:br w:type="textWrapping"/>
            </w:r>
            <w:r>
              <w:rPr>
                <w:rFonts w:hint="eastAsia" w:ascii="Times New Roman" w:hAnsi="方正公文仿宋" w:eastAsia="方正公文仿宋"/>
                <w:color w:val="000000" w:themeColor="text1"/>
                <w:lang w:eastAsia="zh-CN" w:bidi="ar"/>
                <w14:textFill>
                  <w14:solidFill>
                    <w14:schemeClr w14:val="tx1"/>
                  </w14:solidFill>
                </w14:textFill>
              </w:rPr>
              <w:t>工作方式：由区消防救援大队负责对农村地区居民自建房领域内的消防违法行为进行处罚。</w:t>
            </w:r>
          </w:p>
        </w:tc>
      </w:tr>
      <w:tr w14:paraId="3611A8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vAlign w:val="center"/>
          </w:tcPr>
          <w:p w14:paraId="047921C8">
            <w:pPr>
              <w:textAlignment w:val="auto"/>
              <w:rPr>
                <w:rFonts w:hint="eastAsia" w:ascii="Times New Roman" w:hAnsi="方正公文黑体" w:eastAsia="方正公文黑体"/>
                <w:color w:val="000000" w:themeColor="text1"/>
                <w:lang w:eastAsia="zh-CN"/>
                <w14:textFill>
                  <w14:solidFill>
                    <w14:schemeClr w14:val="tx1"/>
                  </w14:solidFill>
                </w14:textFill>
              </w:rPr>
            </w:pPr>
            <w:r>
              <w:rPr>
                <w:rStyle w:val="17"/>
                <w:rFonts w:hint="eastAsia" w:hAnsi="方正公文黑体" w:eastAsia="方正公文黑体"/>
                <w:color w:val="000000" w:themeColor="text1"/>
                <w:lang w:eastAsia="zh-CN" w:bidi="ar"/>
                <w14:textFill>
                  <w14:solidFill>
                    <w14:schemeClr w14:val="tx1"/>
                  </w14:solidFill>
                </w14:textFill>
              </w:rPr>
              <w:t>十五、市场监管（1项）</w:t>
            </w:r>
          </w:p>
        </w:tc>
      </w:tr>
      <w:tr w14:paraId="48A0F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vAlign w:val="center"/>
          </w:tcPr>
          <w:p w14:paraId="5E810FCC">
            <w:pPr>
              <w:kinsoku/>
              <w:jc w:val="center"/>
              <w:textAlignment w:val="auto"/>
              <w:rPr>
                <w:rFonts w:hint="eastAsia" w:ascii="Times New Roman" w:hAnsi="方正公文仿宋" w:eastAsia="方正公文仿宋"/>
                <w:color w:val="000000" w:themeColor="text1"/>
                <w14:textFill>
                  <w14:solidFill>
                    <w14:schemeClr w14:val="tx1"/>
                  </w14:solidFill>
                </w14:textFill>
              </w:rPr>
            </w:pPr>
            <w:r>
              <w:rPr>
                <w:rFonts w:hint="eastAsia" w:ascii="Times New Roman" w:hAnsi="方正公文仿宋" w:eastAsia="方正公文仿宋"/>
                <w:color w:val="000000" w:themeColor="text1"/>
                <w:lang w:bidi="ar"/>
                <w14:textFill>
                  <w14:solidFill>
                    <w14:schemeClr w14:val="tx1"/>
                  </w14:solidFill>
                </w14:textFill>
              </w:rPr>
              <w:t>110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847F73A">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特种设备安全监督检查。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14:paraId="1BE4380D">
            <w:pPr>
              <w:kinsoku/>
              <w:textAlignment w:val="auto"/>
              <w:rPr>
                <w:rFonts w:hint="eastAsia" w:ascii="Times New Roman" w:hAnsi="方正公文仿宋" w:eastAsia="方正公文仿宋"/>
                <w:color w:val="000000" w:themeColor="text1"/>
                <w:lang w:eastAsia="zh-CN" w:bidi="ar"/>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承接部门：区市场监督管理局</w:t>
            </w:r>
          </w:p>
          <w:p w14:paraId="1D47053E">
            <w:pPr>
              <w:kinsoku/>
              <w:textAlignment w:val="auto"/>
              <w:rPr>
                <w:rFonts w:hint="eastAsia" w:ascii="Times New Roman" w:hAnsi="方正公文仿宋" w:eastAsia="方正公文仿宋"/>
                <w:color w:val="000000" w:themeColor="text1"/>
                <w:lang w:eastAsia="zh-CN"/>
                <w14:textFill>
                  <w14:solidFill>
                    <w14:schemeClr w14:val="tx1"/>
                  </w14:solidFill>
                </w14:textFill>
              </w:rPr>
            </w:pPr>
            <w:r>
              <w:rPr>
                <w:rFonts w:hint="eastAsia" w:ascii="Times New Roman" w:hAnsi="方正公文仿宋" w:eastAsia="方正公文仿宋"/>
                <w:color w:val="000000" w:themeColor="text1"/>
                <w:lang w:eastAsia="zh-CN" w:bidi="ar"/>
                <w14:textFill>
                  <w14:solidFill>
                    <w14:schemeClr w14:val="tx1"/>
                  </w14:solidFill>
                </w14:textFill>
              </w:rPr>
              <w:t>工作方式：由区市场监督管理局负责特种设备安全监督检查。</w:t>
            </w:r>
          </w:p>
        </w:tc>
      </w:tr>
    </w:tbl>
    <w:p w14:paraId="6125ABA3">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p>
    <w:p w14:paraId="7D367DA7">
      <w:pPr>
        <w:rPr>
          <w:rFonts w:ascii="Times New Roman" w:hAnsi="Times New Roman" w:cs="Times New Roman" w:eastAsiaTheme="minorEastAsia"/>
          <w:color w:val="000000" w:themeColor="text1"/>
          <w:lang w:eastAsia="zh-CN"/>
          <w14:textFill>
            <w14:solidFill>
              <w14:schemeClr w14:val="tx1"/>
            </w14:solidFill>
          </w14:textFill>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1" w:fontKey="{F70E16FE-2888-4F8D-95A6-06C818E450DE}"/>
  </w:font>
  <w:font w:name="Arial">
    <w:panose1 w:val="020B0604020202020204"/>
    <w:charset w:val="00"/>
    <w:family w:val="swiss"/>
    <w:pitch w:val="default"/>
    <w:sig w:usb0="E0002AFF" w:usb1="C0007843" w:usb2="00000009" w:usb3="00000000" w:csb0="400001FF" w:csb1="FFFF0000"/>
  </w:font>
  <w:font w:name="方正公文仿宋">
    <w:altName w:val="仿宋"/>
    <w:panose1 w:val="00000000000000000000"/>
    <w:charset w:val="86"/>
    <w:family w:val="auto"/>
    <w:pitch w:val="default"/>
    <w:sig w:usb0="00000000" w:usb1="00000000" w:usb2="00000016" w:usb3="00000000" w:csb0="00040001" w:csb1="00000000"/>
    <w:embedRegular r:id="rId2" w:fontKey="{EA61F376-6257-405A-ACA2-7598986B85B9}"/>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0000000000000000000"/>
    <w:charset w:val="86"/>
    <w:family w:val="auto"/>
    <w:pitch w:val="default"/>
    <w:sig w:usb0="00000000" w:usb1="00000000" w:usb2="00000016" w:usb3="00000000" w:csb0="00040001" w:csb1="00000000"/>
    <w:embedRegular r:id="rId3" w:fontKey="{F003301E-CA28-4A67-9DF9-80E10D8F573E}"/>
  </w:font>
  <w:font w:name="方正小标宋_GBK">
    <w:altName w:val="微软雅黑"/>
    <w:panose1 w:val="00000000000000000000"/>
    <w:charset w:val="86"/>
    <w:family w:val="script"/>
    <w:pitch w:val="default"/>
    <w:sig w:usb0="00000000" w:usb1="00000000" w:usb2="00000000" w:usb3="00000000" w:csb0="00040000" w:csb1="00000000"/>
    <w:embedRegular r:id="rId4" w:fontKey="{6DC10F61-7A3B-40B1-A0CD-3F2B6E599744}"/>
  </w:font>
  <w:font w:name="微软雅黑">
    <w:panose1 w:val="020B0503020204020204"/>
    <w:charset w:val="86"/>
    <w:family w:val="auto"/>
    <w:pitch w:val="default"/>
    <w:sig w:usb0="80000287" w:usb1="280F3C52" w:usb2="00000016" w:usb3="00000000" w:csb0="0004001F" w:csb1="00000000"/>
  </w:font>
  <w:font w:name="方正公文黑体">
    <w:altName w:val="黑体"/>
    <w:panose1 w:val="00000000000000000000"/>
    <w:charset w:val="86"/>
    <w:family w:val="auto"/>
    <w:pitch w:val="default"/>
    <w:sig w:usb0="00000000" w:usb1="00000000" w:usb2="00000016" w:usb3="00000000" w:csb0="00040001" w:csb1="00000000"/>
    <w:embedRegular r:id="rId5" w:fontKey="{FDED8AC8-F69C-44B8-81B7-5B6F0162BF19}"/>
  </w:font>
  <w:font w:name="方正仿宋简体">
    <w:altName w:val="微软雅黑"/>
    <w:panose1 w:val="00000000000000000000"/>
    <w:charset w:val="86"/>
    <w:family w:val="auto"/>
    <w:pitch w:val="default"/>
    <w:sig w:usb0="00000000" w:usb1="00000000" w:usb2="00000000" w:usb3="00000000" w:csb0="00040000" w:csb1="00000000"/>
    <w:embedRegular r:id="rId6" w:fontKey="{324657DD-1E39-4D00-80F4-79A2F7CC6F5F}"/>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B0CC">
    <w:pPr>
      <w:pStyle w:val="5"/>
      <w:ind w:right="360" w:firstLine="360"/>
      <w:rPr>
        <w:rFonts w:hint="eastAsia" w:ascii="宋体" w:hAnsi="宋体" w:eastAsia="宋体"/>
      </w:rPr>
    </w:pPr>
    <w:r>
      <w:rPr>
        <w:lang w:eastAsia="zh-CN"/>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9CCD7D1">
                          <w:pPr>
                            <w:pStyle w:val="5"/>
                            <w:rPr>
                              <w:rStyle w:val="11"/>
                              <w:rFonts w:hint="eastAsia"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735040;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9CCD7D1">
                    <w:pPr>
                      <w:pStyle w:val="5"/>
                      <w:rPr>
                        <w:rStyle w:val="11"/>
                        <w:rFonts w:hint="eastAsia"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B72A">
    <w:pPr>
      <w:pStyle w:val="5"/>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50EF8"/>
    <w:rsid w:val="0008314E"/>
    <w:rsid w:val="000A7693"/>
    <w:rsid w:val="000F2C83"/>
    <w:rsid w:val="001234A4"/>
    <w:rsid w:val="00130BD7"/>
    <w:rsid w:val="0014273D"/>
    <w:rsid w:val="00153B12"/>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3BAD"/>
    <w:rsid w:val="003B6491"/>
    <w:rsid w:val="0042770C"/>
    <w:rsid w:val="00436A05"/>
    <w:rsid w:val="00444CAB"/>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A6285"/>
    <w:rsid w:val="00AE3464"/>
    <w:rsid w:val="00AF196D"/>
    <w:rsid w:val="00AF4537"/>
    <w:rsid w:val="00AF79DD"/>
    <w:rsid w:val="00B04B4F"/>
    <w:rsid w:val="00B04F15"/>
    <w:rsid w:val="00B226F7"/>
    <w:rsid w:val="00B34575"/>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BF77F6"/>
    <w:rsid w:val="0A73732E"/>
    <w:rsid w:val="0B335CF7"/>
    <w:rsid w:val="0D252536"/>
    <w:rsid w:val="1773243D"/>
    <w:rsid w:val="18051569"/>
    <w:rsid w:val="23DF0E9B"/>
    <w:rsid w:val="28AC43DF"/>
    <w:rsid w:val="2EF565BA"/>
    <w:rsid w:val="39F47CBA"/>
    <w:rsid w:val="3D5A01FD"/>
    <w:rsid w:val="40C23C97"/>
    <w:rsid w:val="43C24B51"/>
    <w:rsid w:val="47F9076C"/>
    <w:rsid w:val="4B7F2566"/>
    <w:rsid w:val="4E135EEF"/>
    <w:rsid w:val="4F882055"/>
    <w:rsid w:val="53627692"/>
    <w:rsid w:val="55E30D08"/>
    <w:rsid w:val="5B9E71EA"/>
    <w:rsid w:val="5C4226B8"/>
    <w:rsid w:val="6DA206D6"/>
    <w:rsid w:val="724E5999"/>
    <w:rsid w:val="78C67D6F"/>
    <w:rsid w:val="7C436AAA"/>
    <w:rsid w:val="7D29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semiHidden/>
    <w:qFormat/>
    <w:uiPriority w:val="0"/>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2"/>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5"/>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标题1"/>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1">
    <w:name w:val="页眉 字符"/>
    <w:basedOn w:val="10"/>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Template>
  <Pages>67</Pages>
  <Words>34308</Words>
  <Characters>35109</Characters>
  <Lines>271</Lines>
  <Paragraphs>76</Paragraphs>
  <TotalTime>2</TotalTime>
  <ScaleCrop>false</ScaleCrop>
  <LinksUpToDate>false</LinksUpToDate>
  <CharactersWithSpaces>35785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2025-07-17T02:43:00Z</dcterms:created>
  <dc:creator>liuhl</dc:creator>
  <cp:lastModifiedBy>大北斗</cp:lastModifiedBy>
  <dcterms:modified xsi:type="dcterms:W3CDTF">2025-07-21T08:28:22Z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eyJoZGlkIjoiMzQzOGEzNzNjYmY3YTc2ZTEwZDRhNmMxY2JkYTUyMzYiLCJ1c2VySWQiOiIxNTczMzE1NzA4In0=</vt:lpwstr>
  </property>
  <property fmtid="{D5CDD505-2E9C-101B-9397-08002B2CF9AE}" pid="3" name="KSOProductBuildVer">
    <vt:lpwstr>2052-12.1.0.21915</vt:lpwstr>
  </property>
  <property fmtid="{D5CDD505-2E9C-101B-9397-08002B2CF9AE}" pid="4" name="ICV">
    <vt:lpwstr>E2518F4F8E99458EB97E030A01D22B11_13</vt:lpwstr>
  </property>
</Properties>
</file>